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7CF308" w14:textId="064D492C" w:rsidR="001A59EB" w:rsidRPr="00D55F41" w:rsidRDefault="001A59EB" w:rsidP="001A59EB">
      <w:pPr>
        <w:pStyle w:val="Title"/>
        <w:spacing w:before="120" w:after="0"/>
        <w:jc w:val="center"/>
        <w:rPr>
          <w:rFonts w:ascii="Times New Roman" w:hAnsi="Times New Roman" w:cs="Times New Roman"/>
          <w:b/>
          <w:sz w:val="28"/>
          <w:szCs w:val="28"/>
        </w:rPr>
      </w:pPr>
    </w:p>
    <w:p w14:paraId="62846055" w14:textId="77777777" w:rsidR="00ED0134" w:rsidRPr="00D55F41" w:rsidRDefault="00ED0134" w:rsidP="00ED0134"/>
    <w:p w14:paraId="0B708256" w14:textId="77777777" w:rsidR="00F53CA5" w:rsidRPr="00D55F41" w:rsidRDefault="001A59EB" w:rsidP="001A59EB">
      <w:pPr>
        <w:pStyle w:val="Title"/>
        <w:spacing w:before="120" w:after="0"/>
        <w:jc w:val="center"/>
        <w:rPr>
          <w:rFonts w:ascii="Times New Roman" w:hAnsi="Times New Roman" w:cs="Times New Roman"/>
          <w:b/>
          <w:sz w:val="28"/>
          <w:szCs w:val="28"/>
        </w:rPr>
      </w:pPr>
      <w:r w:rsidRPr="00D55F41">
        <w:rPr>
          <w:rFonts w:ascii="Times New Roman" w:hAnsi="Times New Roman" w:cs="Times New Roman"/>
          <w:b/>
          <w:sz w:val="28"/>
          <w:szCs w:val="28"/>
        </w:rPr>
        <w:t xml:space="preserve">Progress Report on Moldova Education Reform Project activity </w:t>
      </w:r>
    </w:p>
    <w:p w14:paraId="7644CE78" w14:textId="3A249BCA" w:rsidR="001A59EB" w:rsidRPr="00D55F41" w:rsidRDefault="00826BDA" w:rsidP="001A59EB">
      <w:pPr>
        <w:pStyle w:val="Title"/>
        <w:spacing w:before="120" w:after="0"/>
        <w:jc w:val="center"/>
        <w:rPr>
          <w:rFonts w:ascii="Times New Roman" w:hAnsi="Times New Roman" w:cs="Times New Roman"/>
          <w:b/>
          <w:sz w:val="28"/>
          <w:szCs w:val="28"/>
        </w:rPr>
      </w:pPr>
      <w:proofErr w:type="gramStart"/>
      <w:r w:rsidRPr="00D55F41">
        <w:rPr>
          <w:rFonts w:ascii="Times New Roman" w:hAnsi="Times New Roman" w:cs="Times New Roman"/>
          <w:b/>
          <w:sz w:val="28"/>
          <w:szCs w:val="28"/>
        </w:rPr>
        <w:t>as</w:t>
      </w:r>
      <w:proofErr w:type="gramEnd"/>
      <w:r w:rsidRPr="00D55F41">
        <w:rPr>
          <w:rFonts w:ascii="Times New Roman" w:hAnsi="Times New Roman" w:cs="Times New Roman"/>
          <w:b/>
          <w:sz w:val="28"/>
          <w:szCs w:val="28"/>
        </w:rPr>
        <w:t xml:space="preserve"> of </w:t>
      </w:r>
      <w:r w:rsidR="0063236D">
        <w:rPr>
          <w:rFonts w:ascii="Times New Roman" w:hAnsi="Times New Roman" w:cs="Times New Roman"/>
          <w:b/>
          <w:sz w:val="28"/>
          <w:szCs w:val="28"/>
        </w:rPr>
        <w:t xml:space="preserve">December </w:t>
      </w:r>
      <w:r w:rsidRPr="00D55F41">
        <w:rPr>
          <w:rFonts w:ascii="Times New Roman" w:hAnsi="Times New Roman" w:cs="Times New Roman"/>
          <w:b/>
          <w:sz w:val="28"/>
          <w:szCs w:val="28"/>
        </w:rPr>
        <w:t>3</w:t>
      </w:r>
      <w:r w:rsidR="0063236D">
        <w:rPr>
          <w:rFonts w:ascii="Times New Roman" w:hAnsi="Times New Roman" w:cs="Times New Roman"/>
          <w:b/>
          <w:sz w:val="28"/>
          <w:szCs w:val="28"/>
        </w:rPr>
        <w:t>1</w:t>
      </w:r>
      <w:r w:rsidRPr="00D55F41">
        <w:rPr>
          <w:rFonts w:ascii="Times New Roman" w:hAnsi="Times New Roman" w:cs="Times New Roman"/>
          <w:b/>
          <w:sz w:val="28"/>
          <w:szCs w:val="28"/>
        </w:rPr>
        <w:t>, 2017</w:t>
      </w:r>
    </w:p>
    <w:p w14:paraId="48B1B865" w14:textId="77777777" w:rsidR="001A59EB" w:rsidRPr="00D55F41" w:rsidRDefault="001A59EB" w:rsidP="001A59EB">
      <w:pPr>
        <w:spacing w:before="360" w:line="240" w:lineRule="auto"/>
        <w:rPr>
          <w:rStyle w:val="Strong"/>
        </w:rPr>
      </w:pPr>
    </w:p>
    <w:sdt>
      <w:sdtPr>
        <w:rPr>
          <w:rFonts w:ascii="Times New Roman" w:eastAsiaTheme="minorHAnsi" w:hAnsi="Times New Roman" w:cs="Times New Roman"/>
          <w:color w:val="auto"/>
          <w:sz w:val="22"/>
          <w:szCs w:val="22"/>
          <w:lang w:val="en-GB" w:eastAsia="en-US"/>
        </w:rPr>
        <w:id w:val="1700430279"/>
        <w:docPartObj>
          <w:docPartGallery w:val="Table of Contents"/>
          <w:docPartUnique/>
        </w:docPartObj>
      </w:sdtPr>
      <w:sdtEndPr>
        <w:rPr>
          <w:b w:val="0"/>
          <w:i/>
        </w:rPr>
      </w:sdtEndPr>
      <w:sdtContent>
        <w:p w14:paraId="64FBDC9F" w14:textId="77777777" w:rsidR="001A59EB" w:rsidRPr="0063236D" w:rsidRDefault="001A59EB" w:rsidP="001A59EB">
          <w:pPr>
            <w:pStyle w:val="TOCHeading"/>
            <w:rPr>
              <w:rFonts w:ascii="Times New Roman" w:hAnsi="Times New Roman" w:cs="Times New Roman"/>
              <w:sz w:val="22"/>
              <w:szCs w:val="22"/>
              <w:lang w:val="en-GB"/>
            </w:rPr>
          </w:pPr>
          <w:r w:rsidRPr="0063236D">
            <w:rPr>
              <w:rFonts w:ascii="Times New Roman" w:hAnsi="Times New Roman" w:cs="Times New Roman"/>
              <w:sz w:val="22"/>
              <w:szCs w:val="22"/>
              <w:lang w:val="en-GB"/>
            </w:rPr>
            <w:t>Content</w:t>
          </w:r>
        </w:p>
        <w:p w14:paraId="12FBAE94" w14:textId="77777777" w:rsidR="00D90849" w:rsidRDefault="001A59EB">
          <w:pPr>
            <w:pStyle w:val="TOC1"/>
            <w:tabs>
              <w:tab w:val="right" w:leader="dot" w:pos="9016"/>
            </w:tabs>
            <w:rPr>
              <w:rFonts w:eastAsiaTheme="minorEastAsia"/>
              <w:noProof/>
              <w:lang w:eastAsia="en-GB"/>
            </w:rPr>
          </w:pPr>
          <w:r w:rsidRPr="0063236D">
            <w:rPr>
              <w:rFonts w:ascii="Times New Roman" w:hAnsi="Times New Roman" w:cs="Times New Roman"/>
            </w:rPr>
            <w:fldChar w:fldCharType="begin"/>
          </w:r>
          <w:r w:rsidRPr="0063236D">
            <w:rPr>
              <w:rFonts w:ascii="Times New Roman" w:hAnsi="Times New Roman" w:cs="Times New Roman"/>
            </w:rPr>
            <w:instrText xml:space="preserve"> TOC \o "1-3" \h \z \u </w:instrText>
          </w:r>
          <w:r w:rsidRPr="0063236D">
            <w:rPr>
              <w:rFonts w:ascii="Times New Roman" w:hAnsi="Times New Roman" w:cs="Times New Roman"/>
            </w:rPr>
            <w:fldChar w:fldCharType="separate"/>
          </w:r>
          <w:hyperlink w:anchor="_Toc504989033" w:history="1">
            <w:r w:rsidR="00D90849" w:rsidRPr="00E455F8">
              <w:rPr>
                <w:rStyle w:val="Hyperlink"/>
                <w:rFonts w:ascii="Times New Roman" w:hAnsi="Times New Roman" w:cs="Times New Roman"/>
                <w:noProof/>
              </w:rPr>
              <w:t>Summary</w:t>
            </w:r>
            <w:r w:rsidR="00D90849">
              <w:rPr>
                <w:noProof/>
                <w:webHidden/>
              </w:rPr>
              <w:tab/>
            </w:r>
            <w:r w:rsidR="00D90849">
              <w:rPr>
                <w:noProof/>
                <w:webHidden/>
              </w:rPr>
              <w:fldChar w:fldCharType="begin"/>
            </w:r>
            <w:r w:rsidR="00D90849">
              <w:rPr>
                <w:noProof/>
                <w:webHidden/>
              </w:rPr>
              <w:instrText xml:space="preserve"> PAGEREF _Toc504989033 \h </w:instrText>
            </w:r>
            <w:r w:rsidR="00D90849">
              <w:rPr>
                <w:noProof/>
                <w:webHidden/>
              </w:rPr>
            </w:r>
            <w:r w:rsidR="00D90849">
              <w:rPr>
                <w:noProof/>
                <w:webHidden/>
              </w:rPr>
              <w:fldChar w:fldCharType="separate"/>
            </w:r>
            <w:r w:rsidR="00C32B70">
              <w:rPr>
                <w:noProof/>
                <w:webHidden/>
              </w:rPr>
              <w:t>2</w:t>
            </w:r>
            <w:r w:rsidR="00D90849">
              <w:rPr>
                <w:noProof/>
                <w:webHidden/>
              </w:rPr>
              <w:fldChar w:fldCharType="end"/>
            </w:r>
          </w:hyperlink>
        </w:p>
        <w:p w14:paraId="5C6521CE" w14:textId="77777777" w:rsidR="00D90849" w:rsidRDefault="00D90849">
          <w:pPr>
            <w:pStyle w:val="TOC1"/>
            <w:tabs>
              <w:tab w:val="right" w:leader="dot" w:pos="9016"/>
            </w:tabs>
            <w:rPr>
              <w:rFonts w:eastAsiaTheme="minorEastAsia"/>
              <w:noProof/>
              <w:lang w:eastAsia="en-GB"/>
            </w:rPr>
          </w:pPr>
          <w:hyperlink w:anchor="_Toc504989034" w:history="1">
            <w:r w:rsidRPr="00E455F8">
              <w:rPr>
                <w:rStyle w:val="Hyperlink"/>
                <w:rFonts w:ascii="Times New Roman" w:hAnsi="Times New Roman" w:cs="Times New Roman"/>
                <w:noProof/>
              </w:rPr>
              <w:t>Component 1: Strengthening the quality of education:</w:t>
            </w:r>
            <w:r>
              <w:rPr>
                <w:noProof/>
                <w:webHidden/>
              </w:rPr>
              <w:tab/>
            </w:r>
            <w:r>
              <w:rPr>
                <w:noProof/>
                <w:webHidden/>
              </w:rPr>
              <w:fldChar w:fldCharType="begin"/>
            </w:r>
            <w:r>
              <w:rPr>
                <w:noProof/>
                <w:webHidden/>
              </w:rPr>
              <w:instrText xml:space="preserve"> PAGEREF _Toc504989034 \h </w:instrText>
            </w:r>
            <w:r>
              <w:rPr>
                <w:noProof/>
                <w:webHidden/>
              </w:rPr>
            </w:r>
            <w:r>
              <w:rPr>
                <w:noProof/>
                <w:webHidden/>
              </w:rPr>
              <w:fldChar w:fldCharType="separate"/>
            </w:r>
            <w:r w:rsidR="00C32B70">
              <w:rPr>
                <w:noProof/>
                <w:webHidden/>
              </w:rPr>
              <w:t>2</w:t>
            </w:r>
            <w:r>
              <w:rPr>
                <w:noProof/>
                <w:webHidden/>
              </w:rPr>
              <w:fldChar w:fldCharType="end"/>
            </w:r>
          </w:hyperlink>
        </w:p>
        <w:p w14:paraId="2ECEC4F6" w14:textId="77777777" w:rsidR="00D90849" w:rsidRDefault="00D90849">
          <w:pPr>
            <w:pStyle w:val="TOC2"/>
            <w:tabs>
              <w:tab w:val="right" w:leader="dot" w:pos="9016"/>
            </w:tabs>
            <w:rPr>
              <w:rFonts w:eastAsiaTheme="minorEastAsia"/>
              <w:noProof/>
              <w:lang w:eastAsia="en-GB"/>
            </w:rPr>
          </w:pPr>
          <w:hyperlink w:anchor="_Toc504989035" w:history="1">
            <w:r w:rsidRPr="00E455F8">
              <w:rPr>
                <w:rStyle w:val="Hyperlink"/>
                <w:rFonts w:ascii="Times New Roman" w:hAnsi="Times New Roman" w:cs="Times New Roman"/>
                <w:noProof/>
              </w:rPr>
              <w:t>Implementation of quality assurance standards for receiving schools</w:t>
            </w:r>
            <w:r>
              <w:rPr>
                <w:noProof/>
                <w:webHidden/>
              </w:rPr>
              <w:tab/>
            </w:r>
            <w:r>
              <w:rPr>
                <w:noProof/>
                <w:webHidden/>
              </w:rPr>
              <w:fldChar w:fldCharType="begin"/>
            </w:r>
            <w:r>
              <w:rPr>
                <w:noProof/>
                <w:webHidden/>
              </w:rPr>
              <w:instrText xml:space="preserve"> PAGEREF _Toc504989035 \h </w:instrText>
            </w:r>
            <w:r>
              <w:rPr>
                <w:noProof/>
                <w:webHidden/>
              </w:rPr>
            </w:r>
            <w:r>
              <w:rPr>
                <w:noProof/>
                <w:webHidden/>
              </w:rPr>
              <w:fldChar w:fldCharType="separate"/>
            </w:r>
            <w:r w:rsidR="00C32B70">
              <w:rPr>
                <w:noProof/>
                <w:webHidden/>
              </w:rPr>
              <w:t>2</w:t>
            </w:r>
            <w:r>
              <w:rPr>
                <w:noProof/>
                <w:webHidden/>
              </w:rPr>
              <w:fldChar w:fldCharType="end"/>
            </w:r>
          </w:hyperlink>
        </w:p>
        <w:p w14:paraId="4D66E523" w14:textId="77777777" w:rsidR="00D90849" w:rsidRDefault="00D90849">
          <w:pPr>
            <w:pStyle w:val="TOC2"/>
            <w:tabs>
              <w:tab w:val="right" w:leader="dot" w:pos="9016"/>
            </w:tabs>
            <w:rPr>
              <w:rFonts w:eastAsiaTheme="minorEastAsia"/>
              <w:noProof/>
              <w:lang w:eastAsia="en-GB"/>
            </w:rPr>
          </w:pPr>
          <w:hyperlink w:anchor="_Toc504989036" w:history="1">
            <w:r w:rsidRPr="00E455F8">
              <w:rPr>
                <w:rStyle w:val="Hyperlink"/>
                <w:rFonts w:ascii="Times New Roman" w:hAnsi="Times New Roman" w:cs="Times New Roman"/>
                <w:noProof/>
              </w:rPr>
              <w:t>Establishing teachers and directors’ training and remuneration programs</w:t>
            </w:r>
            <w:r>
              <w:rPr>
                <w:noProof/>
                <w:webHidden/>
              </w:rPr>
              <w:tab/>
            </w:r>
            <w:r>
              <w:rPr>
                <w:noProof/>
                <w:webHidden/>
              </w:rPr>
              <w:fldChar w:fldCharType="begin"/>
            </w:r>
            <w:r>
              <w:rPr>
                <w:noProof/>
                <w:webHidden/>
              </w:rPr>
              <w:instrText xml:space="preserve"> PAGEREF _Toc504989036 \h </w:instrText>
            </w:r>
            <w:r>
              <w:rPr>
                <w:noProof/>
                <w:webHidden/>
              </w:rPr>
            </w:r>
            <w:r>
              <w:rPr>
                <w:noProof/>
                <w:webHidden/>
              </w:rPr>
              <w:fldChar w:fldCharType="separate"/>
            </w:r>
            <w:r w:rsidR="00C32B70">
              <w:rPr>
                <w:noProof/>
                <w:webHidden/>
              </w:rPr>
              <w:t>5</w:t>
            </w:r>
            <w:r>
              <w:rPr>
                <w:noProof/>
                <w:webHidden/>
              </w:rPr>
              <w:fldChar w:fldCharType="end"/>
            </w:r>
          </w:hyperlink>
        </w:p>
        <w:p w14:paraId="7F714C66" w14:textId="77777777" w:rsidR="00D90849" w:rsidRDefault="00D90849">
          <w:pPr>
            <w:pStyle w:val="TOC2"/>
            <w:tabs>
              <w:tab w:val="right" w:leader="dot" w:pos="9016"/>
            </w:tabs>
            <w:rPr>
              <w:rFonts w:eastAsiaTheme="minorEastAsia"/>
              <w:noProof/>
              <w:lang w:eastAsia="en-GB"/>
            </w:rPr>
          </w:pPr>
          <w:hyperlink w:anchor="_Toc504989037" w:history="1">
            <w:r w:rsidRPr="00E455F8">
              <w:rPr>
                <w:rStyle w:val="Hyperlink"/>
                <w:rFonts w:ascii="Times New Roman" w:hAnsi="Times New Roman" w:cs="Times New Roman"/>
                <w:noProof/>
              </w:rPr>
              <w:t>Improving the student assessment system</w:t>
            </w:r>
            <w:r>
              <w:rPr>
                <w:noProof/>
                <w:webHidden/>
              </w:rPr>
              <w:tab/>
            </w:r>
            <w:r>
              <w:rPr>
                <w:noProof/>
                <w:webHidden/>
              </w:rPr>
              <w:fldChar w:fldCharType="begin"/>
            </w:r>
            <w:r>
              <w:rPr>
                <w:noProof/>
                <w:webHidden/>
              </w:rPr>
              <w:instrText xml:space="preserve"> PAGEREF _Toc504989037 \h </w:instrText>
            </w:r>
            <w:r>
              <w:rPr>
                <w:noProof/>
                <w:webHidden/>
              </w:rPr>
            </w:r>
            <w:r>
              <w:rPr>
                <w:noProof/>
                <w:webHidden/>
              </w:rPr>
              <w:fldChar w:fldCharType="separate"/>
            </w:r>
            <w:r w:rsidR="00C32B70">
              <w:rPr>
                <w:noProof/>
                <w:webHidden/>
              </w:rPr>
              <w:t>6</w:t>
            </w:r>
            <w:r>
              <w:rPr>
                <w:noProof/>
                <w:webHidden/>
              </w:rPr>
              <w:fldChar w:fldCharType="end"/>
            </w:r>
          </w:hyperlink>
        </w:p>
        <w:p w14:paraId="388CD958" w14:textId="77777777" w:rsidR="00D90849" w:rsidRDefault="00D90849">
          <w:pPr>
            <w:pStyle w:val="TOC2"/>
            <w:tabs>
              <w:tab w:val="right" w:leader="dot" w:pos="9016"/>
            </w:tabs>
            <w:rPr>
              <w:rFonts w:eastAsiaTheme="minorEastAsia"/>
              <w:noProof/>
              <w:lang w:eastAsia="en-GB"/>
            </w:rPr>
          </w:pPr>
          <w:hyperlink w:anchor="_Toc504989038" w:history="1">
            <w:r w:rsidRPr="00E455F8">
              <w:rPr>
                <w:rStyle w:val="Hyperlink"/>
                <w:rFonts w:ascii="Times New Roman" w:hAnsi="Times New Roman" w:cs="Times New Roman"/>
                <w:noProof/>
              </w:rPr>
              <w:t>Improving the quality of data and management system</w:t>
            </w:r>
            <w:r>
              <w:rPr>
                <w:noProof/>
                <w:webHidden/>
              </w:rPr>
              <w:tab/>
            </w:r>
            <w:r>
              <w:rPr>
                <w:noProof/>
                <w:webHidden/>
              </w:rPr>
              <w:fldChar w:fldCharType="begin"/>
            </w:r>
            <w:r>
              <w:rPr>
                <w:noProof/>
                <w:webHidden/>
              </w:rPr>
              <w:instrText xml:space="preserve"> PAGEREF _Toc504989038 \h </w:instrText>
            </w:r>
            <w:r>
              <w:rPr>
                <w:noProof/>
                <w:webHidden/>
              </w:rPr>
            </w:r>
            <w:r>
              <w:rPr>
                <w:noProof/>
                <w:webHidden/>
              </w:rPr>
              <w:fldChar w:fldCharType="separate"/>
            </w:r>
            <w:r w:rsidR="00C32B70">
              <w:rPr>
                <w:noProof/>
                <w:webHidden/>
              </w:rPr>
              <w:t>7</w:t>
            </w:r>
            <w:r>
              <w:rPr>
                <w:noProof/>
                <w:webHidden/>
              </w:rPr>
              <w:fldChar w:fldCharType="end"/>
            </w:r>
          </w:hyperlink>
        </w:p>
        <w:p w14:paraId="0E7ADB37" w14:textId="77777777" w:rsidR="00D90849" w:rsidRDefault="00D90849">
          <w:pPr>
            <w:pStyle w:val="TOC1"/>
            <w:tabs>
              <w:tab w:val="right" w:leader="dot" w:pos="9016"/>
            </w:tabs>
            <w:rPr>
              <w:rFonts w:eastAsiaTheme="minorEastAsia"/>
              <w:noProof/>
              <w:lang w:eastAsia="en-GB"/>
            </w:rPr>
          </w:pPr>
          <w:hyperlink w:anchor="_Toc504989039" w:history="1">
            <w:r w:rsidRPr="00E455F8">
              <w:rPr>
                <w:rStyle w:val="Hyperlink"/>
                <w:rFonts w:ascii="Times New Roman" w:hAnsi="Times New Roman" w:cs="Times New Roman"/>
                <w:noProof/>
              </w:rPr>
              <w:t>Component 2: Improving the efficiency of the education sector</w:t>
            </w:r>
            <w:r>
              <w:rPr>
                <w:noProof/>
                <w:webHidden/>
              </w:rPr>
              <w:tab/>
            </w:r>
            <w:r>
              <w:rPr>
                <w:noProof/>
                <w:webHidden/>
              </w:rPr>
              <w:fldChar w:fldCharType="begin"/>
            </w:r>
            <w:r>
              <w:rPr>
                <w:noProof/>
                <w:webHidden/>
              </w:rPr>
              <w:instrText xml:space="preserve"> PAGEREF _Toc504989039 \h </w:instrText>
            </w:r>
            <w:r>
              <w:rPr>
                <w:noProof/>
                <w:webHidden/>
              </w:rPr>
            </w:r>
            <w:r>
              <w:rPr>
                <w:noProof/>
                <w:webHidden/>
              </w:rPr>
              <w:fldChar w:fldCharType="separate"/>
            </w:r>
            <w:r w:rsidR="00C32B70">
              <w:rPr>
                <w:noProof/>
                <w:webHidden/>
              </w:rPr>
              <w:t>7</w:t>
            </w:r>
            <w:r>
              <w:rPr>
                <w:noProof/>
                <w:webHidden/>
              </w:rPr>
              <w:fldChar w:fldCharType="end"/>
            </w:r>
          </w:hyperlink>
        </w:p>
        <w:p w14:paraId="1A388315" w14:textId="77777777" w:rsidR="00D90849" w:rsidRDefault="00D90849">
          <w:pPr>
            <w:pStyle w:val="TOC1"/>
            <w:tabs>
              <w:tab w:val="right" w:leader="dot" w:pos="9016"/>
            </w:tabs>
            <w:rPr>
              <w:rFonts w:eastAsiaTheme="minorEastAsia"/>
              <w:noProof/>
              <w:lang w:eastAsia="en-GB"/>
            </w:rPr>
          </w:pPr>
          <w:hyperlink w:anchor="_Toc504989040" w:history="1">
            <w:r w:rsidRPr="00E455F8">
              <w:rPr>
                <w:rStyle w:val="Hyperlink"/>
                <w:rFonts w:ascii="Times New Roman" w:hAnsi="Times New Roman" w:cs="Times New Roman"/>
                <w:noProof/>
              </w:rPr>
              <w:t>Component 3: Improving the Ministry of Education’s capacity to monitor the reform</w:t>
            </w:r>
            <w:r>
              <w:rPr>
                <w:noProof/>
                <w:webHidden/>
              </w:rPr>
              <w:tab/>
            </w:r>
            <w:r>
              <w:rPr>
                <w:noProof/>
                <w:webHidden/>
              </w:rPr>
              <w:fldChar w:fldCharType="begin"/>
            </w:r>
            <w:r>
              <w:rPr>
                <w:noProof/>
                <w:webHidden/>
              </w:rPr>
              <w:instrText xml:space="preserve"> PAGEREF _Toc504989040 \h </w:instrText>
            </w:r>
            <w:r>
              <w:rPr>
                <w:noProof/>
                <w:webHidden/>
              </w:rPr>
            </w:r>
            <w:r>
              <w:rPr>
                <w:noProof/>
                <w:webHidden/>
              </w:rPr>
              <w:fldChar w:fldCharType="separate"/>
            </w:r>
            <w:r w:rsidR="00C32B70">
              <w:rPr>
                <w:noProof/>
                <w:webHidden/>
              </w:rPr>
              <w:t>8</w:t>
            </w:r>
            <w:r>
              <w:rPr>
                <w:noProof/>
                <w:webHidden/>
              </w:rPr>
              <w:fldChar w:fldCharType="end"/>
            </w:r>
          </w:hyperlink>
        </w:p>
        <w:p w14:paraId="050975A7" w14:textId="77777777" w:rsidR="00D90849" w:rsidRDefault="00D90849">
          <w:pPr>
            <w:pStyle w:val="TOC2"/>
            <w:tabs>
              <w:tab w:val="right" w:leader="dot" w:pos="9016"/>
            </w:tabs>
            <w:rPr>
              <w:rFonts w:eastAsiaTheme="minorEastAsia"/>
              <w:noProof/>
              <w:lang w:eastAsia="en-GB"/>
            </w:rPr>
          </w:pPr>
          <w:hyperlink w:anchor="_Toc504989041" w:history="1">
            <w:r w:rsidRPr="00E455F8">
              <w:rPr>
                <w:rStyle w:val="Hyperlink"/>
                <w:rFonts w:ascii="Times New Roman" w:hAnsi="Times New Roman" w:cs="Times New Roman"/>
                <w:noProof/>
              </w:rPr>
              <w:t>Communication and reform promotion</w:t>
            </w:r>
            <w:r>
              <w:rPr>
                <w:noProof/>
                <w:webHidden/>
              </w:rPr>
              <w:tab/>
            </w:r>
            <w:r>
              <w:rPr>
                <w:noProof/>
                <w:webHidden/>
              </w:rPr>
              <w:fldChar w:fldCharType="begin"/>
            </w:r>
            <w:r>
              <w:rPr>
                <w:noProof/>
                <w:webHidden/>
              </w:rPr>
              <w:instrText xml:space="preserve"> PAGEREF _Toc504989041 \h </w:instrText>
            </w:r>
            <w:r>
              <w:rPr>
                <w:noProof/>
                <w:webHidden/>
              </w:rPr>
            </w:r>
            <w:r>
              <w:rPr>
                <w:noProof/>
                <w:webHidden/>
              </w:rPr>
              <w:fldChar w:fldCharType="separate"/>
            </w:r>
            <w:r w:rsidR="00C32B70">
              <w:rPr>
                <w:noProof/>
                <w:webHidden/>
              </w:rPr>
              <w:t>8</w:t>
            </w:r>
            <w:r>
              <w:rPr>
                <w:noProof/>
                <w:webHidden/>
              </w:rPr>
              <w:fldChar w:fldCharType="end"/>
            </w:r>
          </w:hyperlink>
        </w:p>
        <w:p w14:paraId="56F343E9" w14:textId="77777777" w:rsidR="00D90849" w:rsidRDefault="00D90849">
          <w:pPr>
            <w:pStyle w:val="TOC2"/>
            <w:tabs>
              <w:tab w:val="right" w:leader="dot" w:pos="9016"/>
            </w:tabs>
            <w:rPr>
              <w:rFonts w:eastAsiaTheme="minorEastAsia"/>
              <w:noProof/>
              <w:lang w:eastAsia="en-GB"/>
            </w:rPr>
          </w:pPr>
          <w:hyperlink w:anchor="_Toc504989042" w:history="1">
            <w:r w:rsidRPr="00E455F8">
              <w:rPr>
                <w:rStyle w:val="Hyperlink"/>
                <w:rFonts w:ascii="Times New Roman" w:hAnsi="Times New Roman" w:cs="Times New Roman"/>
                <w:noProof/>
              </w:rPr>
              <w:t>Disbursements within MERP Project</w:t>
            </w:r>
            <w:r>
              <w:rPr>
                <w:noProof/>
                <w:webHidden/>
              </w:rPr>
              <w:tab/>
            </w:r>
            <w:r>
              <w:rPr>
                <w:noProof/>
                <w:webHidden/>
              </w:rPr>
              <w:fldChar w:fldCharType="begin"/>
            </w:r>
            <w:r>
              <w:rPr>
                <w:noProof/>
                <w:webHidden/>
              </w:rPr>
              <w:instrText xml:space="preserve"> PAGEREF _Toc504989042 \h </w:instrText>
            </w:r>
            <w:r>
              <w:rPr>
                <w:noProof/>
                <w:webHidden/>
              </w:rPr>
            </w:r>
            <w:r>
              <w:rPr>
                <w:noProof/>
                <w:webHidden/>
              </w:rPr>
              <w:fldChar w:fldCharType="separate"/>
            </w:r>
            <w:r w:rsidR="00C32B70">
              <w:rPr>
                <w:noProof/>
                <w:webHidden/>
              </w:rPr>
              <w:t>9</w:t>
            </w:r>
            <w:r>
              <w:rPr>
                <w:noProof/>
                <w:webHidden/>
              </w:rPr>
              <w:fldChar w:fldCharType="end"/>
            </w:r>
          </w:hyperlink>
        </w:p>
        <w:p w14:paraId="4D811CFB" w14:textId="77777777" w:rsidR="00D90849" w:rsidRDefault="00D90849">
          <w:pPr>
            <w:pStyle w:val="TOC1"/>
            <w:tabs>
              <w:tab w:val="right" w:leader="dot" w:pos="9016"/>
            </w:tabs>
            <w:rPr>
              <w:rFonts w:eastAsiaTheme="minorEastAsia"/>
              <w:noProof/>
              <w:lang w:eastAsia="en-GB"/>
            </w:rPr>
          </w:pPr>
          <w:hyperlink w:anchor="_Toc504989043" w:history="1">
            <w:r w:rsidRPr="00E455F8">
              <w:rPr>
                <w:rStyle w:val="Hyperlink"/>
                <w:rFonts w:ascii="Times New Roman" w:eastAsia="Times New Roman" w:hAnsi="Times New Roman" w:cs="Times New Roman"/>
                <w:noProof/>
                <w:lang w:eastAsia="ru-RU"/>
              </w:rPr>
              <w:t>Additional Financing for MERP</w:t>
            </w:r>
            <w:r>
              <w:rPr>
                <w:noProof/>
                <w:webHidden/>
              </w:rPr>
              <w:tab/>
            </w:r>
            <w:r>
              <w:rPr>
                <w:noProof/>
                <w:webHidden/>
              </w:rPr>
              <w:fldChar w:fldCharType="begin"/>
            </w:r>
            <w:r>
              <w:rPr>
                <w:noProof/>
                <w:webHidden/>
              </w:rPr>
              <w:instrText xml:space="preserve"> PAGEREF _Toc504989043 \h </w:instrText>
            </w:r>
            <w:r>
              <w:rPr>
                <w:noProof/>
                <w:webHidden/>
              </w:rPr>
            </w:r>
            <w:r>
              <w:rPr>
                <w:noProof/>
                <w:webHidden/>
              </w:rPr>
              <w:fldChar w:fldCharType="separate"/>
            </w:r>
            <w:r w:rsidR="00C32B70">
              <w:rPr>
                <w:noProof/>
                <w:webHidden/>
              </w:rPr>
              <w:t>9</w:t>
            </w:r>
            <w:r>
              <w:rPr>
                <w:noProof/>
                <w:webHidden/>
              </w:rPr>
              <w:fldChar w:fldCharType="end"/>
            </w:r>
          </w:hyperlink>
        </w:p>
        <w:p w14:paraId="6D41B321" w14:textId="77777777" w:rsidR="00D90849" w:rsidRDefault="00D90849">
          <w:pPr>
            <w:pStyle w:val="TOC1"/>
            <w:tabs>
              <w:tab w:val="right" w:leader="dot" w:pos="9016"/>
            </w:tabs>
            <w:rPr>
              <w:rFonts w:eastAsiaTheme="minorEastAsia"/>
              <w:noProof/>
              <w:lang w:eastAsia="en-GB"/>
            </w:rPr>
          </w:pPr>
          <w:hyperlink w:anchor="_Toc504989044" w:history="1">
            <w:r w:rsidRPr="00E455F8">
              <w:rPr>
                <w:rStyle w:val="Hyperlink"/>
                <w:rFonts w:ascii="Times New Roman" w:eastAsia="Times New Roman" w:hAnsi="Times New Roman" w:cs="Times New Roman"/>
                <w:i/>
                <w:noProof/>
                <w:lang w:eastAsia="ru-RU"/>
              </w:rPr>
              <w:t>Annex no. 1 List of agreed receiving schools to be rehabilitated by MoE and MSIF</w:t>
            </w:r>
            <w:r>
              <w:rPr>
                <w:noProof/>
                <w:webHidden/>
              </w:rPr>
              <w:tab/>
            </w:r>
            <w:r>
              <w:rPr>
                <w:noProof/>
                <w:webHidden/>
              </w:rPr>
              <w:fldChar w:fldCharType="begin"/>
            </w:r>
            <w:r>
              <w:rPr>
                <w:noProof/>
                <w:webHidden/>
              </w:rPr>
              <w:instrText xml:space="preserve"> PAGEREF _Toc504989044 \h </w:instrText>
            </w:r>
            <w:r>
              <w:rPr>
                <w:noProof/>
                <w:webHidden/>
              </w:rPr>
            </w:r>
            <w:r>
              <w:rPr>
                <w:noProof/>
                <w:webHidden/>
              </w:rPr>
              <w:fldChar w:fldCharType="separate"/>
            </w:r>
            <w:r w:rsidR="00C32B70">
              <w:rPr>
                <w:noProof/>
                <w:webHidden/>
              </w:rPr>
              <w:t>11</w:t>
            </w:r>
            <w:r>
              <w:rPr>
                <w:noProof/>
                <w:webHidden/>
              </w:rPr>
              <w:fldChar w:fldCharType="end"/>
            </w:r>
          </w:hyperlink>
        </w:p>
        <w:p w14:paraId="0C81F30D" w14:textId="77777777" w:rsidR="00D90849" w:rsidRDefault="00D90849">
          <w:pPr>
            <w:pStyle w:val="TOC1"/>
            <w:tabs>
              <w:tab w:val="right" w:leader="dot" w:pos="9016"/>
            </w:tabs>
            <w:rPr>
              <w:rFonts w:eastAsiaTheme="minorEastAsia"/>
              <w:noProof/>
              <w:lang w:eastAsia="en-GB"/>
            </w:rPr>
          </w:pPr>
          <w:hyperlink w:anchor="_Toc504989045" w:history="1">
            <w:r w:rsidRPr="00E455F8">
              <w:rPr>
                <w:rStyle w:val="Hyperlink"/>
                <w:rFonts w:ascii="Times New Roman" w:eastAsia="Times New Roman" w:hAnsi="Times New Roman" w:cs="Times New Roman"/>
                <w:i/>
                <w:noProof/>
                <w:lang w:eastAsia="ru-RU"/>
              </w:rPr>
              <w:t>Annex no 2. MERP Results Framework and Monitoring</w:t>
            </w:r>
            <w:r>
              <w:rPr>
                <w:noProof/>
                <w:webHidden/>
              </w:rPr>
              <w:tab/>
            </w:r>
            <w:r>
              <w:rPr>
                <w:noProof/>
                <w:webHidden/>
              </w:rPr>
              <w:fldChar w:fldCharType="begin"/>
            </w:r>
            <w:r>
              <w:rPr>
                <w:noProof/>
                <w:webHidden/>
              </w:rPr>
              <w:instrText xml:space="preserve"> PAGEREF _Toc504989045 \h </w:instrText>
            </w:r>
            <w:r>
              <w:rPr>
                <w:noProof/>
                <w:webHidden/>
              </w:rPr>
            </w:r>
            <w:r>
              <w:rPr>
                <w:noProof/>
                <w:webHidden/>
              </w:rPr>
              <w:fldChar w:fldCharType="separate"/>
            </w:r>
            <w:r w:rsidR="00C32B70">
              <w:rPr>
                <w:noProof/>
                <w:webHidden/>
              </w:rPr>
              <w:t>12</w:t>
            </w:r>
            <w:r>
              <w:rPr>
                <w:noProof/>
                <w:webHidden/>
              </w:rPr>
              <w:fldChar w:fldCharType="end"/>
            </w:r>
          </w:hyperlink>
        </w:p>
        <w:p w14:paraId="7055E926" w14:textId="77777777" w:rsidR="00D90849" w:rsidRDefault="00D90849">
          <w:pPr>
            <w:pStyle w:val="TOC1"/>
            <w:tabs>
              <w:tab w:val="right" w:leader="dot" w:pos="9016"/>
            </w:tabs>
            <w:rPr>
              <w:rFonts w:eastAsiaTheme="minorEastAsia"/>
              <w:noProof/>
              <w:lang w:eastAsia="en-GB"/>
            </w:rPr>
          </w:pPr>
          <w:hyperlink w:anchor="_Toc504989046" w:history="1">
            <w:r w:rsidRPr="00E455F8">
              <w:rPr>
                <w:rStyle w:val="Hyperlink"/>
                <w:rFonts w:ascii="Times New Roman" w:eastAsia="Times New Roman" w:hAnsi="Times New Roman" w:cs="Times New Roman"/>
                <w:i/>
                <w:noProof/>
                <w:lang w:eastAsia="ru-RU"/>
              </w:rPr>
              <w:t>Annex 3. Implementation progress of MERP DLIs</w:t>
            </w:r>
            <w:r>
              <w:rPr>
                <w:noProof/>
                <w:webHidden/>
              </w:rPr>
              <w:tab/>
            </w:r>
            <w:r>
              <w:rPr>
                <w:noProof/>
                <w:webHidden/>
              </w:rPr>
              <w:fldChar w:fldCharType="begin"/>
            </w:r>
            <w:r>
              <w:rPr>
                <w:noProof/>
                <w:webHidden/>
              </w:rPr>
              <w:instrText xml:space="preserve"> PAGEREF _Toc504989046 \h </w:instrText>
            </w:r>
            <w:r>
              <w:rPr>
                <w:noProof/>
                <w:webHidden/>
              </w:rPr>
            </w:r>
            <w:r>
              <w:rPr>
                <w:noProof/>
                <w:webHidden/>
              </w:rPr>
              <w:fldChar w:fldCharType="separate"/>
            </w:r>
            <w:r w:rsidR="00C32B70">
              <w:rPr>
                <w:noProof/>
                <w:webHidden/>
              </w:rPr>
              <w:t>17</w:t>
            </w:r>
            <w:r>
              <w:rPr>
                <w:noProof/>
                <w:webHidden/>
              </w:rPr>
              <w:fldChar w:fldCharType="end"/>
            </w:r>
          </w:hyperlink>
        </w:p>
        <w:p w14:paraId="2ADE562F" w14:textId="77777777" w:rsidR="00D90849" w:rsidRDefault="00D90849">
          <w:pPr>
            <w:pStyle w:val="TOC1"/>
            <w:tabs>
              <w:tab w:val="right" w:leader="dot" w:pos="9016"/>
            </w:tabs>
            <w:rPr>
              <w:rFonts w:eastAsiaTheme="minorEastAsia"/>
              <w:noProof/>
              <w:lang w:eastAsia="en-GB"/>
            </w:rPr>
          </w:pPr>
          <w:hyperlink w:anchor="_Toc504989047" w:history="1">
            <w:r w:rsidRPr="00E455F8">
              <w:rPr>
                <w:rStyle w:val="Hyperlink"/>
                <w:rFonts w:ascii="Times New Roman" w:eastAsia="Calibri" w:hAnsi="Times New Roman" w:cs="Times New Roman"/>
                <w:i/>
                <w:noProof/>
              </w:rPr>
              <w:t xml:space="preserve">Annex no. 4 </w:t>
            </w:r>
            <w:r w:rsidRPr="00E455F8">
              <w:rPr>
                <w:rStyle w:val="Hyperlink"/>
                <w:rFonts w:ascii="Times New Roman" w:hAnsi="Times New Roman" w:cs="Times New Roman"/>
                <w:noProof/>
              </w:rPr>
              <w:t xml:space="preserve"> </w:t>
            </w:r>
            <w:r w:rsidRPr="00E455F8">
              <w:rPr>
                <w:rStyle w:val="Hyperlink"/>
                <w:rFonts w:ascii="Times New Roman" w:hAnsi="Times New Roman" w:cs="Times New Roman"/>
                <w:i/>
                <w:noProof/>
              </w:rPr>
              <w:t>MERP and MERP-AF Activities and Expected Project Outcomes</w:t>
            </w:r>
            <w:r>
              <w:rPr>
                <w:noProof/>
                <w:webHidden/>
              </w:rPr>
              <w:tab/>
            </w:r>
            <w:r>
              <w:rPr>
                <w:noProof/>
                <w:webHidden/>
              </w:rPr>
              <w:fldChar w:fldCharType="begin"/>
            </w:r>
            <w:r>
              <w:rPr>
                <w:noProof/>
                <w:webHidden/>
              </w:rPr>
              <w:instrText xml:space="preserve"> PAGEREF _Toc504989047 \h </w:instrText>
            </w:r>
            <w:r>
              <w:rPr>
                <w:noProof/>
                <w:webHidden/>
              </w:rPr>
            </w:r>
            <w:r>
              <w:rPr>
                <w:noProof/>
                <w:webHidden/>
              </w:rPr>
              <w:fldChar w:fldCharType="separate"/>
            </w:r>
            <w:r w:rsidR="00C32B70">
              <w:rPr>
                <w:noProof/>
                <w:webHidden/>
              </w:rPr>
              <w:t>19</w:t>
            </w:r>
            <w:r>
              <w:rPr>
                <w:noProof/>
                <w:webHidden/>
              </w:rPr>
              <w:fldChar w:fldCharType="end"/>
            </w:r>
          </w:hyperlink>
        </w:p>
        <w:p w14:paraId="56725802" w14:textId="61B57125" w:rsidR="001A59EB" w:rsidRPr="0063236D" w:rsidRDefault="001A59EB" w:rsidP="001A59EB">
          <w:pPr>
            <w:rPr>
              <w:rFonts w:ascii="Times New Roman" w:hAnsi="Times New Roman" w:cs="Times New Roman"/>
              <w:i/>
            </w:rPr>
          </w:pPr>
          <w:r w:rsidRPr="0063236D">
            <w:rPr>
              <w:rFonts w:ascii="Times New Roman" w:hAnsi="Times New Roman" w:cs="Times New Roman"/>
              <w:b/>
              <w:bCs/>
              <w:noProof/>
            </w:rPr>
            <w:fldChar w:fldCharType="end"/>
          </w:r>
        </w:p>
      </w:sdtContent>
    </w:sdt>
    <w:p w14:paraId="7BA72D40" w14:textId="77777777" w:rsidR="001A59EB" w:rsidRPr="00D55F41" w:rsidRDefault="001A59EB" w:rsidP="001A59EB">
      <w:pPr>
        <w:rPr>
          <w:rStyle w:val="Strong"/>
        </w:rPr>
      </w:pPr>
      <w:r w:rsidRPr="00D55F41">
        <w:rPr>
          <w:b/>
          <w:bCs/>
        </w:rPr>
        <w:br w:type="page"/>
      </w:r>
    </w:p>
    <w:p w14:paraId="577FD900" w14:textId="77777777" w:rsidR="001A59EB" w:rsidRPr="00D55F41" w:rsidRDefault="001A59EB" w:rsidP="001A59EB">
      <w:pPr>
        <w:pStyle w:val="Heading1"/>
        <w:spacing w:before="120" w:line="240" w:lineRule="auto"/>
        <w:rPr>
          <w:rFonts w:ascii="Times New Roman" w:eastAsiaTheme="minorEastAsia" w:hAnsi="Times New Roman" w:cs="Times New Roman"/>
          <w:color w:val="000000" w:themeColor="text1"/>
        </w:rPr>
      </w:pPr>
      <w:bookmarkStart w:id="0" w:name="_Toc504989033"/>
      <w:r w:rsidRPr="00D55F41">
        <w:rPr>
          <w:rFonts w:ascii="Times New Roman" w:eastAsiaTheme="minorEastAsia" w:hAnsi="Times New Roman" w:cs="Times New Roman"/>
          <w:color w:val="000000" w:themeColor="text1"/>
        </w:rPr>
        <w:lastRenderedPageBreak/>
        <w:t>Summary</w:t>
      </w:r>
      <w:bookmarkEnd w:id="0"/>
    </w:p>
    <w:p w14:paraId="5EB4AC71" w14:textId="77777777" w:rsidR="001A59EB" w:rsidRPr="00D55F41" w:rsidRDefault="001A59EB" w:rsidP="009C183D">
      <w:pPr>
        <w:pStyle w:val="ColorfulList-Accent11"/>
        <w:spacing w:after="120"/>
        <w:ind w:left="0"/>
        <w:jc w:val="both"/>
        <w:rPr>
          <w:lang w:val="en-GB"/>
        </w:rPr>
      </w:pPr>
      <w:r w:rsidRPr="00D55F41">
        <w:rPr>
          <w:lang w:val="en-GB"/>
        </w:rPr>
        <w:t>Moldova Education Reform Project (MERP) supports the Government of Moldova’s reform program by financing activities that will strengthen the quality of education, namely:</w:t>
      </w:r>
    </w:p>
    <w:p w14:paraId="544843EA" w14:textId="77777777" w:rsidR="001A59EB" w:rsidRPr="00D55F41" w:rsidRDefault="001A59EB" w:rsidP="009C183D">
      <w:pPr>
        <w:pStyle w:val="ListParagraph"/>
        <w:numPr>
          <w:ilvl w:val="0"/>
          <w:numId w:val="1"/>
        </w:numPr>
        <w:spacing w:after="120"/>
        <w:jc w:val="both"/>
        <w:rPr>
          <w:sz w:val="24"/>
          <w:szCs w:val="24"/>
          <w:lang w:val="en-GB"/>
        </w:rPr>
      </w:pPr>
      <w:r w:rsidRPr="00D55F41">
        <w:rPr>
          <w:sz w:val="24"/>
          <w:szCs w:val="24"/>
          <w:lang w:val="en-GB"/>
        </w:rPr>
        <w:t>Development and implementation of a school improvement package for receiving schools based on quality assurance standards, developed by the Ministry of Education;</w:t>
      </w:r>
    </w:p>
    <w:p w14:paraId="7362522E" w14:textId="77777777" w:rsidR="001A59EB" w:rsidRPr="00D55F41" w:rsidRDefault="001A59EB" w:rsidP="009C183D">
      <w:pPr>
        <w:pStyle w:val="ListParagraph"/>
        <w:numPr>
          <w:ilvl w:val="0"/>
          <w:numId w:val="1"/>
        </w:numPr>
        <w:spacing w:after="120"/>
        <w:jc w:val="both"/>
        <w:rPr>
          <w:sz w:val="24"/>
          <w:szCs w:val="24"/>
          <w:lang w:val="en-GB"/>
        </w:rPr>
      </w:pPr>
      <w:r w:rsidRPr="00D55F41">
        <w:rPr>
          <w:sz w:val="24"/>
          <w:szCs w:val="24"/>
          <w:lang w:val="en-GB"/>
        </w:rPr>
        <w:t>Implementation of an updated modern system for training of school directors and teachers;</w:t>
      </w:r>
    </w:p>
    <w:p w14:paraId="1DF79750" w14:textId="77777777" w:rsidR="001A59EB" w:rsidRPr="00D55F41" w:rsidRDefault="001A59EB" w:rsidP="009C183D">
      <w:pPr>
        <w:pStyle w:val="ListParagraph"/>
        <w:numPr>
          <w:ilvl w:val="0"/>
          <w:numId w:val="1"/>
        </w:numPr>
        <w:spacing w:after="120"/>
        <w:jc w:val="both"/>
        <w:rPr>
          <w:sz w:val="24"/>
          <w:szCs w:val="24"/>
          <w:lang w:val="en-GB"/>
        </w:rPr>
      </w:pPr>
      <w:r w:rsidRPr="00D55F41">
        <w:rPr>
          <w:sz w:val="24"/>
          <w:szCs w:val="24"/>
          <w:lang w:val="en-GB"/>
        </w:rPr>
        <w:t>Use of consolidated Education Management Information System (EMIS), which will improve policy making based on current and accurate information in the area of education;</w:t>
      </w:r>
    </w:p>
    <w:p w14:paraId="3E74A16B" w14:textId="77777777" w:rsidR="001A59EB" w:rsidRPr="00D55F41" w:rsidRDefault="001A59EB" w:rsidP="009C183D">
      <w:pPr>
        <w:pStyle w:val="ListParagraph"/>
        <w:numPr>
          <w:ilvl w:val="0"/>
          <w:numId w:val="1"/>
        </w:numPr>
        <w:spacing w:after="120"/>
        <w:jc w:val="both"/>
        <w:rPr>
          <w:sz w:val="24"/>
          <w:szCs w:val="24"/>
          <w:lang w:val="en-GB"/>
        </w:rPr>
      </w:pPr>
      <w:r w:rsidRPr="00D55F41">
        <w:rPr>
          <w:sz w:val="24"/>
          <w:szCs w:val="24"/>
          <w:lang w:val="en-GB"/>
        </w:rPr>
        <w:t>Consecutive and continued participation in the Program for International Student Assessment PISA.</w:t>
      </w:r>
    </w:p>
    <w:p w14:paraId="1B61590B" w14:textId="4E053076" w:rsidR="001A59EB" w:rsidRPr="00D55F41" w:rsidRDefault="001A59EB" w:rsidP="009C183D">
      <w:pPr>
        <w:spacing w:after="120" w:line="240" w:lineRule="auto"/>
        <w:jc w:val="both"/>
        <w:rPr>
          <w:sz w:val="24"/>
          <w:szCs w:val="24"/>
        </w:rPr>
      </w:pPr>
      <w:r w:rsidRPr="00D55F41">
        <w:rPr>
          <w:rFonts w:ascii="Times New Roman" w:hAnsi="Times New Roman" w:cs="Times New Roman"/>
          <w:sz w:val="24"/>
          <w:szCs w:val="24"/>
        </w:rPr>
        <w:t xml:space="preserve">MERP is a World Bank-financed Specific Investment Loan, to </w:t>
      </w:r>
      <w:proofErr w:type="gramStart"/>
      <w:r w:rsidRPr="00D55F41">
        <w:rPr>
          <w:rFonts w:ascii="Times New Roman" w:hAnsi="Times New Roman" w:cs="Times New Roman"/>
          <w:sz w:val="24"/>
          <w:szCs w:val="24"/>
        </w:rPr>
        <w:t>be implemented</w:t>
      </w:r>
      <w:proofErr w:type="gramEnd"/>
      <w:r w:rsidRPr="00D55F41">
        <w:rPr>
          <w:rFonts w:ascii="Times New Roman" w:hAnsi="Times New Roman" w:cs="Times New Roman"/>
          <w:sz w:val="24"/>
          <w:szCs w:val="24"/>
        </w:rPr>
        <w:t xml:space="preserve"> between April 2013 and </w:t>
      </w:r>
      <w:r w:rsidR="00DD5EE6">
        <w:rPr>
          <w:rFonts w:ascii="Times New Roman" w:hAnsi="Times New Roman" w:cs="Times New Roman"/>
          <w:sz w:val="24"/>
          <w:szCs w:val="24"/>
        </w:rPr>
        <w:t>June</w:t>
      </w:r>
      <w:r w:rsidRPr="00D55F41">
        <w:rPr>
          <w:rFonts w:ascii="Times New Roman" w:hAnsi="Times New Roman" w:cs="Times New Roman"/>
          <w:sz w:val="24"/>
          <w:szCs w:val="24"/>
        </w:rPr>
        <w:t xml:space="preserve"> 201</w:t>
      </w:r>
      <w:r w:rsidR="00DD5EE6">
        <w:rPr>
          <w:rFonts w:ascii="Times New Roman" w:hAnsi="Times New Roman" w:cs="Times New Roman"/>
          <w:sz w:val="24"/>
          <w:szCs w:val="24"/>
        </w:rPr>
        <w:t>9</w:t>
      </w:r>
      <w:r w:rsidRPr="00D55F41">
        <w:rPr>
          <w:rFonts w:ascii="Times New Roman" w:hAnsi="Times New Roman" w:cs="Times New Roman"/>
          <w:sz w:val="24"/>
          <w:szCs w:val="24"/>
        </w:rPr>
        <w:t>.</w:t>
      </w:r>
      <w:r w:rsidR="00826BDA" w:rsidRPr="00D55F41">
        <w:rPr>
          <w:rFonts w:ascii="Times New Roman" w:hAnsi="Times New Roman" w:cs="Times New Roman"/>
          <w:sz w:val="24"/>
          <w:szCs w:val="24"/>
        </w:rPr>
        <w:t xml:space="preserve"> </w:t>
      </w:r>
      <w:r w:rsidRPr="00D55F41">
        <w:rPr>
          <w:rFonts w:ascii="Times New Roman" w:hAnsi="Times New Roman" w:cs="Times New Roman"/>
          <w:sz w:val="24"/>
          <w:szCs w:val="24"/>
        </w:rPr>
        <w:t xml:space="preserve">It follows a performance-based approach, and as such, its disbursements </w:t>
      </w:r>
      <w:proofErr w:type="gramStart"/>
      <w:r w:rsidRPr="00D55F41">
        <w:rPr>
          <w:rFonts w:ascii="Times New Roman" w:hAnsi="Times New Roman" w:cs="Times New Roman"/>
          <w:sz w:val="24"/>
          <w:szCs w:val="24"/>
        </w:rPr>
        <w:t>are triggered</w:t>
      </w:r>
      <w:proofErr w:type="gramEnd"/>
      <w:r w:rsidRPr="00D55F41">
        <w:rPr>
          <w:rFonts w:ascii="Times New Roman" w:hAnsi="Times New Roman" w:cs="Times New Roman"/>
          <w:sz w:val="24"/>
          <w:szCs w:val="24"/>
        </w:rPr>
        <w:t xml:space="preserve"> by the achievement of agreed specific results known as Disbursement Linked Indicators (DLIs), which lead to the achievement of the Project Development Objective</w:t>
      </w:r>
      <w:r w:rsidRPr="00D55F41">
        <w:rPr>
          <w:rFonts w:ascii="Times New Roman" w:hAnsi="Times New Roman" w:cs="Times New Roman"/>
          <w:color w:val="000000"/>
          <w:sz w:val="24"/>
          <w:szCs w:val="24"/>
        </w:rPr>
        <w:t>.</w:t>
      </w:r>
    </w:p>
    <w:p w14:paraId="00A1C64E" w14:textId="77777777" w:rsidR="001A59EB" w:rsidRPr="00D55F41" w:rsidRDefault="001A59EB" w:rsidP="009C183D">
      <w:pPr>
        <w:pStyle w:val="1"/>
        <w:spacing w:after="120"/>
        <w:jc w:val="both"/>
        <w:rPr>
          <w:sz w:val="24"/>
          <w:szCs w:val="24"/>
          <w:lang w:val="en-GB"/>
        </w:rPr>
      </w:pPr>
      <w:r w:rsidRPr="00D55F41">
        <w:rPr>
          <w:sz w:val="24"/>
          <w:szCs w:val="24"/>
          <w:lang w:val="en-GB"/>
        </w:rPr>
        <w:t xml:space="preserve">The MERP has three components. </w:t>
      </w:r>
    </w:p>
    <w:p w14:paraId="59414081" w14:textId="77777777" w:rsidR="001A59EB" w:rsidRPr="00D55F41" w:rsidRDefault="001A59EB" w:rsidP="009C183D">
      <w:pPr>
        <w:pStyle w:val="1"/>
        <w:numPr>
          <w:ilvl w:val="0"/>
          <w:numId w:val="2"/>
        </w:numPr>
        <w:spacing w:after="120"/>
        <w:jc w:val="both"/>
        <w:rPr>
          <w:sz w:val="24"/>
          <w:szCs w:val="24"/>
          <w:lang w:val="en-GB"/>
        </w:rPr>
      </w:pPr>
      <w:r w:rsidRPr="00D55F41">
        <w:rPr>
          <w:i/>
          <w:sz w:val="24"/>
          <w:szCs w:val="24"/>
          <w:lang w:val="en-GB"/>
        </w:rPr>
        <w:t>Component 1: Strengthening the quality of education</w:t>
      </w:r>
      <w:r w:rsidRPr="00D55F41">
        <w:rPr>
          <w:sz w:val="24"/>
          <w:szCs w:val="24"/>
          <w:lang w:val="en-GB"/>
        </w:rPr>
        <w:t xml:space="preserve">, </w:t>
      </w:r>
    </w:p>
    <w:p w14:paraId="3754681C" w14:textId="77777777" w:rsidR="001A59EB" w:rsidRPr="00D55F41" w:rsidRDefault="001A59EB" w:rsidP="009C183D">
      <w:pPr>
        <w:pStyle w:val="1"/>
        <w:numPr>
          <w:ilvl w:val="0"/>
          <w:numId w:val="2"/>
        </w:numPr>
        <w:spacing w:after="120"/>
        <w:jc w:val="both"/>
        <w:rPr>
          <w:sz w:val="24"/>
          <w:szCs w:val="24"/>
          <w:lang w:val="en-GB"/>
        </w:rPr>
      </w:pPr>
      <w:r w:rsidRPr="00D55F41">
        <w:rPr>
          <w:i/>
          <w:sz w:val="24"/>
          <w:szCs w:val="24"/>
          <w:lang w:val="en-GB"/>
        </w:rPr>
        <w:t>Component 2: Improving the efficiency of the education sector</w:t>
      </w:r>
      <w:r w:rsidRPr="00D55F41">
        <w:rPr>
          <w:sz w:val="24"/>
          <w:szCs w:val="24"/>
          <w:lang w:val="en-GB"/>
        </w:rPr>
        <w:t xml:space="preserve"> </w:t>
      </w:r>
    </w:p>
    <w:p w14:paraId="3C2AD7E8" w14:textId="77777777" w:rsidR="001A59EB" w:rsidRPr="00D55F41" w:rsidRDefault="001A59EB" w:rsidP="009C183D">
      <w:pPr>
        <w:pStyle w:val="1"/>
        <w:numPr>
          <w:ilvl w:val="0"/>
          <w:numId w:val="2"/>
        </w:numPr>
        <w:spacing w:after="120"/>
        <w:jc w:val="both"/>
        <w:rPr>
          <w:sz w:val="24"/>
          <w:szCs w:val="24"/>
          <w:lang w:val="en-GB"/>
        </w:rPr>
      </w:pPr>
      <w:r w:rsidRPr="00D55F41">
        <w:rPr>
          <w:i/>
          <w:sz w:val="24"/>
          <w:szCs w:val="24"/>
          <w:lang w:val="en-GB"/>
        </w:rPr>
        <w:t>Component 3: Improving the Ministry of Education’s capacity to monitor the reform.</w:t>
      </w:r>
      <w:r w:rsidRPr="00D55F41">
        <w:rPr>
          <w:sz w:val="24"/>
          <w:szCs w:val="24"/>
          <w:lang w:val="en-GB"/>
        </w:rPr>
        <w:t xml:space="preserve"> </w:t>
      </w:r>
    </w:p>
    <w:p w14:paraId="52A9C209" w14:textId="77777777" w:rsidR="001A59EB" w:rsidRPr="00D55F41" w:rsidRDefault="001A59EB" w:rsidP="009C183D">
      <w:pPr>
        <w:pStyle w:val="1"/>
        <w:spacing w:after="120"/>
        <w:jc w:val="both"/>
        <w:rPr>
          <w:sz w:val="24"/>
          <w:szCs w:val="24"/>
          <w:lang w:val="en-GB"/>
        </w:rPr>
      </w:pPr>
      <w:r w:rsidRPr="00D55F41">
        <w:rPr>
          <w:sz w:val="24"/>
          <w:szCs w:val="24"/>
          <w:lang w:val="en-GB"/>
        </w:rPr>
        <w:t xml:space="preserve">For the first two project components, a set of DLIs against which disbursements take place, </w:t>
      </w:r>
      <w:proofErr w:type="gramStart"/>
      <w:r w:rsidRPr="00D55F41">
        <w:rPr>
          <w:sz w:val="24"/>
          <w:szCs w:val="24"/>
          <w:lang w:val="en-GB"/>
        </w:rPr>
        <w:t>has been established</w:t>
      </w:r>
      <w:proofErr w:type="gramEnd"/>
      <w:r w:rsidRPr="00D55F41">
        <w:rPr>
          <w:sz w:val="24"/>
          <w:szCs w:val="24"/>
          <w:lang w:val="en-GB"/>
        </w:rPr>
        <w:t>. The third component,</w:t>
      </w:r>
      <w:r w:rsidRPr="00D55F41">
        <w:rPr>
          <w:b/>
          <w:sz w:val="24"/>
          <w:szCs w:val="24"/>
          <w:lang w:val="en-GB"/>
        </w:rPr>
        <w:t xml:space="preserve"> </w:t>
      </w:r>
      <w:r w:rsidRPr="00D55F41">
        <w:rPr>
          <w:sz w:val="24"/>
          <w:szCs w:val="24"/>
          <w:lang w:val="en-GB"/>
        </w:rPr>
        <w:t>which supports technical assistance (TA), follows traditional disbursement methods.</w:t>
      </w:r>
    </w:p>
    <w:p w14:paraId="5585BC8B" w14:textId="47AA36C7" w:rsidR="001A59EB" w:rsidRPr="00D55F41" w:rsidRDefault="009212C4" w:rsidP="009C183D">
      <w:pPr>
        <w:pStyle w:val="1"/>
        <w:spacing w:after="120"/>
        <w:jc w:val="both"/>
        <w:rPr>
          <w:sz w:val="24"/>
          <w:szCs w:val="24"/>
          <w:lang w:val="en-GB"/>
        </w:rPr>
      </w:pPr>
      <w:r w:rsidRPr="00D55F41">
        <w:rPr>
          <w:sz w:val="24"/>
          <w:szCs w:val="24"/>
          <w:lang w:val="en-GB"/>
        </w:rPr>
        <w:t xml:space="preserve">As of </w:t>
      </w:r>
      <w:r w:rsidR="00DD5EE6">
        <w:rPr>
          <w:sz w:val="24"/>
          <w:szCs w:val="24"/>
          <w:lang w:val="en-GB"/>
        </w:rPr>
        <w:t>December</w:t>
      </w:r>
      <w:r w:rsidRPr="00D55F41">
        <w:rPr>
          <w:sz w:val="24"/>
          <w:szCs w:val="24"/>
          <w:lang w:val="en-GB"/>
        </w:rPr>
        <w:t xml:space="preserve"> 3</w:t>
      </w:r>
      <w:r w:rsidR="00DD5EE6">
        <w:rPr>
          <w:sz w:val="24"/>
          <w:szCs w:val="24"/>
          <w:lang w:val="en-GB"/>
        </w:rPr>
        <w:t>1</w:t>
      </w:r>
      <w:r w:rsidRPr="00D55F41">
        <w:rPr>
          <w:sz w:val="24"/>
          <w:szCs w:val="24"/>
          <w:lang w:val="en-GB"/>
        </w:rPr>
        <w:t>, 2017, t</w:t>
      </w:r>
      <w:r w:rsidR="001A59EB" w:rsidRPr="00D55F41">
        <w:rPr>
          <w:sz w:val="24"/>
          <w:szCs w:val="24"/>
          <w:lang w:val="en-GB"/>
        </w:rPr>
        <w:t xml:space="preserve">he </w:t>
      </w:r>
      <w:r w:rsidR="00282952">
        <w:rPr>
          <w:sz w:val="24"/>
          <w:szCs w:val="24"/>
          <w:lang w:val="en-GB"/>
        </w:rPr>
        <w:t xml:space="preserve">following </w:t>
      </w:r>
      <w:r w:rsidR="001A59EB" w:rsidRPr="00D55F41">
        <w:rPr>
          <w:sz w:val="24"/>
          <w:szCs w:val="24"/>
          <w:lang w:val="en-GB"/>
        </w:rPr>
        <w:t xml:space="preserve">activities </w:t>
      </w:r>
      <w:proofErr w:type="gramStart"/>
      <w:r w:rsidR="00282952">
        <w:rPr>
          <w:sz w:val="24"/>
          <w:szCs w:val="24"/>
          <w:lang w:val="en-GB"/>
        </w:rPr>
        <w:t xml:space="preserve">have been </w:t>
      </w:r>
      <w:r w:rsidR="001A59EB" w:rsidRPr="00D55F41">
        <w:rPr>
          <w:sz w:val="24"/>
          <w:szCs w:val="24"/>
          <w:lang w:val="en-GB"/>
        </w:rPr>
        <w:t>carried out</w:t>
      </w:r>
      <w:proofErr w:type="gramEnd"/>
      <w:r w:rsidR="001A59EB" w:rsidRPr="00D55F41">
        <w:rPr>
          <w:sz w:val="24"/>
          <w:szCs w:val="24"/>
          <w:lang w:val="en-GB"/>
        </w:rPr>
        <w:t xml:space="preserve"> for MERP implementation:</w:t>
      </w:r>
    </w:p>
    <w:p w14:paraId="069F0235" w14:textId="77777777" w:rsidR="001A59EB" w:rsidRPr="00D55F41" w:rsidRDefault="001A59EB" w:rsidP="009C183D">
      <w:pPr>
        <w:pStyle w:val="Heading1"/>
        <w:spacing w:before="0" w:after="120" w:line="240" w:lineRule="auto"/>
        <w:rPr>
          <w:rFonts w:ascii="Times New Roman" w:eastAsiaTheme="minorEastAsia" w:hAnsi="Times New Roman" w:cs="Times New Roman"/>
          <w:color w:val="000000" w:themeColor="text1"/>
        </w:rPr>
      </w:pPr>
      <w:bookmarkStart w:id="1" w:name="_Toc429463084"/>
      <w:bookmarkStart w:id="2" w:name="_Toc504989034"/>
      <w:r w:rsidRPr="00D55F41">
        <w:rPr>
          <w:rFonts w:ascii="Times New Roman" w:eastAsiaTheme="minorEastAsia" w:hAnsi="Times New Roman" w:cs="Times New Roman"/>
          <w:color w:val="000000" w:themeColor="text1"/>
        </w:rPr>
        <w:t>Component 1: Strengthening the quality of education:</w:t>
      </w:r>
      <w:bookmarkEnd w:id="1"/>
      <w:bookmarkEnd w:id="2"/>
    </w:p>
    <w:p w14:paraId="1D245956" w14:textId="3AB4D3AB" w:rsidR="00602178" w:rsidRPr="00D55F41" w:rsidRDefault="00602178" w:rsidP="009C183D">
      <w:pPr>
        <w:spacing w:after="120"/>
        <w:jc w:val="both"/>
        <w:rPr>
          <w:rFonts w:ascii="Times New Roman" w:hAnsi="Times New Roman" w:cs="Times New Roman"/>
          <w:sz w:val="24"/>
          <w:szCs w:val="24"/>
        </w:rPr>
      </w:pPr>
      <w:r w:rsidRPr="00AE5252">
        <w:rPr>
          <w:rFonts w:ascii="Times New Roman" w:hAnsi="Times New Roman" w:cs="Times New Roman"/>
          <w:i/>
          <w:sz w:val="24"/>
          <w:szCs w:val="24"/>
        </w:rPr>
        <w:t>The objective of this component is to contribute to the strengthening of the quality of education in the general education sector in Moldova</w:t>
      </w:r>
      <w:r w:rsidRPr="00D55F41">
        <w:rPr>
          <w:rFonts w:ascii="Times New Roman" w:hAnsi="Times New Roman" w:cs="Times New Roman"/>
          <w:sz w:val="24"/>
          <w:szCs w:val="24"/>
        </w:rPr>
        <w:t>.</w:t>
      </w:r>
      <w:r w:rsidR="009212C4" w:rsidRPr="00D55F41">
        <w:rPr>
          <w:rFonts w:ascii="Times New Roman" w:hAnsi="Times New Roman" w:cs="Times New Roman"/>
          <w:sz w:val="24"/>
          <w:szCs w:val="24"/>
        </w:rPr>
        <w:t xml:space="preserve"> </w:t>
      </w:r>
      <w:r w:rsidR="00AF21A5" w:rsidRPr="00D55F41">
        <w:rPr>
          <w:rFonts w:ascii="Times New Roman" w:hAnsi="Times New Roman" w:cs="Times New Roman"/>
          <w:sz w:val="24"/>
          <w:szCs w:val="24"/>
        </w:rPr>
        <w:t>MERP supports f</w:t>
      </w:r>
      <w:r w:rsidR="00562988">
        <w:rPr>
          <w:rFonts w:ascii="Times New Roman" w:hAnsi="Times New Roman" w:cs="Times New Roman"/>
          <w:sz w:val="24"/>
          <w:szCs w:val="24"/>
        </w:rPr>
        <w:t>our</w:t>
      </w:r>
      <w:r w:rsidR="00AF21A5" w:rsidRPr="00D55F41">
        <w:rPr>
          <w:rFonts w:ascii="Times New Roman" w:hAnsi="Times New Roman" w:cs="Times New Roman"/>
          <w:sz w:val="24"/>
          <w:szCs w:val="24"/>
        </w:rPr>
        <w:t xml:space="preserve"> priority areas of intervention: (</w:t>
      </w:r>
      <w:proofErr w:type="spellStart"/>
      <w:r w:rsidR="00AF21A5" w:rsidRPr="00D55F41">
        <w:rPr>
          <w:rFonts w:ascii="Times New Roman" w:hAnsi="Times New Roman" w:cs="Times New Roman"/>
          <w:sz w:val="24"/>
          <w:szCs w:val="24"/>
        </w:rPr>
        <w:t>i</w:t>
      </w:r>
      <w:proofErr w:type="spellEnd"/>
      <w:r w:rsidR="00AF21A5" w:rsidRPr="00D55F41">
        <w:rPr>
          <w:rFonts w:ascii="Times New Roman" w:hAnsi="Times New Roman" w:cs="Times New Roman"/>
          <w:sz w:val="24"/>
          <w:szCs w:val="24"/>
        </w:rPr>
        <w:t xml:space="preserve">) </w:t>
      </w:r>
      <w:r w:rsidR="00096661" w:rsidRPr="00D55F41">
        <w:rPr>
          <w:rFonts w:ascii="Times New Roman" w:hAnsi="Times New Roman" w:cs="Times New Roman"/>
          <w:sz w:val="24"/>
          <w:szCs w:val="24"/>
        </w:rPr>
        <w:t xml:space="preserve">development and implementation of quality assurance standards in receiving schools; (ii) establishment of teachers and directors’ training and remuneration programs; (iii) improvement of the student assessment system; (iv) </w:t>
      </w:r>
      <w:r w:rsidR="000D1356" w:rsidRPr="00D55F41">
        <w:rPr>
          <w:rFonts w:ascii="Times New Roman" w:hAnsi="Times New Roman" w:cs="Times New Roman"/>
          <w:sz w:val="24"/>
          <w:szCs w:val="24"/>
        </w:rPr>
        <w:t xml:space="preserve">strengthening the quality of data and the education management information system.  </w:t>
      </w:r>
    </w:p>
    <w:p w14:paraId="168406EB" w14:textId="77777777" w:rsidR="001A59EB" w:rsidRPr="00D55F41" w:rsidRDefault="001A59EB" w:rsidP="009C183D">
      <w:pPr>
        <w:pStyle w:val="Heading2"/>
        <w:spacing w:before="0" w:after="120" w:line="240" w:lineRule="auto"/>
        <w:rPr>
          <w:rFonts w:ascii="Times New Roman" w:hAnsi="Times New Roman" w:cs="Times New Roman"/>
          <w:color w:val="000000" w:themeColor="text1"/>
        </w:rPr>
      </w:pPr>
      <w:bookmarkStart w:id="3" w:name="_Toc429463085"/>
      <w:bookmarkStart w:id="4" w:name="_Toc504989035"/>
      <w:r w:rsidRPr="00D55F41">
        <w:rPr>
          <w:rFonts w:ascii="Times New Roman" w:hAnsi="Times New Roman" w:cs="Times New Roman"/>
          <w:color w:val="000000" w:themeColor="text1"/>
        </w:rPr>
        <w:t>Implementation of quality assurance standards for receiving schools</w:t>
      </w:r>
      <w:bookmarkEnd w:id="3"/>
      <w:bookmarkEnd w:id="4"/>
    </w:p>
    <w:p w14:paraId="620A3492" w14:textId="411AC3D5" w:rsidR="00553A3F" w:rsidRPr="00D55F41" w:rsidRDefault="001A59EB" w:rsidP="009C183D">
      <w:pPr>
        <w:spacing w:after="120" w:line="240" w:lineRule="auto"/>
        <w:jc w:val="both"/>
        <w:rPr>
          <w:rFonts w:ascii="Times New Roman" w:hAnsi="Times New Roman" w:cs="Times New Roman"/>
          <w:color w:val="000000" w:themeColor="text1"/>
          <w:sz w:val="24"/>
          <w:szCs w:val="24"/>
        </w:rPr>
      </w:pPr>
      <w:r w:rsidRPr="00D55F41">
        <w:rPr>
          <w:rFonts w:ascii="Times New Roman" w:hAnsi="Times New Roman" w:cs="Times New Roman"/>
          <w:color w:val="222222"/>
          <w:sz w:val="24"/>
          <w:szCs w:val="24"/>
        </w:rPr>
        <w:t xml:space="preserve">The </w:t>
      </w:r>
      <w:proofErr w:type="gramStart"/>
      <w:r w:rsidRPr="00D55F41">
        <w:rPr>
          <w:rFonts w:ascii="Times New Roman" w:hAnsi="Times New Roman" w:cs="Times New Roman"/>
          <w:color w:val="222222"/>
          <w:sz w:val="24"/>
          <w:szCs w:val="24"/>
        </w:rPr>
        <w:t>school quality assurance standards</w:t>
      </w:r>
      <w:proofErr w:type="gramEnd"/>
      <w:r w:rsidRPr="00D55F41">
        <w:rPr>
          <w:rFonts w:ascii="Times New Roman" w:hAnsi="Times New Roman" w:cs="Times New Roman"/>
          <w:color w:val="222222"/>
          <w:sz w:val="24"/>
          <w:szCs w:val="24"/>
        </w:rPr>
        <w:t xml:space="preserve"> are a target for improvement of the general education system. Based on these quality assurance standards, the Ministry of Education defined and approved </w:t>
      </w:r>
      <w:r w:rsidR="00553A3F" w:rsidRPr="00D55F41">
        <w:rPr>
          <w:rFonts w:ascii="Times New Roman" w:hAnsi="Times New Roman" w:cs="Times New Roman"/>
          <w:color w:val="222222"/>
          <w:sz w:val="24"/>
          <w:szCs w:val="24"/>
        </w:rPr>
        <w:t xml:space="preserve">the </w:t>
      </w:r>
      <w:r w:rsidRPr="00D55F41">
        <w:rPr>
          <w:rFonts w:ascii="Times New Roman" w:hAnsi="Times New Roman" w:cs="Times New Roman"/>
          <w:b/>
          <w:i/>
          <w:color w:val="222222"/>
          <w:sz w:val="24"/>
          <w:szCs w:val="24"/>
        </w:rPr>
        <w:t>minimum operating standards</w:t>
      </w:r>
      <w:r w:rsidRPr="00D55F41">
        <w:rPr>
          <w:rFonts w:ascii="Times New Roman" w:hAnsi="Times New Roman" w:cs="Times New Roman"/>
          <w:color w:val="222222"/>
          <w:sz w:val="24"/>
          <w:szCs w:val="24"/>
        </w:rPr>
        <w:t xml:space="preserve"> for receiving schools, through the Order no. 61 dated February 10, 2015. </w:t>
      </w:r>
      <w:r w:rsidRPr="00D55F41">
        <w:rPr>
          <w:rFonts w:ascii="Times New Roman" w:hAnsi="Times New Roman" w:cs="Times New Roman"/>
          <w:color w:val="000000" w:themeColor="text1"/>
          <w:sz w:val="24"/>
          <w:szCs w:val="24"/>
        </w:rPr>
        <w:t xml:space="preserve">These “minimum operating standards” consist of a set of measurable indicators </w:t>
      </w:r>
      <w:r w:rsidRPr="00D55F41">
        <w:rPr>
          <w:rFonts w:ascii="Times New Roman" w:hAnsi="Times New Roman" w:cs="Times New Roman"/>
          <w:color w:val="222222"/>
          <w:sz w:val="24"/>
          <w:szCs w:val="24"/>
        </w:rPr>
        <w:t xml:space="preserve">that each school </w:t>
      </w:r>
      <w:r w:rsidR="00730FCA" w:rsidRPr="00D55F41">
        <w:rPr>
          <w:rFonts w:ascii="Times New Roman" w:hAnsi="Times New Roman" w:cs="Times New Roman"/>
          <w:color w:val="222222"/>
          <w:sz w:val="24"/>
          <w:szCs w:val="24"/>
        </w:rPr>
        <w:t>needs to</w:t>
      </w:r>
      <w:r w:rsidR="00534DD3" w:rsidRPr="00D55F41">
        <w:rPr>
          <w:rFonts w:ascii="Times New Roman" w:hAnsi="Times New Roman" w:cs="Times New Roman"/>
          <w:color w:val="222222"/>
          <w:sz w:val="24"/>
          <w:szCs w:val="24"/>
        </w:rPr>
        <w:t xml:space="preserve"> </w:t>
      </w:r>
      <w:r w:rsidRPr="00D55F41">
        <w:rPr>
          <w:rFonts w:ascii="Times New Roman" w:hAnsi="Times New Roman" w:cs="Times New Roman"/>
          <w:color w:val="222222"/>
          <w:sz w:val="24"/>
          <w:szCs w:val="24"/>
        </w:rPr>
        <w:t>meet</w:t>
      </w:r>
      <w:r w:rsidRPr="00D55F41">
        <w:rPr>
          <w:rFonts w:ascii="Times New Roman" w:hAnsi="Times New Roman" w:cs="Times New Roman"/>
          <w:color w:val="000000" w:themeColor="text1"/>
          <w:sz w:val="24"/>
          <w:szCs w:val="24"/>
        </w:rPr>
        <w:t xml:space="preserve"> in order to </w:t>
      </w:r>
      <w:proofErr w:type="gramStart"/>
      <w:r w:rsidRPr="00D55F41">
        <w:rPr>
          <w:rFonts w:ascii="Times New Roman" w:hAnsi="Times New Roman" w:cs="Times New Roman"/>
          <w:color w:val="000000" w:themeColor="text1"/>
          <w:sz w:val="24"/>
          <w:szCs w:val="24"/>
        </w:rPr>
        <w:t>be considered</w:t>
      </w:r>
      <w:proofErr w:type="gramEnd"/>
      <w:r w:rsidRPr="00D55F41">
        <w:rPr>
          <w:rFonts w:ascii="Times New Roman" w:hAnsi="Times New Roman" w:cs="Times New Roman"/>
          <w:color w:val="000000" w:themeColor="text1"/>
          <w:sz w:val="24"/>
          <w:szCs w:val="24"/>
        </w:rPr>
        <w:t xml:space="preserve"> compliant with the quality standards. </w:t>
      </w:r>
    </w:p>
    <w:p w14:paraId="1EB31DFD" w14:textId="64BECB0A" w:rsidR="00BA0ED2" w:rsidRPr="00DB3DC5" w:rsidRDefault="00371CC2" w:rsidP="009C183D">
      <w:pPr>
        <w:spacing w:after="120"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lastRenderedPageBreak/>
        <w:t>During 2017 year, the Ministry of Education (</w:t>
      </w:r>
      <w:proofErr w:type="spellStart"/>
      <w:r>
        <w:rPr>
          <w:rFonts w:ascii="Times New Roman" w:hAnsi="Times New Roman" w:cs="Times New Roman"/>
          <w:color w:val="000000" w:themeColor="text1"/>
          <w:sz w:val="24"/>
          <w:szCs w:val="24"/>
        </w:rPr>
        <w:t>M</w:t>
      </w:r>
      <w:r w:rsidR="009B07AB">
        <w:rPr>
          <w:rFonts w:ascii="Times New Roman" w:hAnsi="Times New Roman" w:cs="Times New Roman"/>
          <w:color w:val="000000" w:themeColor="text1"/>
          <w:sz w:val="24"/>
          <w:szCs w:val="24"/>
        </w:rPr>
        <w:t>o</w:t>
      </w:r>
      <w:r>
        <w:rPr>
          <w:rFonts w:ascii="Times New Roman" w:hAnsi="Times New Roman" w:cs="Times New Roman"/>
          <w:color w:val="000000" w:themeColor="text1"/>
          <w:sz w:val="24"/>
          <w:szCs w:val="24"/>
        </w:rPr>
        <w:t>E</w:t>
      </w:r>
      <w:proofErr w:type="spellEnd"/>
      <w:r>
        <w:rPr>
          <w:rFonts w:ascii="Times New Roman" w:hAnsi="Times New Roman" w:cs="Times New Roman"/>
          <w:color w:val="000000" w:themeColor="text1"/>
          <w:sz w:val="24"/>
          <w:szCs w:val="24"/>
        </w:rPr>
        <w:t>)</w:t>
      </w:r>
      <w:r w:rsidR="00031850">
        <w:rPr>
          <w:rStyle w:val="FootnoteReference"/>
          <w:rFonts w:ascii="Times New Roman" w:hAnsi="Times New Roman" w:cs="Times New Roman"/>
          <w:color w:val="000000" w:themeColor="text1"/>
          <w:sz w:val="24"/>
          <w:szCs w:val="24"/>
        </w:rPr>
        <w:footnoteReference w:id="1"/>
      </w:r>
      <w:r>
        <w:rPr>
          <w:rFonts w:ascii="Times New Roman" w:hAnsi="Times New Roman" w:cs="Times New Roman"/>
          <w:color w:val="000000" w:themeColor="text1"/>
          <w:sz w:val="24"/>
          <w:szCs w:val="24"/>
        </w:rPr>
        <w:t xml:space="preserve"> continued to implement quality assurance standards</w:t>
      </w:r>
      <w:r w:rsidR="000807FE">
        <w:rPr>
          <w:rFonts w:ascii="Times New Roman" w:hAnsi="Times New Roman" w:cs="Times New Roman"/>
          <w:color w:val="000000" w:themeColor="text1"/>
          <w:sz w:val="24"/>
          <w:szCs w:val="24"/>
        </w:rPr>
        <w:t xml:space="preserve"> </w:t>
      </w:r>
      <w:r w:rsidR="00DB3655">
        <w:rPr>
          <w:rFonts w:ascii="Times New Roman" w:hAnsi="Times New Roman" w:cs="Times New Roman"/>
          <w:color w:val="000000" w:themeColor="text1"/>
          <w:sz w:val="24"/>
          <w:szCs w:val="24"/>
        </w:rPr>
        <w:t>in</w:t>
      </w:r>
      <w:r w:rsidR="00426705">
        <w:rPr>
          <w:rFonts w:ascii="Times New Roman" w:hAnsi="Times New Roman" w:cs="Times New Roman"/>
          <w:color w:val="000000" w:themeColor="text1"/>
          <w:sz w:val="24"/>
          <w:szCs w:val="24"/>
        </w:rPr>
        <w:t xml:space="preserve"> </w:t>
      </w:r>
      <w:r w:rsidR="00BA0ED2" w:rsidRPr="00D55F41">
        <w:rPr>
          <w:rFonts w:ascii="Times New Roman" w:hAnsi="Times New Roman" w:cs="Times New Roman"/>
          <w:color w:val="000000" w:themeColor="text1"/>
          <w:sz w:val="24"/>
          <w:szCs w:val="24"/>
        </w:rPr>
        <w:t xml:space="preserve">six receiving schools, financed from the state budget. </w:t>
      </w:r>
      <w:r w:rsidR="00BA0ED2" w:rsidRPr="00DB3DC5">
        <w:rPr>
          <w:rFonts w:ascii="Times New Roman" w:hAnsi="Times New Roman" w:cs="Times New Roman"/>
          <w:i/>
          <w:color w:val="000000" w:themeColor="text1"/>
          <w:sz w:val="24"/>
          <w:szCs w:val="24"/>
        </w:rPr>
        <w:t xml:space="preserve">Annex 1 presents the list of schools rehabilitated by </w:t>
      </w:r>
      <w:proofErr w:type="spellStart"/>
      <w:r w:rsidR="00DB3655" w:rsidRPr="00DB3DC5">
        <w:rPr>
          <w:rFonts w:ascii="Times New Roman" w:hAnsi="Times New Roman" w:cs="Times New Roman"/>
          <w:i/>
          <w:color w:val="000000" w:themeColor="text1"/>
          <w:sz w:val="24"/>
          <w:szCs w:val="24"/>
        </w:rPr>
        <w:t>M</w:t>
      </w:r>
      <w:r w:rsidR="00DB3DC5">
        <w:rPr>
          <w:rFonts w:ascii="Times New Roman" w:hAnsi="Times New Roman" w:cs="Times New Roman"/>
          <w:i/>
          <w:color w:val="000000" w:themeColor="text1"/>
          <w:sz w:val="24"/>
          <w:szCs w:val="24"/>
        </w:rPr>
        <w:t>o</w:t>
      </w:r>
      <w:r w:rsidR="00DB3655" w:rsidRPr="00DB3DC5">
        <w:rPr>
          <w:rFonts w:ascii="Times New Roman" w:hAnsi="Times New Roman" w:cs="Times New Roman"/>
          <w:i/>
          <w:color w:val="000000" w:themeColor="text1"/>
          <w:sz w:val="24"/>
          <w:szCs w:val="24"/>
        </w:rPr>
        <w:t>E</w:t>
      </w:r>
      <w:proofErr w:type="spellEnd"/>
      <w:r w:rsidR="00DB3655" w:rsidRPr="00DB3DC5">
        <w:rPr>
          <w:rFonts w:ascii="Times New Roman" w:hAnsi="Times New Roman" w:cs="Times New Roman"/>
          <w:i/>
          <w:color w:val="000000" w:themeColor="text1"/>
          <w:sz w:val="24"/>
          <w:szCs w:val="24"/>
        </w:rPr>
        <w:t>.</w:t>
      </w:r>
      <w:r w:rsidR="00BA0ED2" w:rsidRPr="00DB3DC5">
        <w:rPr>
          <w:rFonts w:ascii="Times New Roman" w:hAnsi="Times New Roman" w:cs="Times New Roman"/>
          <w:i/>
          <w:color w:val="000000" w:themeColor="text1"/>
          <w:sz w:val="24"/>
          <w:szCs w:val="24"/>
        </w:rPr>
        <w:t xml:space="preserve"> </w:t>
      </w:r>
    </w:p>
    <w:p w14:paraId="27E541F1" w14:textId="750283DA" w:rsidR="00B93F2C" w:rsidRPr="00D55F41" w:rsidRDefault="00BA0ED2" w:rsidP="009C183D">
      <w:pPr>
        <w:spacing w:after="120" w:line="240" w:lineRule="auto"/>
        <w:jc w:val="both"/>
        <w:rPr>
          <w:rFonts w:ascii="Times New Roman" w:hAnsi="Times New Roman" w:cs="Times New Roman"/>
          <w:i/>
          <w:color w:val="000000" w:themeColor="text1"/>
          <w:sz w:val="24"/>
          <w:szCs w:val="24"/>
        </w:rPr>
      </w:pPr>
      <w:r w:rsidRPr="00D55F41">
        <w:rPr>
          <w:rFonts w:ascii="Times New Roman" w:hAnsi="Times New Roman" w:cs="Times New Roman"/>
          <w:color w:val="000000" w:themeColor="text1"/>
          <w:sz w:val="24"/>
          <w:szCs w:val="24"/>
        </w:rPr>
        <w:t>During January</w:t>
      </w:r>
      <w:r w:rsidR="00DB3655">
        <w:rPr>
          <w:rFonts w:ascii="Times New Roman" w:hAnsi="Times New Roman" w:cs="Times New Roman"/>
          <w:color w:val="000000" w:themeColor="text1"/>
          <w:sz w:val="24"/>
          <w:szCs w:val="24"/>
        </w:rPr>
        <w:t xml:space="preserve"> </w:t>
      </w:r>
      <w:r w:rsidRPr="00D55F41">
        <w:rPr>
          <w:rFonts w:ascii="Times New Roman" w:hAnsi="Times New Roman" w:cs="Times New Roman"/>
          <w:color w:val="000000" w:themeColor="text1"/>
          <w:sz w:val="24"/>
          <w:szCs w:val="24"/>
        </w:rPr>
        <w:t>-</w:t>
      </w:r>
      <w:r w:rsidR="00DB3655">
        <w:rPr>
          <w:rFonts w:ascii="Times New Roman" w:hAnsi="Times New Roman" w:cs="Times New Roman"/>
          <w:color w:val="000000" w:themeColor="text1"/>
          <w:sz w:val="24"/>
          <w:szCs w:val="24"/>
        </w:rPr>
        <w:t xml:space="preserve"> December</w:t>
      </w:r>
      <w:r w:rsidRPr="00D55F41">
        <w:rPr>
          <w:rFonts w:ascii="Times New Roman" w:hAnsi="Times New Roman" w:cs="Times New Roman"/>
          <w:color w:val="000000" w:themeColor="text1"/>
          <w:sz w:val="24"/>
          <w:szCs w:val="24"/>
        </w:rPr>
        <w:t xml:space="preserve"> 2017, </w:t>
      </w:r>
      <w:r w:rsidR="00DB3655">
        <w:rPr>
          <w:rFonts w:ascii="Times New Roman" w:hAnsi="Times New Roman" w:cs="Times New Roman"/>
          <w:color w:val="000000" w:themeColor="text1"/>
          <w:sz w:val="24"/>
          <w:szCs w:val="24"/>
        </w:rPr>
        <w:t xml:space="preserve">twenty-nine </w:t>
      </w:r>
      <w:r w:rsidRPr="00D55F41">
        <w:rPr>
          <w:rFonts w:ascii="Times New Roman" w:hAnsi="Times New Roman" w:cs="Times New Roman"/>
          <w:color w:val="000000" w:themeColor="text1"/>
          <w:sz w:val="24"/>
          <w:szCs w:val="24"/>
        </w:rPr>
        <w:t xml:space="preserve">public </w:t>
      </w:r>
      <w:r w:rsidR="00611328" w:rsidRPr="00D55F41">
        <w:rPr>
          <w:rFonts w:ascii="Times New Roman" w:hAnsi="Times New Roman" w:cs="Times New Roman"/>
          <w:color w:val="000000" w:themeColor="text1"/>
          <w:sz w:val="24"/>
          <w:szCs w:val="24"/>
        </w:rPr>
        <w:t xml:space="preserve">procurement procedures </w:t>
      </w:r>
      <w:proofErr w:type="gramStart"/>
      <w:r w:rsidR="00280D43">
        <w:rPr>
          <w:rFonts w:ascii="Times New Roman" w:hAnsi="Times New Roman" w:cs="Times New Roman"/>
          <w:color w:val="000000" w:themeColor="text1"/>
          <w:sz w:val="24"/>
          <w:szCs w:val="24"/>
        </w:rPr>
        <w:t>have been</w:t>
      </w:r>
      <w:r w:rsidRPr="00D55F41">
        <w:rPr>
          <w:rFonts w:ascii="Times New Roman" w:hAnsi="Times New Roman" w:cs="Times New Roman"/>
          <w:color w:val="000000" w:themeColor="text1"/>
          <w:sz w:val="24"/>
          <w:szCs w:val="24"/>
        </w:rPr>
        <w:t xml:space="preserve"> carried out</w:t>
      </w:r>
      <w:proofErr w:type="gramEnd"/>
      <w:r w:rsidRPr="00D55F41">
        <w:rPr>
          <w:rFonts w:ascii="Times New Roman" w:hAnsi="Times New Roman" w:cs="Times New Roman"/>
          <w:color w:val="000000" w:themeColor="text1"/>
          <w:sz w:val="24"/>
          <w:szCs w:val="24"/>
        </w:rPr>
        <w:t xml:space="preserve"> for </w:t>
      </w:r>
      <w:r w:rsidR="00DB3655" w:rsidRPr="00D55F41">
        <w:rPr>
          <w:rFonts w:ascii="Times New Roman" w:hAnsi="Times New Roman" w:cs="Times New Roman"/>
          <w:color w:val="000000" w:themeColor="text1"/>
          <w:sz w:val="24"/>
          <w:szCs w:val="24"/>
        </w:rPr>
        <w:t>rehabilitation works</w:t>
      </w:r>
      <w:r w:rsidR="00DB3655">
        <w:rPr>
          <w:rFonts w:ascii="Times New Roman" w:hAnsi="Times New Roman" w:cs="Times New Roman"/>
          <w:color w:val="000000" w:themeColor="text1"/>
          <w:sz w:val="24"/>
          <w:szCs w:val="24"/>
        </w:rPr>
        <w:t>,</w:t>
      </w:r>
      <w:r w:rsidR="00DB3655" w:rsidRPr="00D55F41">
        <w:rPr>
          <w:rFonts w:ascii="Times New Roman" w:hAnsi="Times New Roman" w:cs="Times New Roman"/>
          <w:color w:val="000000" w:themeColor="text1"/>
          <w:sz w:val="24"/>
          <w:szCs w:val="24"/>
        </w:rPr>
        <w:t xml:space="preserve"> </w:t>
      </w:r>
      <w:r w:rsidRPr="00D55F41">
        <w:rPr>
          <w:rFonts w:ascii="Times New Roman" w:hAnsi="Times New Roman" w:cs="Times New Roman"/>
          <w:color w:val="000000" w:themeColor="text1"/>
          <w:sz w:val="24"/>
          <w:szCs w:val="24"/>
        </w:rPr>
        <w:t>technical supervision services</w:t>
      </w:r>
      <w:r w:rsidR="00280D43">
        <w:rPr>
          <w:rFonts w:ascii="Times New Roman" w:hAnsi="Times New Roman" w:cs="Times New Roman"/>
          <w:color w:val="000000" w:themeColor="text1"/>
          <w:sz w:val="24"/>
          <w:szCs w:val="24"/>
        </w:rPr>
        <w:t>,</w:t>
      </w:r>
      <w:r w:rsidRPr="00D55F41">
        <w:rPr>
          <w:rFonts w:ascii="Times New Roman" w:hAnsi="Times New Roman" w:cs="Times New Roman"/>
          <w:color w:val="000000" w:themeColor="text1"/>
          <w:sz w:val="24"/>
          <w:szCs w:val="24"/>
        </w:rPr>
        <w:t xml:space="preserve"> </w:t>
      </w:r>
      <w:r w:rsidR="00DB3655" w:rsidRPr="00D55F41">
        <w:rPr>
          <w:rFonts w:ascii="Times New Roman" w:hAnsi="Times New Roman" w:cs="Times New Roman"/>
          <w:color w:val="000000" w:themeColor="text1"/>
          <w:sz w:val="24"/>
          <w:szCs w:val="24"/>
        </w:rPr>
        <w:t>and copyright</w:t>
      </w:r>
      <w:r w:rsidR="00611328" w:rsidRPr="00D55F41">
        <w:rPr>
          <w:rFonts w:ascii="Times New Roman" w:hAnsi="Times New Roman" w:cs="Times New Roman"/>
          <w:color w:val="000000" w:themeColor="text1"/>
          <w:sz w:val="24"/>
          <w:szCs w:val="24"/>
        </w:rPr>
        <w:t xml:space="preserve"> </w:t>
      </w:r>
      <w:r w:rsidRPr="00D55F41">
        <w:rPr>
          <w:rFonts w:ascii="Times New Roman" w:hAnsi="Times New Roman" w:cs="Times New Roman"/>
          <w:color w:val="000000" w:themeColor="text1"/>
          <w:sz w:val="24"/>
          <w:szCs w:val="24"/>
        </w:rPr>
        <w:t>control services</w:t>
      </w:r>
      <w:r w:rsidR="00280D43" w:rsidRPr="00280D43">
        <w:rPr>
          <w:rFonts w:ascii="Times New Roman" w:hAnsi="Times New Roman" w:cs="Times New Roman"/>
          <w:color w:val="000000" w:themeColor="text1"/>
          <w:sz w:val="24"/>
          <w:szCs w:val="24"/>
        </w:rPr>
        <w:t xml:space="preserve"> </w:t>
      </w:r>
      <w:r w:rsidR="00280D43" w:rsidRPr="00D55F41">
        <w:rPr>
          <w:rFonts w:ascii="Times New Roman" w:hAnsi="Times New Roman" w:cs="Times New Roman"/>
          <w:color w:val="000000" w:themeColor="text1"/>
          <w:sz w:val="24"/>
          <w:szCs w:val="24"/>
        </w:rPr>
        <w:t xml:space="preserve">in </w:t>
      </w:r>
      <w:r w:rsidR="00045BA3">
        <w:rPr>
          <w:rFonts w:ascii="Times New Roman" w:hAnsi="Times New Roman" w:cs="Times New Roman"/>
          <w:color w:val="000000" w:themeColor="text1"/>
          <w:sz w:val="24"/>
          <w:szCs w:val="24"/>
        </w:rPr>
        <w:t xml:space="preserve">the </w:t>
      </w:r>
      <w:r w:rsidR="00280D43" w:rsidRPr="00D55F41">
        <w:rPr>
          <w:rFonts w:ascii="Times New Roman" w:hAnsi="Times New Roman" w:cs="Times New Roman"/>
          <w:color w:val="000000" w:themeColor="text1"/>
          <w:sz w:val="24"/>
          <w:szCs w:val="24"/>
        </w:rPr>
        <w:t>six selected schools</w:t>
      </w:r>
      <w:r w:rsidRPr="00D55F41">
        <w:rPr>
          <w:rFonts w:ascii="Times New Roman" w:hAnsi="Times New Roman" w:cs="Times New Roman"/>
          <w:color w:val="000000" w:themeColor="text1"/>
          <w:sz w:val="24"/>
          <w:szCs w:val="24"/>
        </w:rPr>
        <w:t xml:space="preserve">. </w:t>
      </w:r>
      <w:proofErr w:type="gramStart"/>
      <w:r w:rsidR="00611328" w:rsidRPr="00D55F41">
        <w:rPr>
          <w:rFonts w:ascii="Times New Roman" w:hAnsi="Times New Roman" w:cs="Times New Roman"/>
          <w:color w:val="000000" w:themeColor="text1"/>
          <w:sz w:val="24"/>
          <w:szCs w:val="24"/>
        </w:rPr>
        <w:t xml:space="preserve">Following the public biddings, </w:t>
      </w:r>
      <w:r w:rsidR="002D0D0F">
        <w:rPr>
          <w:rFonts w:ascii="Times New Roman" w:hAnsi="Times New Roman" w:cs="Times New Roman"/>
          <w:color w:val="000000" w:themeColor="text1"/>
          <w:sz w:val="24"/>
          <w:szCs w:val="24"/>
        </w:rPr>
        <w:t>7</w:t>
      </w:r>
      <w:r w:rsidR="00611328" w:rsidRPr="00D55F41">
        <w:rPr>
          <w:rFonts w:ascii="Times New Roman" w:hAnsi="Times New Roman" w:cs="Times New Roman"/>
          <w:color w:val="000000" w:themeColor="text1"/>
          <w:sz w:val="24"/>
          <w:szCs w:val="24"/>
        </w:rPr>
        <w:t xml:space="preserve"> contracts </w:t>
      </w:r>
      <w:r w:rsidR="002D0D0F">
        <w:rPr>
          <w:rFonts w:ascii="Times New Roman" w:hAnsi="Times New Roman" w:cs="Times New Roman"/>
          <w:color w:val="000000" w:themeColor="text1"/>
          <w:sz w:val="24"/>
          <w:szCs w:val="24"/>
        </w:rPr>
        <w:t xml:space="preserve">have been </w:t>
      </w:r>
      <w:r w:rsidR="00611328" w:rsidRPr="00D55F41">
        <w:rPr>
          <w:rFonts w:ascii="Times New Roman" w:hAnsi="Times New Roman" w:cs="Times New Roman"/>
          <w:color w:val="000000" w:themeColor="text1"/>
          <w:sz w:val="24"/>
          <w:szCs w:val="24"/>
        </w:rPr>
        <w:t xml:space="preserve"> signed for rehabilitation works, </w:t>
      </w:r>
      <w:r w:rsidR="002D0D0F">
        <w:rPr>
          <w:rFonts w:ascii="Times New Roman" w:hAnsi="Times New Roman" w:cs="Times New Roman"/>
          <w:color w:val="000000" w:themeColor="text1"/>
          <w:sz w:val="24"/>
          <w:szCs w:val="24"/>
        </w:rPr>
        <w:t xml:space="preserve">4 </w:t>
      </w:r>
      <w:r w:rsidR="00611328" w:rsidRPr="00D55F41">
        <w:rPr>
          <w:rFonts w:ascii="Times New Roman" w:hAnsi="Times New Roman" w:cs="Times New Roman"/>
          <w:color w:val="000000" w:themeColor="text1"/>
          <w:sz w:val="24"/>
          <w:szCs w:val="24"/>
        </w:rPr>
        <w:t>contracts for technical supervision services</w:t>
      </w:r>
      <w:r w:rsidR="00DB3655">
        <w:rPr>
          <w:rFonts w:ascii="Times New Roman" w:hAnsi="Times New Roman" w:cs="Times New Roman"/>
          <w:color w:val="000000" w:themeColor="text1"/>
          <w:sz w:val="24"/>
          <w:szCs w:val="24"/>
        </w:rPr>
        <w:t>,</w:t>
      </w:r>
      <w:r w:rsidR="002D0D0F">
        <w:rPr>
          <w:rFonts w:ascii="Times New Roman" w:hAnsi="Times New Roman" w:cs="Times New Roman"/>
          <w:color w:val="000000" w:themeColor="text1"/>
          <w:sz w:val="24"/>
          <w:szCs w:val="24"/>
        </w:rPr>
        <w:t xml:space="preserve"> seven</w:t>
      </w:r>
      <w:r w:rsidR="00611328" w:rsidRPr="00D55F41">
        <w:rPr>
          <w:rFonts w:ascii="Times New Roman" w:hAnsi="Times New Roman" w:cs="Times New Roman"/>
          <w:color w:val="000000" w:themeColor="text1"/>
          <w:sz w:val="24"/>
          <w:szCs w:val="24"/>
        </w:rPr>
        <w:t xml:space="preserve"> contracts for copyright control</w:t>
      </w:r>
      <w:r w:rsidR="009F5B87">
        <w:rPr>
          <w:rFonts w:ascii="Times New Roman" w:hAnsi="Times New Roman" w:cs="Times New Roman"/>
          <w:color w:val="000000" w:themeColor="text1"/>
          <w:sz w:val="24"/>
          <w:szCs w:val="24"/>
        </w:rPr>
        <w:t xml:space="preserve"> services</w:t>
      </w:r>
      <w:r w:rsidR="00DB3655">
        <w:rPr>
          <w:rFonts w:ascii="Times New Roman" w:hAnsi="Times New Roman" w:cs="Times New Roman"/>
          <w:color w:val="000000" w:themeColor="text1"/>
          <w:sz w:val="24"/>
          <w:szCs w:val="24"/>
        </w:rPr>
        <w:t xml:space="preserve">, 3 contracts for design verification services </w:t>
      </w:r>
      <w:r w:rsidR="00CD39FC">
        <w:rPr>
          <w:rFonts w:ascii="Times New Roman" w:hAnsi="Times New Roman" w:cs="Times New Roman"/>
          <w:color w:val="000000" w:themeColor="text1"/>
          <w:sz w:val="24"/>
          <w:szCs w:val="24"/>
        </w:rPr>
        <w:t xml:space="preserve">needed for additional works that </w:t>
      </w:r>
      <w:r w:rsidR="00DB3655">
        <w:rPr>
          <w:rFonts w:ascii="Times New Roman" w:hAnsi="Times New Roman" w:cs="Times New Roman"/>
          <w:color w:val="000000" w:themeColor="text1"/>
          <w:sz w:val="24"/>
          <w:szCs w:val="24"/>
        </w:rPr>
        <w:t>appeared d</w:t>
      </w:r>
      <w:r w:rsidR="00AD23F4">
        <w:rPr>
          <w:rFonts w:ascii="Times New Roman" w:hAnsi="Times New Roman" w:cs="Times New Roman"/>
          <w:color w:val="000000" w:themeColor="text1"/>
          <w:sz w:val="24"/>
          <w:szCs w:val="24"/>
        </w:rPr>
        <w:t>u</w:t>
      </w:r>
      <w:r w:rsidR="00DB3655">
        <w:rPr>
          <w:rFonts w:ascii="Times New Roman" w:hAnsi="Times New Roman" w:cs="Times New Roman"/>
          <w:color w:val="000000" w:themeColor="text1"/>
          <w:sz w:val="24"/>
          <w:szCs w:val="24"/>
        </w:rPr>
        <w:t>r</w:t>
      </w:r>
      <w:r w:rsidR="00AD23F4">
        <w:rPr>
          <w:rFonts w:ascii="Times New Roman" w:hAnsi="Times New Roman" w:cs="Times New Roman"/>
          <w:color w:val="000000" w:themeColor="text1"/>
          <w:sz w:val="24"/>
          <w:szCs w:val="24"/>
        </w:rPr>
        <w:t>i</w:t>
      </w:r>
      <w:r w:rsidR="00DB3655">
        <w:rPr>
          <w:rFonts w:ascii="Times New Roman" w:hAnsi="Times New Roman" w:cs="Times New Roman"/>
          <w:color w:val="000000" w:themeColor="text1"/>
          <w:sz w:val="24"/>
          <w:szCs w:val="24"/>
        </w:rPr>
        <w:t>ng execution of rehabilitation work</w:t>
      </w:r>
      <w:r w:rsidR="00B92821">
        <w:rPr>
          <w:rFonts w:ascii="Times New Roman" w:hAnsi="Times New Roman" w:cs="Times New Roman"/>
          <w:color w:val="000000" w:themeColor="text1"/>
          <w:sz w:val="24"/>
          <w:szCs w:val="24"/>
        </w:rPr>
        <w:t>s</w:t>
      </w:r>
      <w:r w:rsidR="002D0D0F">
        <w:rPr>
          <w:rFonts w:ascii="Times New Roman" w:hAnsi="Times New Roman" w:cs="Times New Roman"/>
          <w:color w:val="000000" w:themeColor="text1"/>
          <w:sz w:val="24"/>
          <w:szCs w:val="24"/>
        </w:rPr>
        <w:t xml:space="preserve">, one amendment to contract for rehabilitation works and 7 amendments </w:t>
      </w:r>
      <w:r w:rsidR="00B92821">
        <w:rPr>
          <w:rFonts w:ascii="Times New Roman" w:hAnsi="Times New Roman" w:cs="Times New Roman"/>
          <w:color w:val="000000" w:themeColor="text1"/>
          <w:sz w:val="24"/>
          <w:szCs w:val="24"/>
        </w:rPr>
        <w:t>for extension of</w:t>
      </w:r>
      <w:r w:rsidR="002D0D0F">
        <w:rPr>
          <w:rFonts w:ascii="Times New Roman" w:hAnsi="Times New Roman" w:cs="Times New Roman"/>
          <w:color w:val="000000" w:themeColor="text1"/>
          <w:sz w:val="24"/>
          <w:szCs w:val="24"/>
        </w:rPr>
        <w:t xml:space="preserve"> contracts </w:t>
      </w:r>
      <w:r w:rsidR="00B92821">
        <w:rPr>
          <w:rFonts w:ascii="Times New Roman" w:hAnsi="Times New Roman" w:cs="Times New Roman"/>
          <w:color w:val="000000" w:themeColor="text1"/>
          <w:sz w:val="24"/>
          <w:szCs w:val="24"/>
        </w:rPr>
        <w:t>on</w:t>
      </w:r>
      <w:r w:rsidR="002D0D0F">
        <w:rPr>
          <w:rFonts w:ascii="Times New Roman" w:hAnsi="Times New Roman" w:cs="Times New Roman"/>
          <w:color w:val="000000" w:themeColor="text1"/>
          <w:sz w:val="24"/>
          <w:szCs w:val="24"/>
        </w:rPr>
        <w:t xml:space="preserve"> rehabilitation works and technical supervision services.</w:t>
      </w:r>
      <w:proofErr w:type="gramEnd"/>
      <w:r w:rsidR="002D0D0F">
        <w:rPr>
          <w:rFonts w:ascii="Times New Roman" w:hAnsi="Times New Roman" w:cs="Times New Roman"/>
          <w:color w:val="000000" w:themeColor="text1"/>
          <w:sz w:val="24"/>
          <w:szCs w:val="24"/>
        </w:rPr>
        <w:t xml:space="preserve"> </w:t>
      </w:r>
    </w:p>
    <w:p w14:paraId="5EF6F455" w14:textId="0A609D3D" w:rsidR="00B93F2C" w:rsidRPr="00D55F41" w:rsidRDefault="00B93F2C" w:rsidP="009C183D">
      <w:pPr>
        <w:spacing w:after="120" w:line="240" w:lineRule="auto"/>
        <w:jc w:val="both"/>
        <w:rPr>
          <w:rFonts w:ascii="Times New Roman" w:hAnsi="Times New Roman" w:cs="Times New Roman"/>
          <w:color w:val="000000" w:themeColor="text1"/>
          <w:sz w:val="24"/>
          <w:szCs w:val="24"/>
        </w:rPr>
      </w:pPr>
      <w:r w:rsidRPr="00D55F41">
        <w:rPr>
          <w:rFonts w:ascii="Times New Roman" w:hAnsi="Times New Roman" w:cs="Times New Roman"/>
          <w:color w:val="000000" w:themeColor="text1"/>
          <w:sz w:val="24"/>
          <w:szCs w:val="24"/>
        </w:rPr>
        <w:t>At the same time, the execution term</w:t>
      </w:r>
      <w:r w:rsidR="00637F70">
        <w:rPr>
          <w:rFonts w:ascii="Times New Roman" w:hAnsi="Times New Roman" w:cs="Times New Roman"/>
          <w:color w:val="000000" w:themeColor="text1"/>
          <w:sz w:val="24"/>
          <w:szCs w:val="24"/>
        </w:rPr>
        <w:t>s</w:t>
      </w:r>
      <w:r w:rsidRPr="00D55F41">
        <w:rPr>
          <w:rFonts w:ascii="Times New Roman" w:hAnsi="Times New Roman" w:cs="Times New Roman"/>
          <w:color w:val="000000" w:themeColor="text1"/>
          <w:sz w:val="24"/>
          <w:szCs w:val="24"/>
        </w:rPr>
        <w:t xml:space="preserve"> for rehabilitation works ha</w:t>
      </w:r>
      <w:r w:rsidR="00637F70">
        <w:rPr>
          <w:rFonts w:ascii="Times New Roman" w:hAnsi="Times New Roman" w:cs="Times New Roman"/>
          <w:color w:val="000000" w:themeColor="text1"/>
          <w:sz w:val="24"/>
          <w:szCs w:val="24"/>
        </w:rPr>
        <w:t>ve</w:t>
      </w:r>
      <w:r w:rsidRPr="00D55F41">
        <w:rPr>
          <w:rFonts w:ascii="Times New Roman" w:hAnsi="Times New Roman" w:cs="Times New Roman"/>
          <w:color w:val="000000" w:themeColor="text1"/>
          <w:sz w:val="24"/>
          <w:szCs w:val="24"/>
        </w:rPr>
        <w:t xml:space="preserve"> been extended for </w:t>
      </w:r>
      <w:r w:rsidR="003510D0">
        <w:rPr>
          <w:rFonts w:ascii="Times New Roman" w:hAnsi="Times New Roman" w:cs="Times New Roman"/>
          <w:color w:val="000000" w:themeColor="text1"/>
          <w:sz w:val="24"/>
          <w:szCs w:val="24"/>
        </w:rPr>
        <w:t xml:space="preserve">all </w:t>
      </w:r>
      <w:proofErr w:type="gramStart"/>
      <w:r w:rsidR="003510D0">
        <w:rPr>
          <w:rFonts w:ascii="Times New Roman" w:hAnsi="Times New Roman" w:cs="Times New Roman"/>
          <w:color w:val="000000" w:themeColor="text1"/>
          <w:sz w:val="24"/>
          <w:szCs w:val="24"/>
        </w:rPr>
        <w:t>6</w:t>
      </w:r>
      <w:proofErr w:type="gramEnd"/>
      <w:r w:rsidR="00637F70">
        <w:rPr>
          <w:rFonts w:ascii="Times New Roman" w:hAnsi="Times New Roman" w:cs="Times New Roman"/>
          <w:color w:val="000000" w:themeColor="text1"/>
          <w:sz w:val="24"/>
          <w:szCs w:val="24"/>
        </w:rPr>
        <w:t xml:space="preserve"> </w:t>
      </w:r>
      <w:r w:rsidRPr="00D55F41">
        <w:rPr>
          <w:rFonts w:ascii="Times New Roman" w:hAnsi="Times New Roman" w:cs="Times New Roman"/>
          <w:color w:val="000000" w:themeColor="text1"/>
          <w:sz w:val="24"/>
          <w:szCs w:val="24"/>
        </w:rPr>
        <w:t>schools</w:t>
      </w:r>
      <w:r w:rsidR="00022852">
        <w:rPr>
          <w:rFonts w:ascii="Times New Roman" w:hAnsi="Times New Roman" w:cs="Times New Roman"/>
          <w:color w:val="000000" w:themeColor="text1"/>
          <w:sz w:val="24"/>
          <w:szCs w:val="24"/>
        </w:rPr>
        <w:t xml:space="preserve"> (7 contracts)</w:t>
      </w:r>
      <w:r w:rsidRPr="00D55F41">
        <w:rPr>
          <w:rFonts w:ascii="Times New Roman" w:hAnsi="Times New Roman" w:cs="Times New Roman"/>
          <w:color w:val="000000" w:themeColor="text1"/>
          <w:sz w:val="24"/>
          <w:szCs w:val="24"/>
        </w:rPr>
        <w:t>:</w:t>
      </w:r>
    </w:p>
    <w:p w14:paraId="4DA990AD" w14:textId="6A4498C8" w:rsidR="00D55F41" w:rsidRDefault="009C7AB6" w:rsidP="00D55F41">
      <w:pPr>
        <w:pStyle w:val="ListParagraph"/>
        <w:numPr>
          <w:ilvl w:val="0"/>
          <w:numId w:val="2"/>
        </w:numPr>
        <w:spacing w:after="120"/>
        <w:jc w:val="both"/>
        <w:rPr>
          <w:color w:val="000000" w:themeColor="text1"/>
          <w:sz w:val="24"/>
          <w:szCs w:val="24"/>
          <w:lang w:val="en-GB"/>
        </w:rPr>
      </w:pPr>
      <w:r>
        <w:rPr>
          <w:color w:val="000000" w:themeColor="text1"/>
          <w:sz w:val="24"/>
          <w:szCs w:val="24"/>
          <w:lang w:val="en-US"/>
        </w:rPr>
        <w:t>“</w:t>
      </w:r>
      <w:proofErr w:type="spellStart"/>
      <w:r w:rsidR="00D55F41" w:rsidRPr="00D55F41">
        <w:rPr>
          <w:color w:val="000000" w:themeColor="text1"/>
          <w:sz w:val="24"/>
          <w:szCs w:val="24"/>
          <w:lang w:val="en-GB"/>
        </w:rPr>
        <w:t>Mesterul</w:t>
      </w:r>
      <w:proofErr w:type="spellEnd"/>
      <w:r w:rsidR="00D55F41" w:rsidRPr="00D55F41">
        <w:rPr>
          <w:color w:val="000000" w:themeColor="text1"/>
          <w:sz w:val="24"/>
          <w:szCs w:val="24"/>
          <w:lang w:val="en-GB"/>
        </w:rPr>
        <w:t xml:space="preserve"> </w:t>
      </w:r>
      <w:proofErr w:type="spellStart"/>
      <w:r w:rsidR="00D55F41" w:rsidRPr="00D55F41">
        <w:rPr>
          <w:color w:val="000000" w:themeColor="text1"/>
          <w:sz w:val="24"/>
          <w:szCs w:val="24"/>
          <w:lang w:val="en-GB"/>
        </w:rPr>
        <w:t>Manole</w:t>
      </w:r>
      <w:proofErr w:type="spellEnd"/>
      <w:r w:rsidR="00D55F41" w:rsidRPr="00D55F41">
        <w:rPr>
          <w:color w:val="000000" w:themeColor="text1"/>
          <w:sz w:val="24"/>
          <w:szCs w:val="24"/>
          <w:lang w:val="en-GB"/>
        </w:rPr>
        <w:t xml:space="preserve">” Lyceum in </w:t>
      </w:r>
      <w:proofErr w:type="spellStart"/>
      <w:r w:rsidR="00D55F41" w:rsidRPr="00D55F41">
        <w:rPr>
          <w:color w:val="000000" w:themeColor="text1"/>
          <w:sz w:val="24"/>
          <w:szCs w:val="24"/>
          <w:lang w:val="en-GB"/>
        </w:rPr>
        <w:t>Salcuta</w:t>
      </w:r>
      <w:proofErr w:type="spellEnd"/>
      <w:r w:rsidR="00D55F41" w:rsidRPr="00D55F41">
        <w:rPr>
          <w:color w:val="000000" w:themeColor="text1"/>
          <w:sz w:val="24"/>
          <w:szCs w:val="24"/>
          <w:lang w:val="en-GB"/>
        </w:rPr>
        <w:t xml:space="preserve"> village, </w:t>
      </w:r>
      <w:proofErr w:type="spellStart"/>
      <w:r w:rsidR="00D55F41" w:rsidRPr="00D55F41">
        <w:rPr>
          <w:color w:val="000000" w:themeColor="text1"/>
          <w:sz w:val="24"/>
          <w:szCs w:val="24"/>
          <w:lang w:val="en-GB"/>
        </w:rPr>
        <w:t>Causeni</w:t>
      </w:r>
      <w:proofErr w:type="spellEnd"/>
      <w:r w:rsidR="00D55F41" w:rsidRPr="00D55F41">
        <w:rPr>
          <w:color w:val="000000" w:themeColor="text1"/>
          <w:sz w:val="24"/>
          <w:szCs w:val="24"/>
          <w:lang w:val="en-GB"/>
        </w:rPr>
        <w:t xml:space="preserve"> rayon – until </w:t>
      </w:r>
      <w:r>
        <w:rPr>
          <w:color w:val="000000" w:themeColor="text1"/>
          <w:sz w:val="24"/>
          <w:szCs w:val="24"/>
          <w:lang w:val="en-GB"/>
        </w:rPr>
        <w:t>June 30</w:t>
      </w:r>
      <w:r w:rsidR="00D55F41" w:rsidRPr="00D55F41">
        <w:rPr>
          <w:color w:val="000000" w:themeColor="text1"/>
          <w:sz w:val="24"/>
          <w:szCs w:val="24"/>
          <w:lang w:val="en-GB"/>
        </w:rPr>
        <w:t>, 201</w:t>
      </w:r>
      <w:r>
        <w:rPr>
          <w:color w:val="000000" w:themeColor="text1"/>
          <w:sz w:val="24"/>
          <w:szCs w:val="24"/>
          <w:lang w:val="en-GB"/>
        </w:rPr>
        <w:t>8</w:t>
      </w:r>
      <w:r w:rsidR="00D55F41" w:rsidRPr="00D55F41">
        <w:rPr>
          <w:color w:val="000000" w:themeColor="text1"/>
          <w:sz w:val="24"/>
          <w:szCs w:val="24"/>
          <w:lang w:val="en-GB"/>
        </w:rPr>
        <w:t xml:space="preserve"> (Minutes no. </w:t>
      </w:r>
      <w:r>
        <w:rPr>
          <w:color w:val="000000" w:themeColor="text1"/>
          <w:sz w:val="24"/>
          <w:szCs w:val="24"/>
          <w:lang w:val="en-GB"/>
        </w:rPr>
        <w:t>3</w:t>
      </w:r>
      <w:r w:rsidR="00D55F41" w:rsidRPr="00D55F41">
        <w:rPr>
          <w:color w:val="000000" w:themeColor="text1"/>
          <w:sz w:val="24"/>
          <w:szCs w:val="24"/>
          <w:lang w:val="en-GB"/>
        </w:rPr>
        <w:t xml:space="preserve">5 dated </w:t>
      </w:r>
      <w:r>
        <w:rPr>
          <w:color w:val="000000" w:themeColor="text1"/>
          <w:sz w:val="24"/>
          <w:szCs w:val="24"/>
          <w:lang w:val="en-GB"/>
        </w:rPr>
        <w:t>December 07</w:t>
      </w:r>
      <w:r w:rsidR="00D55F41">
        <w:rPr>
          <w:color w:val="000000" w:themeColor="text1"/>
          <w:sz w:val="24"/>
          <w:szCs w:val="24"/>
          <w:lang w:val="en-GB"/>
        </w:rPr>
        <w:t>, 2017);</w:t>
      </w:r>
    </w:p>
    <w:p w14:paraId="4F61DE15" w14:textId="1A5E7358" w:rsidR="009C7AB6" w:rsidRDefault="009C7AB6" w:rsidP="00D55F41">
      <w:pPr>
        <w:pStyle w:val="ListParagraph"/>
        <w:numPr>
          <w:ilvl w:val="0"/>
          <w:numId w:val="2"/>
        </w:numPr>
        <w:spacing w:after="120"/>
        <w:jc w:val="both"/>
        <w:rPr>
          <w:color w:val="000000" w:themeColor="text1"/>
          <w:sz w:val="24"/>
          <w:szCs w:val="24"/>
          <w:lang w:val="en-GB"/>
        </w:rPr>
      </w:pPr>
      <w:r>
        <w:rPr>
          <w:color w:val="000000" w:themeColor="text1"/>
          <w:sz w:val="24"/>
          <w:szCs w:val="24"/>
          <w:lang w:val="en-GB"/>
        </w:rPr>
        <w:t>”</w:t>
      </w:r>
      <w:proofErr w:type="spellStart"/>
      <w:r>
        <w:rPr>
          <w:color w:val="000000" w:themeColor="text1"/>
          <w:sz w:val="24"/>
          <w:szCs w:val="24"/>
          <w:lang w:val="en-GB"/>
        </w:rPr>
        <w:t>Alexandru</w:t>
      </w:r>
      <w:proofErr w:type="spellEnd"/>
      <w:r>
        <w:rPr>
          <w:color w:val="000000" w:themeColor="text1"/>
          <w:sz w:val="24"/>
          <w:szCs w:val="24"/>
          <w:lang w:val="en-GB"/>
        </w:rPr>
        <w:t xml:space="preserve"> </w:t>
      </w:r>
      <w:proofErr w:type="spellStart"/>
      <w:r>
        <w:rPr>
          <w:color w:val="000000" w:themeColor="text1"/>
          <w:sz w:val="24"/>
          <w:szCs w:val="24"/>
          <w:lang w:val="en-GB"/>
        </w:rPr>
        <w:t>cel</w:t>
      </w:r>
      <w:proofErr w:type="spellEnd"/>
      <w:r>
        <w:rPr>
          <w:color w:val="000000" w:themeColor="text1"/>
          <w:sz w:val="24"/>
          <w:szCs w:val="24"/>
          <w:lang w:val="en-GB"/>
        </w:rPr>
        <w:t xml:space="preserve"> Bun” Gymnasium in </w:t>
      </w:r>
      <w:proofErr w:type="spellStart"/>
      <w:r>
        <w:rPr>
          <w:color w:val="000000" w:themeColor="text1"/>
          <w:sz w:val="24"/>
          <w:szCs w:val="24"/>
          <w:lang w:val="en-GB"/>
        </w:rPr>
        <w:t>Varzaresti</w:t>
      </w:r>
      <w:proofErr w:type="spellEnd"/>
      <w:r>
        <w:rPr>
          <w:color w:val="000000" w:themeColor="text1"/>
          <w:sz w:val="24"/>
          <w:szCs w:val="24"/>
          <w:lang w:val="en-GB"/>
        </w:rPr>
        <w:t xml:space="preserve"> village, </w:t>
      </w:r>
      <w:proofErr w:type="spellStart"/>
      <w:r>
        <w:rPr>
          <w:color w:val="000000" w:themeColor="text1"/>
          <w:sz w:val="24"/>
          <w:szCs w:val="24"/>
          <w:lang w:val="en-GB"/>
        </w:rPr>
        <w:t>Nisporeni</w:t>
      </w:r>
      <w:proofErr w:type="spellEnd"/>
      <w:r>
        <w:rPr>
          <w:color w:val="000000" w:themeColor="text1"/>
          <w:sz w:val="24"/>
          <w:szCs w:val="24"/>
          <w:lang w:val="en-GB"/>
        </w:rPr>
        <w:t xml:space="preserve"> rayon – until </w:t>
      </w:r>
      <w:r w:rsidR="00C730AB">
        <w:rPr>
          <w:color w:val="000000" w:themeColor="text1"/>
          <w:sz w:val="24"/>
          <w:szCs w:val="24"/>
          <w:lang w:val="en-GB"/>
        </w:rPr>
        <w:t>May</w:t>
      </w:r>
      <w:r>
        <w:rPr>
          <w:color w:val="000000" w:themeColor="text1"/>
          <w:sz w:val="24"/>
          <w:szCs w:val="24"/>
          <w:lang w:val="en-GB"/>
        </w:rPr>
        <w:t xml:space="preserve"> 30, 2018 (Minutes no.  30 dated November 23, 2017);</w:t>
      </w:r>
    </w:p>
    <w:p w14:paraId="0B78AB6A" w14:textId="738EBBF8" w:rsidR="00D55F41" w:rsidRDefault="00D55F41" w:rsidP="00D55F41">
      <w:pPr>
        <w:pStyle w:val="ListParagraph"/>
        <w:numPr>
          <w:ilvl w:val="0"/>
          <w:numId w:val="2"/>
        </w:numPr>
        <w:spacing w:after="120"/>
        <w:jc w:val="both"/>
        <w:rPr>
          <w:color w:val="000000" w:themeColor="text1"/>
          <w:sz w:val="24"/>
          <w:szCs w:val="24"/>
          <w:lang w:val="en-GB"/>
        </w:rPr>
      </w:pPr>
      <w:r>
        <w:rPr>
          <w:color w:val="000000" w:themeColor="text1"/>
          <w:sz w:val="24"/>
          <w:szCs w:val="24"/>
          <w:lang w:val="en-GB"/>
        </w:rPr>
        <w:t xml:space="preserve">“Lucian </w:t>
      </w:r>
      <w:proofErr w:type="spellStart"/>
      <w:r>
        <w:rPr>
          <w:color w:val="000000" w:themeColor="text1"/>
          <w:sz w:val="24"/>
          <w:szCs w:val="24"/>
          <w:lang w:val="en-GB"/>
        </w:rPr>
        <w:t>Blaga</w:t>
      </w:r>
      <w:proofErr w:type="spellEnd"/>
      <w:r>
        <w:rPr>
          <w:color w:val="000000" w:themeColor="text1"/>
          <w:sz w:val="24"/>
          <w:szCs w:val="24"/>
          <w:lang w:val="en-GB"/>
        </w:rPr>
        <w:t xml:space="preserve">” Lyceum in </w:t>
      </w:r>
      <w:proofErr w:type="spellStart"/>
      <w:r>
        <w:rPr>
          <w:color w:val="000000" w:themeColor="text1"/>
          <w:sz w:val="24"/>
          <w:szCs w:val="24"/>
          <w:lang w:val="en-GB"/>
        </w:rPr>
        <w:t>Iargara</w:t>
      </w:r>
      <w:proofErr w:type="spellEnd"/>
      <w:r>
        <w:rPr>
          <w:color w:val="000000" w:themeColor="text1"/>
          <w:sz w:val="24"/>
          <w:szCs w:val="24"/>
          <w:lang w:val="en-GB"/>
        </w:rPr>
        <w:t xml:space="preserve"> </w:t>
      </w:r>
      <w:r w:rsidR="009C7AB6">
        <w:rPr>
          <w:color w:val="000000" w:themeColor="text1"/>
          <w:sz w:val="24"/>
          <w:szCs w:val="24"/>
          <w:lang w:val="en-GB"/>
        </w:rPr>
        <w:t>T</w:t>
      </w:r>
      <w:r>
        <w:rPr>
          <w:color w:val="000000" w:themeColor="text1"/>
          <w:sz w:val="24"/>
          <w:szCs w:val="24"/>
          <w:lang w:val="en-GB"/>
        </w:rPr>
        <w:t xml:space="preserve">own, </w:t>
      </w:r>
      <w:proofErr w:type="spellStart"/>
      <w:r>
        <w:rPr>
          <w:color w:val="000000" w:themeColor="text1"/>
          <w:sz w:val="24"/>
          <w:szCs w:val="24"/>
          <w:lang w:val="en-GB"/>
        </w:rPr>
        <w:t>Leova</w:t>
      </w:r>
      <w:proofErr w:type="spellEnd"/>
      <w:r>
        <w:rPr>
          <w:color w:val="000000" w:themeColor="text1"/>
          <w:sz w:val="24"/>
          <w:szCs w:val="24"/>
          <w:lang w:val="en-GB"/>
        </w:rPr>
        <w:t xml:space="preserve"> rayon </w:t>
      </w:r>
      <w:r w:rsidR="009C7AB6">
        <w:rPr>
          <w:color w:val="000000" w:themeColor="text1"/>
          <w:sz w:val="24"/>
          <w:szCs w:val="24"/>
          <w:lang w:val="en-GB"/>
        </w:rPr>
        <w:t xml:space="preserve">(building situated on </w:t>
      </w:r>
      <w:proofErr w:type="spellStart"/>
      <w:r w:rsidR="009C7AB6">
        <w:rPr>
          <w:color w:val="000000" w:themeColor="text1"/>
          <w:sz w:val="24"/>
          <w:szCs w:val="24"/>
          <w:lang w:val="en-GB"/>
        </w:rPr>
        <w:t>Scolii</w:t>
      </w:r>
      <w:proofErr w:type="spellEnd"/>
      <w:r w:rsidR="009C7AB6">
        <w:rPr>
          <w:color w:val="000000" w:themeColor="text1"/>
          <w:sz w:val="24"/>
          <w:szCs w:val="24"/>
          <w:lang w:val="en-GB"/>
        </w:rPr>
        <w:t xml:space="preserve"> Street 1)</w:t>
      </w:r>
      <w:r>
        <w:rPr>
          <w:color w:val="000000" w:themeColor="text1"/>
          <w:sz w:val="24"/>
          <w:szCs w:val="24"/>
          <w:lang w:val="en-GB"/>
        </w:rPr>
        <w:t xml:space="preserve">– until </w:t>
      </w:r>
      <w:r w:rsidR="009C7AB6">
        <w:rPr>
          <w:color w:val="000000" w:themeColor="text1"/>
          <w:sz w:val="24"/>
          <w:szCs w:val="24"/>
          <w:lang w:val="en-GB"/>
        </w:rPr>
        <w:t>May 30</w:t>
      </w:r>
      <w:r>
        <w:rPr>
          <w:color w:val="000000" w:themeColor="text1"/>
          <w:sz w:val="24"/>
          <w:szCs w:val="24"/>
          <w:lang w:val="en-GB"/>
        </w:rPr>
        <w:t>, 201</w:t>
      </w:r>
      <w:r w:rsidR="009C7AB6">
        <w:rPr>
          <w:color w:val="000000" w:themeColor="text1"/>
          <w:sz w:val="24"/>
          <w:szCs w:val="24"/>
          <w:lang w:val="en-GB"/>
        </w:rPr>
        <w:t>8</w:t>
      </w:r>
      <w:r>
        <w:rPr>
          <w:color w:val="000000" w:themeColor="text1"/>
          <w:sz w:val="24"/>
          <w:szCs w:val="24"/>
          <w:lang w:val="en-GB"/>
        </w:rPr>
        <w:t xml:space="preserve"> (Minutes no. </w:t>
      </w:r>
      <w:r w:rsidR="00C730AB">
        <w:rPr>
          <w:color w:val="000000" w:themeColor="text1"/>
          <w:sz w:val="24"/>
          <w:szCs w:val="24"/>
          <w:lang w:val="en-GB"/>
        </w:rPr>
        <w:t>3</w:t>
      </w:r>
      <w:r w:rsidR="009C7AB6">
        <w:rPr>
          <w:color w:val="000000" w:themeColor="text1"/>
          <w:sz w:val="24"/>
          <w:szCs w:val="24"/>
          <w:lang w:val="en-GB"/>
        </w:rPr>
        <w:t>7</w:t>
      </w:r>
      <w:r>
        <w:rPr>
          <w:color w:val="000000" w:themeColor="text1"/>
          <w:sz w:val="24"/>
          <w:szCs w:val="24"/>
          <w:lang w:val="en-GB"/>
        </w:rPr>
        <w:t xml:space="preserve"> dated </w:t>
      </w:r>
      <w:r w:rsidR="00C730AB">
        <w:rPr>
          <w:color w:val="000000" w:themeColor="text1"/>
          <w:sz w:val="24"/>
          <w:szCs w:val="24"/>
          <w:lang w:val="en-GB"/>
        </w:rPr>
        <w:t>December</w:t>
      </w:r>
      <w:r w:rsidR="009C7AB6">
        <w:rPr>
          <w:color w:val="000000" w:themeColor="text1"/>
          <w:sz w:val="24"/>
          <w:szCs w:val="24"/>
          <w:lang w:val="en-GB"/>
        </w:rPr>
        <w:t xml:space="preserve"> </w:t>
      </w:r>
      <w:r w:rsidR="00C730AB">
        <w:rPr>
          <w:color w:val="000000" w:themeColor="text1"/>
          <w:sz w:val="24"/>
          <w:szCs w:val="24"/>
          <w:lang w:val="en-GB"/>
        </w:rPr>
        <w:t>07</w:t>
      </w:r>
      <w:r w:rsidR="009C7AB6">
        <w:rPr>
          <w:color w:val="000000" w:themeColor="text1"/>
          <w:sz w:val="24"/>
          <w:szCs w:val="24"/>
          <w:lang w:val="en-GB"/>
        </w:rPr>
        <w:t>,</w:t>
      </w:r>
      <w:r>
        <w:rPr>
          <w:color w:val="000000" w:themeColor="text1"/>
          <w:sz w:val="24"/>
          <w:szCs w:val="24"/>
          <w:lang w:val="en-GB"/>
        </w:rPr>
        <w:t xml:space="preserve"> 2017);</w:t>
      </w:r>
    </w:p>
    <w:p w14:paraId="0B26668A" w14:textId="775E7287" w:rsidR="00C730AB" w:rsidRDefault="00C730AB" w:rsidP="00C730AB">
      <w:pPr>
        <w:pStyle w:val="ListParagraph"/>
        <w:numPr>
          <w:ilvl w:val="0"/>
          <w:numId w:val="2"/>
        </w:numPr>
        <w:spacing w:after="120"/>
        <w:jc w:val="both"/>
        <w:rPr>
          <w:color w:val="000000" w:themeColor="text1"/>
          <w:sz w:val="24"/>
          <w:szCs w:val="24"/>
          <w:lang w:val="en-GB"/>
        </w:rPr>
      </w:pPr>
      <w:r>
        <w:rPr>
          <w:color w:val="000000" w:themeColor="text1"/>
          <w:sz w:val="24"/>
          <w:szCs w:val="24"/>
          <w:lang w:val="en-GB"/>
        </w:rPr>
        <w:t xml:space="preserve">“Lucian </w:t>
      </w:r>
      <w:proofErr w:type="spellStart"/>
      <w:r>
        <w:rPr>
          <w:color w:val="000000" w:themeColor="text1"/>
          <w:sz w:val="24"/>
          <w:szCs w:val="24"/>
          <w:lang w:val="en-GB"/>
        </w:rPr>
        <w:t>Blaga</w:t>
      </w:r>
      <w:proofErr w:type="spellEnd"/>
      <w:r>
        <w:rPr>
          <w:color w:val="000000" w:themeColor="text1"/>
          <w:sz w:val="24"/>
          <w:szCs w:val="24"/>
          <w:lang w:val="en-GB"/>
        </w:rPr>
        <w:t xml:space="preserve">” Lyceum in </w:t>
      </w:r>
      <w:proofErr w:type="spellStart"/>
      <w:r>
        <w:rPr>
          <w:color w:val="000000" w:themeColor="text1"/>
          <w:sz w:val="24"/>
          <w:szCs w:val="24"/>
          <w:lang w:val="en-GB"/>
        </w:rPr>
        <w:t>Iargara</w:t>
      </w:r>
      <w:proofErr w:type="spellEnd"/>
      <w:r>
        <w:rPr>
          <w:color w:val="000000" w:themeColor="text1"/>
          <w:sz w:val="24"/>
          <w:szCs w:val="24"/>
          <w:lang w:val="en-GB"/>
        </w:rPr>
        <w:t xml:space="preserve"> Town, </w:t>
      </w:r>
      <w:proofErr w:type="spellStart"/>
      <w:r>
        <w:rPr>
          <w:color w:val="000000" w:themeColor="text1"/>
          <w:sz w:val="24"/>
          <w:szCs w:val="24"/>
          <w:lang w:val="en-GB"/>
        </w:rPr>
        <w:t>Leova</w:t>
      </w:r>
      <w:proofErr w:type="spellEnd"/>
      <w:r>
        <w:rPr>
          <w:color w:val="000000" w:themeColor="text1"/>
          <w:sz w:val="24"/>
          <w:szCs w:val="24"/>
          <w:lang w:val="en-GB"/>
        </w:rPr>
        <w:t xml:space="preserve"> rayon (building situated on </w:t>
      </w:r>
      <w:r w:rsidR="00522F64">
        <w:rPr>
          <w:color w:val="000000" w:themeColor="text1"/>
          <w:sz w:val="24"/>
          <w:szCs w:val="24"/>
          <w:lang w:val="en-GB"/>
        </w:rPr>
        <w:t>27</w:t>
      </w:r>
      <w:r>
        <w:rPr>
          <w:color w:val="000000" w:themeColor="text1"/>
          <w:sz w:val="24"/>
          <w:szCs w:val="24"/>
          <w:lang w:val="en-GB"/>
        </w:rPr>
        <w:t xml:space="preserve"> August Street)– until </w:t>
      </w:r>
      <w:r w:rsidR="00F21554">
        <w:rPr>
          <w:color w:val="000000" w:themeColor="text1"/>
          <w:sz w:val="24"/>
          <w:szCs w:val="24"/>
          <w:lang w:val="en-GB"/>
        </w:rPr>
        <w:t xml:space="preserve"> June 30</w:t>
      </w:r>
      <w:r>
        <w:rPr>
          <w:color w:val="000000" w:themeColor="text1"/>
          <w:sz w:val="24"/>
          <w:szCs w:val="24"/>
          <w:lang w:val="en-GB"/>
        </w:rPr>
        <w:t xml:space="preserve">, 2018 (Minutes no. </w:t>
      </w:r>
      <w:r w:rsidR="00F21554">
        <w:rPr>
          <w:color w:val="000000" w:themeColor="text1"/>
          <w:sz w:val="24"/>
          <w:szCs w:val="24"/>
          <w:lang w:val="en-GB"/>
        </w:rPr>
        <w:t>2</w:t>
      </w:r>
      <w:r>
        <w:rPr>
          <w:color w:val="000000" w:themeColor="text1"/>
          <w:sz w:val="24"/>
          <w:szCs w:val="24"/>
          <w:lang w:val="en-GB"/>
        </w:rPr>
        <w:t xml:space="preserve">7 dated </w:t>
      </w:r>
      <w:r w:rsidR="00F21554">
        <w:rPr>
          <w:color w:val="000000" w:themeColor="text1"/>
          <w:sz w:val="24"/>
          <w:szCs w:val="24"/>
          <w:lang w:val="en-GB"/>
        </w:rPr>
        <w:t>November 16</w:t>
      </w:r>
      <w:r>
        <w:rPr>
          <w:color w:val="000000" w:themeColor="text1"/>
          <w:sz w:val="24"/>
          <w:szCs w:val="24"/>
          <w:lang w:val="en-GB"/>
        </w:rPr>
        <w:t>, 2017);</w:t>
      </w:r>
    </w:p>
    <w:p w14:paraId="45CE0B36" w14:textId="1DB4D8EA" w:rsidR="00C730AB" w:rsidRDefault="00637F70" w:rsidP="00D55F41">
      <w:pPr>
        <w:pStyle w:val="ListParagraph"/>
        <w:numPr>
          <w:ilvl w:val="0"/>
          <w:numId w:val="2"/>
        </w:numPr>
        <w:spacing w:after="120"/>
        <w:jc w:val="both"/>
        <w:rPr>
          <w:color w:val="000000" w:themeColor="text1"/>
          <w:sz w:val="24"/>
          <w:szCs w:val="24"/>
          <w:lang w:val="en-GB"/>
        </w:rPr>
      </w:pPr>
      <w:r>
        <w:rPr>
          <w:color w:val="000000" w:themeColor="text1"/>
          <w:sz w:val="24"/>
          <w:szCs w:val="24"/>
          <w:lang w:val="en-GB"/>
        </w:rPr>
        <w:t>“</w:t>
      </w:r>
      <w:proofErr w:type="spellStart"/>
      <w:r>
        <w:rPr>
          <w:color w:val="000000" w:themeColor="text1"/>
          <w:sz w:val="24"/>
          <w:szCs w:val="24"/>
          <w:lang w:val="en-GB"/>
        </w:rPr>
        <w:t>Vasile</w:t>
      </w:r>
      <w:proofErr w:type="spellEnd"/>
      <w:r>
        <w:rPr>
          <w:color w:val="000000" w:themeColor="text1"/>
          <w:sz w:val="24"/>
          <w:szCs w:val="24"/>
          <w:lang w:val="en-GB"/>
        </w:rPr>
        <w:t xml:space="preserve"> </w:t>
      </w:r>
      <w:proofErr w:type="spellStart"/>
      <w:r>
        <w:rPr>
          <w:color w:val="000000" w:themeColor="text1"/>
          <w:sz w:val="24"/>
          <w:szCs w:val="24"/>
          <w:lang w:val="en-GB"/>
        </w:rPr>
        <w:t>Pirvan</w:t>
      </w:r>
      <w:proofErr w:type="spellEnd"/>
      <w:r>
        <w:rPr>
          <w:color w:val="000000" w:themeColor="text1"/>
          <w:sz w:val="24"/>
          <w:szCs w:val="24"/>
          <w:lang w:val="en-GB"/>
        </w:rPr>
        <w:t xml:space="preserve">” Lyceum  in </w:t>
      </w:r>
      <w:proofErr w:type="spellStart"/>
      <w:r>
        <w:rPr>
          <w:color w:val="000000" w:themeColor="text1"/>
          <w:sz w:val="24"/>
          <w:szCs w:val="24"/>
          <w:lang w:val="en-GB"/>
        </w:rPr>
        <w:t>Gotesti</w:t>
      </w:r>
      <w:proofErr w:type="spellEnd"/>
      <w:r>
        <w:rPr>
          <w:color w:val="000000" w:themeColor="text1"/>
          <w:sz w:val="24"/>
          <w:szCs w:val="24"/>
          <w:lang w:val="en-GB"/>
        </w:rPr>
        <w:t xml:space="preserve"> village, </w:t>
      </w:r>
      <w:proofErr w:type="spellStart"/>
      <w:r>
        <w:rPr>
          <w:color w:val="000000" w:themeColor="text1"/>
          <w:sz w:val="24"/>
          <w:szCs w:val="24"/>
          <w:lang w:val="en-GB"/>
        </w:rPr>
        <w:t>Cantemir</w:t>
      </w:r>
      <w:proofErr w:type="spellEnd"/>
      <w:r>
        <w:rPr>
          <w:color w:val="000000" w:themeColor="text1"/>
          <w:sz w:val="24"/>
          <w:szCs w:val="24"/>
          <w:lang w:val="en-GB"/>
        </w:rPr>
        <w:t xml:space="preserve"> rayon – until June 30, 2018 (Minutes no. 29 dated November 23, 2017);</w:t>
      </w:r>
    </w:p>
    <w:p w14:paraId="76B657AD" w14:textId="663F6717" w:rsidR="00D55F41" w:rsidRDefault="00D55F41" w:rsidP="00D55F41">
      <w:pPr>
        <w:pStyle w:val="ListParagraph"/>
        <w:numPr>
          <w:ilvl w:val="0"/>
          <w:numId w:val="2"/>
        </w:numPr>
        <w:spacing w:after="120"/>
        <w:jc w:val="both"/>
        <w:rPr>
          <w:color w:val="000000" w:themeColor="text1"/>
          <w:sz w:val="24"/>
          <w:szCs w:val="24"/>
          <w:lang w:val="en-GB"/>
        </w:rPr>
      </w:pPr>
      <w:r>
        <w:rPr>
          <w:color w:val="000000" w:themeColor="text1"/>
          <w:sz w:val="24"/>
          <w:szCs w:val="24"/>
          <w:lang w:val="en-GB"/>
        </w:rPr>
        <w:t xml:space="preserve">“S. </w:t>
      </w:r>
      <w:proofErr w:type="spellStart"/>
      <w:r>
        <w:rPr>
          <w:color w:val="000000" w:themeColor="text1"/>
          <w:sz w:val="24"/>
          <w:szCs w:val="24"/>
          <w:lang w:val="en-GB"/>
        </w:rPr>
        <w:t>Lucaci</w:t>
      </w:r>
      <w:proofErr w:type="spellEnd"/>
      <w:r>
        <w:rPr>
          <w:color w:val="000000" w:themeColor="text1"/>
          <w:sz w:val="24"/>
          <w:szCs w:val="24"/>
          <w:lang w:val="en-GB"/>
        </w:rPr>
        <w:t xml:space="preserve">” Lyceum in </w:t>
      </w:r>
      <w:proofErr w:type="spellStart"/>
      <w:r>
        <w:rPr>
          <w:color w:val="000000" w:themeColor="text1"/>
          <w:sz w:val="24"/>
          <w:szCs w:val="24"/>
          <w:lang w:val="en-GB"/>
        </w:rPr>
        <w:t>Costesti</w:t>
      </w:r>
      <w:proofErr w:type="spellEnd"/>
      <w:r>
        <w:rPr>
          <w:color w:val="000000" w:themeColor="text1"/>
          <w:sz w:val="24"/>
          <w:szCs w:val="24"/>
          <w:lang w:val="en-GB"/>
        </w:rPr>
        <w:t xml:space="preserve"> town, </w:t>
      </w:r>
      <w:proofErr w:type="spellStart"/>
      <w:r>
        <w:rPr>
          <w:color w:val="000000" w:themeColor="text1"/>
          <w:sz w:val="24"/>
          <w:szCs w:val="24"/>
          <w:lang w:val="en-GB"/>
        </w:rPr>
        <w:t>Riscani</w:t>
      </w:r>
      <w:proofErr w:type="spellEnd"/>
      <w:r>
        <w:rPr>
          <w:color w:val="000000" w:themeColor="text1"/>
          <w:sz w:val="24"/>
          <w:szCs w:val="24"/>
          <w:lang w:val="en-GB"/>
        </w:rPr>
        <w:t xml:space="preserve"> rayon – until </w:t>
      </w:r>
      <w:r w:rsidR="00E71653">
        <w:rPr>
          <w:color w:val="000000" w:themeColor="text1"/>
          <w:sz w:val="24"/>
          <w:szCs w:val="24"/>
          <w:lang w:val="en-GB"/>
        </w:rPr>
        <w:t>June 30</w:t>
      </w:r>
      <w:r>
        <w:rPr>
          <w:color w:val="000000" w:themeColor="text1"/>
          <w:sz w:val="24"/>
          <w:szCs w:val="24"/>
          <w:lang w:val="en-GB"/>
        </w:rPr>
        <w:t>, 201</w:t>
      </w:r>
      <w:r w:rsidR="00E71653">
        <w:rPr>
          <w:color w:val="000000" w:themeColor="text1"/>
          <w:sz w:val="24"/>
          <w:szCs w:val="24"/>
          <w:lang w:val="en-GB"/>
        </w:rPr>
        <w:t>8</w:t>
      </w:r>
      <w:r>
        <w:rPr>
          <w:color w:val="000000" w:themeColor="text1"/>
          <w:sz w:val="24"/>
          <w:szCs w:val="24"/>
          <w:lang w:val="en-GB"/>
        </w:rPr>
        <w:t xml:space="preserve"> (Minutes no. </w:t>
      </w:r>
      <w:r w:rsidR="00E71653">
        <w:rPr>
          <w:color w:val="000000" w:themeColor="text1"/>
          <w:sz w:val="24"/>
          <w:szCs w:val="24"/>
          <w:lang w:val="en-GB"/>
        </w:rPr>
        <w:t>36</w:t>
      </w:r>
      <w:r>
        <w:rPr>
          <w:color w:val="000000" w:themeColor="text1"/>
          <w:sz w:val="24"/>
          <w:szCs w:val="24"/>
          <w:lang w:val="en-GB"/>
        </w:rPr>
        <w:t xml:space="preserve"> dated </w:t>
      </w:r>
      <w:r w:rsidR="00E71653">
        <w:rPr>
          <w:color w:val="000000" w:themeColor="text1"/>
          <w:sz w:val="24"/>
          <w:szCs w:val="24"/>
          <w:lang w:val="en-GB"/>
        </w:rPr>
        <w:t>December 07</w:t>
      </w:r>
      <w:r>
        <w:rPr>
          <w:color w:val="000000" w:themeColor="text1"/>
          <w:sz w:val="24"/>
          <w:szCs w:val="24"/>
          <w:lang w:val="en-GB"/>
        </w:rPr>
        <w:t>, 2017);</w:t>
      </w:r>
    </w:p>
    <w:p w14:paraId="24271248" w14:textId="6F37CBD5" w:rsidR="00D55F41" w:rsidRDefault="00D55F41" w:rsidP="00D55F41">
      <w:pPr>
        <w:pStyle w:val="ListParagraph"/>
        <w:numPr>
          <w:ilvl w:val="0"/>
          <w:numId w:val="2"/>
        </w:numPr>
        <w:spacing w:after="120"/>
        <w:jc w:val="both"/>
        <w:rPr>
          <w:color w:val="000000" w:themeColor="text1"/>
          <w:sz w:val="24"/>
          <w:szCs w:val="24"/>
          <w:lang w:val="en-GB"/>
        </w:rPr>
      </w:pPr>
      <w:r>
        <w:rPr>
          <w:color w:val="000000" w:themeColor="text1"/>
          <w:sz w:val="24"/>
          <w:szCs w:val="24"/>
          <w:lang w:val="en-GB"/>
        </w:rPr>
        <w:t xml:space="preserve">“Mihai </w:t>
      </w:r>
      <w:proofErr w:type="spellStart"/>
      <w:r>
        <w:rPr>
          <w:color w:val="000000" w:themeColor="text1"/>
          <w:sz w:val="24"/>
          <w:szCs w:val="24"/>
          <w:lang w:val="en-GB"/>
        </w:rPr>
        <w:t>Eminescu</w:t>
      </w:r>
      <w:proofErr w:type="spellEnd"/>
      <w:r>
        <w:rPr>
          <w:color w:val="000000" w:themeColor="text1"/>
          <w:sz w:val="24"/>
          <w:szCs w:val="24"/>
          <w:lang w:val="en-GB"/>
        </w:rPr>
        <w:t xml:space="preserve">” Lyceum in </w:t>
      </w:r>
      <w:proofErr w:type="spellStart"/>
      <w:r>
        <w:rPr>
          <w:color w:val="000000" w:themeColor="text1"/>
          <w:sz w:val="24"/>
          <w:szCs w:val="24"/>
          <w:lang w:val="en-GB"/>
        </w:rPr>
        <w:t>Sipoteni</w:t>
      </w:r>
      <w:proofErr w:type="spellEnd"/>
      <w:r>
        <w:rPr>
          <w:color w:val="000000" w:themeColor="text1"/>
          <w:sz w:val="24"/>
          <w:szCs w:val="24"/>
          <w:lang w:val="en-GB"/>
        </w:rPr>
        <w:t xml:space="preserve"> village, </w:t>
      </w:r>
      <w:proofErr w:type="spellStart"/>
      <w:r>
        <w:rPr>
          <w:color w:val="000000" w:themeColor="text1"/>
          <w:sz w:val="24"/>
          <w:szCs w:val="24"/>
          <w:lang w:val="en-GB"/>
        </w:rPr>
        <w:t>Calarasi</w:t>
      </w:r>
      <w:proofErr w:type="spellEnd"/>
      <w:r>
        <w:rPr>
          <w:color w:val="000000" w:themeColor="text1"/>
          <w:sz w:val="24"/>
          <w:szCs w:val="24"/>
          <w:lang w:val="en-GB"/>
        </w:rPr>
        <w:t xml:space="preserve"> rayon – until </w:t>
      </w:r>
      <w:r w:rsidR="006B76AE">
        <w:rPr>
          <w:color w:val="000000" w:themeColor="text1"/>
          <w:sz w:val="24"/>
          <w:szCs w:val="24"/>
          <w:lang w:val="en-GB"/>
        </w:rPr>
        <w:t>July 15</w:t>
      </w:r>
      <w:r>
        <w:rPr>
          <w:color w:val="000000" w:themeColor="text1"/>
          <w:sz w:val="24"/>
          <w:szCs w:val="24"/>
          <w:lang w:val="en-GB"/>
        </w:rPr>
        <w:t>, 201</w:t>
      </w:r>
      <w:r w:rsidR="006B76AE">
        <w:rPr>
          <w:color w:val="000000" w:themeColor="text1"/>
          <w:sz w:val="24"/>
          <w:szCs w:val="24"/>
          <w:lang w:val="en-GB"/>
        </w:rPr>
        <w:t>8</w:t>
      </w:r>
      <w:r>
        <w:rPr>
          <w:color w:val="000000" w:themeColor="text1"/>
          <w:sz w:val="24"/>
          <w:szCs w:val="24"/>
          <w:lang w:val="en-GB"/>
        </w:rPr>
        <w:t xml:space="preserve"> (Minutes no. </w:t>
      </w:r>
      <w:r w:rsidR="006B76AE">
        <w:rPr>
          <w:color w:val="000000" w:themeColor="text1"/>
          <w:sz w:val="24"/>
          <w:szCs w:val="24"/>
          <w:lang w:val="en-GB"/>
        </w:rPr>
        <w:t>34</w:t>
      </w:r>
      <w:r>
        <w:rPr>
          <w:color w:val="000000" w:themeColor="text1"/>
          <w:sz w:val="24"/>
          <w:szCs w:val="24"/>
          <w:lang w:val="en-GB"/>
        </w:rPr>
        <w:t xml:space="preserve"> dated </w:t>
      </w:r>
      <w:r w:rsidR="006B76AE">
        <w:rPr>
          <w:color w:val="000000" w:themeColor="text1"/>
          <w:sz w:val="24"/>
          <w:szCs w:val="24"/>
          <w:lang w:val="en-GB"/>
        </w:rPr>
        <w:t>November 23</w:t>
      </w:r>
      <w:r>
        <w:rPr>
          <w:color w:val="000000" w:themeColor="text1"/>
          <w:sz w:val="24"/>
          <w:szCs w:val="24"/>
          <w:lang w:val="en-GB"/>
        </w:rPr>
        <w:t>, 2017).</w:t>
      </w:r>
    </w:p>
    <w:p w14:paraId="3BFFF51A" w14:textId="65C47A1C" w:rsidR="00522F64" w:rsidRDefault="00522F64" w:rsidP="00522F64">
      <w:pPr>
        <w:spacing w:after="120"/>
        <w:jc w:val="both"/>
        <w:rPr>
          <w:rFonts w:ascii="Times New Roman" w:hAnsi="Times New Roman" w:cs="Times New Roman"/>
          <w:color w:val="000000" w:themeColor="text1"/>
          <w:sz w:val="24"/>
          <w:szCs w:val="24"/>
        </w:rPr>
      </w:pPr>
      <w:r w:rsidRPr="00522F64">
        <w:rPr>
          <w:rFonts w:ascii="Times New Roman" w:hAnsi="Times New Roman" w:cs="Times New Roman"/>
          <w:color w:val="000000" w:themeColor="text1"/>
          <w:sz w:val="24"/>
          <w:szCs w:val="24"/>
        </w:rPr>
        <w:t xml:space="preserve">At present, the negotiation </w:t>
      </w:r>
      <w:r>
        <w:rPr>
          <w:rFonts w:ascii="Times New Roman" w:hAnsi="Times New Roman" w:cs="Times New Roman"/>
          <w:color w:val="000000" w:themeColor="text1"/>
          <w:sz w:val="24"/>
          <w:szCs w:val="24"/>
        </w:rPr>
        <w:t xml:space="preserve">procedures </w:t>
      </w:r>
      <w:proofErr w:type="gramStart"/>
      <w:r>
        <w:rPr>
          <w:rFonts w:ascii="Times New Roman" w:hAnsi="Times New Roman" w:cs="Times New Roman"/>
          <w:color w:val="000000" w:themeColor="text1"/>
          <w:sz w:val="24"/>
          <w:szCs w:val="24"/>
        </w:rPr>
        <w:t>have been initiated</w:t>
      </w:r>
      <w:proofErr w:type="gramEnd"/>
      <w:r>
        <w:rPr>
          <w:rFonts w:ascii="Times New Roman" w:hAnsi="Times New Roman" w:cs="Times New Roman"/>
          <w:color w:val="000000" w:themeColor="text1"/>
          <w:sz w:val="24"/>
          <w:szCs w:val="24"/>
        </w:rPr>
        <w:t xml:space="preserve"> for additional rehabilitation works at the following schools:</w:t>
      </w:r>
    </w:p>
    <w:p w14:paraId="232F39AD" w14:textId="77051331" w:rsidR="00522F64" w:rsidRPr="00522F64" w:rsidRDefault="00522F64" w:rsidP="00522F64">
      <w:pPr>
        <w:pStyle w:val="ListParagraph"/>
        <w:numPr>
          <w:ilvl w:val="0"/>
          <w:numId w:val="2"/>
        </w:numPr>
        <w:spacing w:after="120"/>
        <w:jc w:val="both"/>
        <w:rPr>
          <w:color w:val="000000" w:themeColor="text1"/>
          <w:sz w:val="24"/>
          <w:szCs w:val="24"/>
        </w:rPr>
      </w:pPr>
      <w:r>
        <w:rPr>
          <w:color w:val="000000" w:themeColor="text1"/>
          <w:sz w:val="24"/>
          <w:szCs w:val="24"/>
          <w:lang w:val="en-GB"/>
        </w:rPr>
        <w:t xml:space="preserve">“Mihai </w:t>
      </w:r>
      <w:proofErr w:type="spellStart"/>
      <w:r>
        <w:rPr>
          <w:color w:val="000000" w:themeColor="text1"/>
          <w:sz w:val="24"/>
          <w:szCs w:val="24"/>
          <w:lang w:val="en-GB"/>
        </w:rPr>
        <w:t>Eminescu</w:t>
      </w:r>
      <w:proofErr w:type="spellEnd"/>
      <w:r>
        <w:rPr>
          <w:color w:val="000000" w:themeColor="text1"/>
          <w:sz w:val="24"/>
          <w:szCs w:val="24"/>
          <w:lang w:val="en-GB"/>
        </w:rPr>
        <w:t xml:space="preserve">” Lyceum in </w:t>
      </w:r>
      <w:proofErr w:type="spellStart"/>
      <w:r>
        <w:rPr>
          <w:color w:val="000000" w:themeColor="text1"/>
          <w:sz w:val="24"/>
          <w:szCs w:val="24"/>
          <w:lang w:val="en-GB"/>
        </w:rPr>
        <w:t>Sipoteni</w:t>
      </w:r>
      <w:proofErr w:type="spellEnd"/>
      <w:r>
        <w:rPr>
          <w:color w:val="000000" w:themeColor="text1"/>
          <w:sz w:val="24"/>
          <w:szCs w:val="24"/>
          <w:lang w:val="en-GB"/>
        </w:rPr>
        <w:t xml:space="preserve"> village, </w:t>
      </w:r>
      <w:proofErr w:type="spellStart"/>
      <w:r>
        <w:rPr>
          <w:color w:val="000000" w:themeColor="text1"/>
          <w:sz w:val="24"/>
          <w:szCs w:val="24"/>
          <w:lang w:val="en-GB"/>
        </w:rPr>
        <w:t>Calarasi</w:t>
      </w:r>
      <w:proofErr w:type="spellEnd"/>
      <w:r>
        <w:rPr>
          <w:color w:val="000000" w:themeColor="text1"/>
          <w:sz w:val="24"/>
          <w:szCs w:val="24"/>
          <w:lang w:val="en-GB"/>
        </w:rPr>
        <w:t xml:space="preserve"> rayon;</w:t>
      </w:r>
    </w:p>
    <w:p w14:paraId="5C7B0895" w14:textId="3B63DA34" w:rsidR="00522F64" w:rsidRPr="00522F64" w:rsidRDefault="00522F64" w:rsidP="00522F64">
      <w:pPr>
        <w:pStyle w:val="ListParagraph"/>
        <w:numPr>
          <w:ilvl w:val="0"/>
          <w:numId w:val="2"/>
        </w:numPr>
        <w:spacing w:after="120"/>
        <w:jc w:val="both"/>
        <w:rPr>
          <w:color w:val="000000" w:themeColor="text1"/>
          <w:sz w:val="24"/>
          <w:szCs w:val="24"/>
        </w:rPr>
      </w:pPr>
      <w:r>
        <w:rPr>
          <w:color w:val="000000" w:themeColor="text1"/>
          <w:sz w:val="24"/>
          <w:szCs w:val="24"/>
        </w:rPr>
        <w:t xml:space="preserve">„Lucian Blaga” </w:t>
      </w:r>
      <w:proofErr w:type="spellStart"/>
      <w:r>
        <w:rPr>
          <w:color w:val="000000" w:themeColor="text1"/>
          <w:sz w:val="24"/>
          <w:szCs w:val="24"/>
        </w:rPr>
        <w:t>Lyceum</w:t>
      </w:r>
      <w:proofErr w:type="spellEnd"/>
      <w:r>
        <w:rPr>
          <w:color w:val="000000" w:themeColor="text1"/>
          <w:sz w:val="24"/>
          <w:szCs w:val="24"/>
        </w:rPr>
        <w:t xml:space="preserve"> in Iargara Town, Leova </w:t>
      </w:r>
      <w:proofErr w:type="spellStart"/>
      <w:r>
        <w:rPr>
          <w:color w:val="000000" w:themeColor="text1"/>
          <w:sz w:val="24"/>
          <w:szCs w:val="24"/>
        </w:rPr>
        <w:t>rayon</w:t>
      </w:r>
      <w:proofErr w:type="spellEnd"/>
      <w:r>
        <w:rPr>
          <w:color w:val="000000" w:themeColor="text1"/>
          <w:sz w:val="24"/>
          <w:szCs w:val="24"/>
        </w:rPr>
        <w:t xml:space="preserve"> (building </w:t>
      </w:r>
      <w:proofErr w:type="spellStart"/>
      <w:r>
        <w:rPr>
          <w:color w:val="000000" w:themeColor="text1"/>
          <w:sz w:val="24"/>
          <w:szCs w:val="24"/>
        </w:rPr>
        <w:t>situated</w:t>
      </w:r>
      <w:proofErr w:type="spellEnd"/>
      <w:r>
        <w:rPr>
          <w:color w:val="000000" w:themeColor="text1"/>
          <w:sz w:val="24"/>
          <w:szCs w:val="24"/>
        </w:rPr>
        <w:t xml:space="preserve"> on 27 August Street).</w:t>
      </w:r>
    </w:p>
    <w:p w14:paraId="23B02699" w14:textId="77777777" w:rsidR="00022852" w:rsidRDefault="00B33B5A" w:rsidP="00835E39">
      <w:pPr>
        <w:pStyle w:val="1"/>
        <w:spacing w:after="120"/>
        <w:jc w:val="both"/>
        <w:rPr>
          <w:color w:val="000000" w:themeColor="text1"/>
          <w:sz w:val="24"/>
          <w:szCs w:val="24"/>
          <w:lang w:val="en-GB"/>
        </w:rPr>
      </w:pPr>
      <w:r w:rsidRPr="009F5B87">
        <w:rPr>
          <w:color w:val="000000" w:themeColor="text1"/>
          <w:sz w:val="24"/>
          <w:szCs w:val="24"/>
          <w:lang w:val="en-GB"/>
        </w:rPr>
        <w:t xml:space="preserve">To finance the rehabilitation works </w:t>
      </w:r>
      <w:r w:rsidR="009F5B87">
        <w:rPr>
          <w:color w:val="000000" w:themeColor="text1"/>
          <w:sz w:val="24"/>
          <w:szCs w:val="24"/>
          <w:lang w:val="en-GB"/>
        </w:rPr>
        <w:t>in</w:t>
      </w:r>
      <w:r w:rsidRPr="009F5B87">
        <w:rPr>
          <w:color w:val="000000" w:themeColor="text1"/>
          <w:sz w:val="24"/>
          <w:szCs w:val="24"/>
          <w:lang w:val="en-GB"/>
        </w:rPr>
        <w:t xml:space="preserve"> six schools, </w:t>
      </w:r>
      <w:r w:rsidR="00835E39" w:rsidRPr="009F5B87">
        <w:rPr>
          <w:color w:val="000000" w:themeColor="text1"/>
          <w:sz w:val="24"/>
          <w:szCs w:val="24"/>
          <w:lang w:val="en-GB"/>
        </w:rPr>
        <w:t>renovated by the ME</w:t>
      </w:r>
      <w:r w:rsidR="0022128B">
        <w:rPr>
          <w:color w:val="000000" w:themeColor="text1"/>
          <w:sz w:val="24"/>
          <w:szCs w:val="24"/>
          <w:lang w:val="en-GB"/>
        </w:rPr>
        <w:t>CR</w:t>
      </w:r>
      <w:r w:rsidR="00835E39" w:rsidRPr="009F5B87">
        <w:rPr>
          <w:color w:val="000000" w:themeColor="text1"/>
          <w:sz w:val="24"/>
          <w:szCs w:val="24"/>
          <w:lang w:val="en-GB"/>
        </w:rPr>
        <w:t xml:space="preserve">, </w:t>
      </w:r>
      <w:r w:rsidRPr="009F5B87">
        <w:rPr>
          <w:color w:val="000000" w:themeColor="text1"/>
          <w:sz w:val="24"/>
          <w:szCs w:val="24"/>
          <w:lang w:val="en-GB"/>
        </w:rPr>
        <w:t>the amount of 110</w:t>
      </w:r>
      <w:r w:rsidR="00453BC7">
        <w:rPr>
          <w:color w:val="000000" w:themeColor="text1"/>
          <w:sz w:val="24"/>
          <w:szCs w:val="24"/>
          <w:lang w:val="en-GB"/>
        </w:rPr>
        <w:t xml:space="preserve"> million</w:t>
      </w:r>
      <w:r w:rsidR="0065279F" w:rsidRPr="009F5B87">
        <w:rPr>
          <w:color w:val="000000" w:themeColor="text1"/>
          <w:sz w:val="24"/>
          <w:szCs w:val="24"/>
          <w:lang w:val="en-GB"/>
        </w:rPr>
        <w:t xml:space="preserve"> </w:t>
      </w:r>
      <w:r w:rsidRPr="009F5B87">
        <w:rPr>
          <w:color w:val="000000" w:themeColor="text1"/>
          <w:sz w:val="24"/>
          <w:szCs w:val="24"/>
          <w:lang w:val="en-GB"/>
        </w:rPr>
        <w:t>lei</w:t>
      </w:r>
      <w:r w:rsidR="0065279F" w:rsidRPr="009F5B87">
        <w:rPr>
          <w:color w:val="000000" w:themeColor="text1"/>
          <w:sz w:val="24"/>
          <w:szCs w:val="24"/>
          <w:lang w:val="en-GB"/>
        </w:rPr>
        <w:t xml:space="preserve"> </w:t>
      </w:r>
      <w:proofErr w:type="gramStart"/>
      <w:r w:rsidR="0022128B">
        <w:rPr>
          <w:color w:val="000000" w:themeColor="text1"/>
          <w:sz w:val="24"/>
          <w:szCs w:val="24"/>
          <w:lang w:val="en-GB"/>
        </w:rPr>
        <w:t>was</w:t>
      </w:r>
      <w:r w:rsidRPr="009F5B87">
        <w:rPr>
          <w:color w:val="000000" w:themeColor="text1"/>
          <w:sz w:val="24"/>
          <w:szCs w:val="24"/>
          <w:lang w:val="en-GB"/>
        </w:rPr>
        <w:t xml:space="preserve"> provided</w:t>
      </w:r>
      <w:proofErr w:type="gramEnd"/>
      <w:r w:rsidRPr="009F5B87">
        <w:rPr>
          <w:color w:val="000000" w:themeColor="text1"/>
          <w:sz w:val="24"/>
          <w:szCs w:val="24"/>
          <w:lang w:val="en-GB"/>
        </w:rPr>
        <w:t xml:space="preserve"> </w:t>
      </w:r>
      <w:r w:rsidR="0065279F" w:rsidRPr="009F5B87">
        <w:rPr>
          <w:color w:val="000000" w:themeColor="text1"/>
          <w:sz w:val="24"/>
          <w:szCs w:val="24"/>
          <w:lang w:val="en-GB"/>
        </w:rPr>
        <w:t xml:space="preserve">in the State Budget Law for 2017 year. As of </w:t>
      </w:r>
      <w:r w:rsidR="0022128B">
        <w:rPr>
          <w:color w:val="000000" w:themeColor="text1"/>
          <w:sz w:val="24"/>
          <w:szCs w:val="24"/>
          <w:lang w:val="en-GB"/>
        </w:rPr>
        <w:t>December</w:t>
      </w:r>
      <w:r w:rsidR="0065279F" w:rsidRPr="009F5B87">
        <w:rPr>
          <w:color w:val="000000" w:themeColor="text1"/>
          <w:sz w:val="24"/>
          <w:szCs w:val="24"/>
          <w:lang w:val="en-GB"/>
        </w:rPr>
        <w:t xml:space="preserve"> 3</w:t>
      </w:r>
      <w:r w:rsidR="0022128B">
        <w:rPr>
          <w:color w:val="000000" w:themeColor="text1"/>
          <w:sz w:val="24"/>
          <w:szCs w:val="24"/>
          <w:lang w:val="en-GB"/>
        </w:rPr>
        <w:t>1</w:t>
      </w:r>
      <w:r w:rsidR="0065279F" w:rsidRPr="009F5B87">
        <w:rPr>
          <w:color w:val="000000" w:themeColor="text1"/>
          <w:sz w:val="24"/>
          <w:szCs w:val="24"/>
          <w:lang w:val="en-GB"/>
        </w:rPr>
        <w:t>, 2017, the rehabilitation works for the</w:t>
      </w:r>
      <w:r w:rsidR="00835E39" w:rsidRPr="009F5B87">
        <w:rPr>
          <w:color w:val="000000" w:themeColor="text1"/>
          <w:sz w:val="24"/>
          <w:szCs w:val="24"/>
          <w:lang w:val="en-GB"/>
        </w:rPr>
        <w:t>se</w:t>
      </w:r>
      <w:r w:rsidR="0065279F" w:rsidRPr="009F5B87">
        <w:rPr>
          <w:color w:val="000000" w:themeColor="text1"/>
          <w:sz w:val="24"/>
          <w:szCs w:val="24"/>
          <w:lang w:val="en-GB"/>
        </w:rPr>
        <w:t xml:space="preserve"> six schools have been executed </w:t>
      </w:r>
      <w:proofErr w:type="gramStart"/>
      <w:r w:rsidR="0065279F" w:rsidRPr="009F5B87">
        <w:rPr>
          <w:color w:val="000000" w:themeColor="text1"/>
          <w:sz w:val="24"/>
          <w:szCs w:val="24"/>
          <w:lang w:val="en-GB"/>
        </w:rPr>
        <w:t>in the amount of</w:t>
      </w:r>
      <w:proofErr w:type="gramEnd"/>
      <w:r w:rsidR="0065279F" w:rsidRPr="009F5B87">
        <w:rPr>
          <w:color w:val="000000" w:themeColor="text1"/>
          <w:sz w:val="24"/>
          <w:szCs w:val="24"/>
          <w:lang w:val="en-GB"/>
        </w:rPr>
        <w:t xml:space="preserve"> </w:t>
      </w:r>
      <w:r w:rsidR="00453BC7">
        <w:rPr>
          <w:color w:val="000000" w:themeColor="text1"/>
          <w:sz w:val="24"/>
          <w:szCs w:val="24"/>
          <w:lang w:val="en-GB"/>
        </w:rPr>
        <w:t>79</w:t>
      </w:r>
      <w:r w:rsidR="00453BC7" w:rsidRPr="009F5B87">
        <w:rPr>
          <w:color w:val="000000" w:themeColor="text1"/>
          <w:sz w:val="24"/>
          <w:szCs w:val="24"/>
          <w:lang w:val="en-GB"/>
        </w:rPr>
        <w:t>,</w:t>
      </w:r>
      <w:r w:rsidR="00453BC7">
        <w:rPr>
          <w:color w:val="000000" w:themeColor="text1"/>
          <w:sz w:val="24"/>
          <w:szCs w:val="24"/>
          <w:lang w:val="en-GB"/>
        </w:rPr>
        <w:t xml:space="preserve"> 3</w:t>
      </w:r>
      <w:r w:rsidR="0065279F" w:rsidRPr="009F5B87">
        <w:rPr>
          <w:color w:val="000000" w:themeColor="text1"/>
          <w:sz w:val="24"/>
          <w:szCs w:val="24"/>
          <w:lang w:val="en-GB"/>
        </w:rPr>
        <w:t xml:space="preserve"> </w:t>
      </w:r>
      <w:r w:rsidR="00453BC7">
        <w:rPr>
          <w:color w:val="000000" w:themeColor="text1"/>
          <w:sz w:val="24"/>
          <w:szCs w:val="24"/>
          <w:lang w:val="en-GB"/>
        </w:rPr>
        <w:t xml:space="preserve">million </w:t>
      </w:r>
      <w:r w:rsidR="0065279F" w:rsidRPr="009F5B87">
        <w:rPr>
          <w:color w:val="000000" w:themeColor="text1"/>
          <w:sz w:val="24"/>
          <w:szCs w:val="24"/>
          <w:lang w:val="en-GB"/>
        </w:rPr>
        <w:t xml:space="preserve">lei. </w:t>
      </w:r>
      <w:r w:rsidR="00453BC7">
        <w:rPr>
          <w:color w:val="000000" w:themeColor="text1"/>
          <w:sz w:val="24"/>
          <w:szCs w:val="24"/>
          <w:lang w:val="en-GB"/>
        </w:rPr>
        <w:t>For 2018 year, the amount of 57</w:t>
      </w:r>
      <w:proofErr w:type="gramStart"/>
      <w:r w:rsidR="00453BC7">
        <w:rPr>
          <w:color w:val="000000" w:themeColor="text1"/>
          <w:sz w:val="24"/>
          <w:szCs w:val="24"/>
          <w:lang w:val="en-GB"/>
        </w:rPr>
        <w:t>,8</w:t>
      </w:r>
      <w:proofErr w:type="gramEnd"/>
      <w:r w:rsidR="00453BC7">
        <w:rPr>
          <w:color w:val="000000" w:themeColor="text1"/>
          <w:sz w:val="24"/>
          <w:szCs w:val="24"/>
          <w:lang w:val="en-GB"/>
        </w:rPr>
        <w:t xml:space="preserve"> million lei has been budgeted for rehabilitation works.</w:t>
      </w:r>
    </w:p>
    <w:p w14:paraId="6E8989DC" w14:textId="2D7AA227" w:rsidR="00022852" w:rsidRPr="009F5B87" w:rsidRDefault="00022852" w:rsidP="00022852">
      <w:pPr>
        <w:pStyle w:val="1"/>
        <w:spacing w:after="120"/>
        <w:jc w:val="both"/>
        <w:rPr>
          <w:sz w:val="24"/>
          <w:szCs w:val="24"/>
          <w:lang w:val="en-GB"/>
        </w:rPr>
      </w:pPr>
      <w:r w:rsidRPr="009F5B87">
        <w:rPr>
          <w:sz w:val="24"/>
          <w:szCs w:val="24"/>
          <w:lang w:val="en-GB"/>
        </w:rPr>
        <w:t xml:space="preserve">Civil works specialist under MERP provided monitoring of execution of rehabilitation works in the above-mentioned schools, by paying regular on-site visits, in cooperation with the Education Rayon Departments and local public authorities responsible for school rehabilitation.   </w:t>
      </w:r>
    </w:p>
    <w:p w14:paraId="4B2F199F" w14:textId="4C602804" w:rsidR="00453BC7" w:rsidRDefault="00453BC7" w:rsidP="00835E39">
      <w:pPr>
        <w:pStyle w:val="1"/>
        <w:spacing w:after="120"/>
        <w:jc w:val="both"/>
        <w:rPr>
          <w:color w:val="000000" w:themeColor="text1"/>
          <w:sz w:val="24"/>
          <w:szCs w:val="24"/>
          <w:lang w:val="en-GB"/>
        </w:rPr>
      </w:pPr>
      <w:r>
        <w:rPr>
          <w:color w:val="000000" w:themeColor="text1"/>
          <w:sz w:val="24"/>
          <w:szCs w:val="24"/>
          <w:lang w:val="en-GB"/>
        </w:rPr>
        <w:t xml:space="preserve">The table below presents the percentage of rehabilitation works </w:t>
      </w:r>
      <w:r w:rsidR="00A96850">
        <w:rPr>
          <w:color w:val="000000" w:themeColor="text1"/>
          <w:sz w:val="24"/>
          <w:szCs w:val="24"/>
          <w:lang w:val="en-GB"/>
        </w:rPr>
        <w:t xml:space="preserve">execution </w:t>
      </w:r>
      <w:r>
        <w:rPr>
          <w:color w:val="000000" w:themeColor="text1"/>
          <w:sz w:val="24"/>
          <w:szCs w:val="24"/>
          <w:lang w:val="en-GB"/>
        </w:rPr>
        <w:t>as of December 31, 2017.</w:t>
      </w:r>
    </w:p>
    <w:p w14:paraId="76233940" w14:textId="77777777" w:rsidR="00022852" w:rsidRDefault="00022852" w:rsidP="00835E39">
      <w:pPr>
        <w:pStyle w:val="1"/>
        <w:spacing w:after="120"/>
        <w:jc w:val="both"/>
        <w:rPr>
          <w:color w:val="000000" w:themeColor="text1"/>
          <w:sz w:val="24"/>
          <w:szCs w:val="24"/>
          <w:lang w:val="en-GB"/>
        </w:rPr>
      </w:pPr>
    </w:p>
    <w:p w14:paraId="40584D80" w14:textId="77777777" w:rsidR="00022852" w:rsidRDefault="00022852" w:rsidP="00835E39">
      <w:pPr>
        <w:pStyle w:val="1"/>
        <w:spacing w:after="120"/>
        <w:jc w:val="both"/>
        <w:rPr>
          <w:color w:val="000000" w:themeColor="text1"/>
          <w:sz w:val="24"/>
          <w:szCs w:val="24"/>
          <w:lang w:val="en-GB"/>
        </w:rPr>
      </w:pPr>
    </w:p>
    <w:p w14:paraId="16A20E14" w14:textId="77777777" w:rsidR="00022852" w:rsidRDefault="00022852" w:rsidP="00835E39">
      <w:pPr>
        <w:pStyle w:val="1"/>
        <w:spacing w:after="120"/>
        <w:jc w:val="both"/>
        <w:rPr>
          <w:color w:val="000000" w:themeColor="text1"/>
          <w:sz w:val="24"/>
          <w:szCs w:val="24"/>
          <w:lang w:val="en-GB"/>
        </w:rPr>
      </w:pPr>
    </w:p>
    <w:tbl>
      <w:tblPr>
        <w:tblStyle w:val="TableGrid1"/>
        <w:tblW w:w="9072" w:type="dxa"/>
        <w:tblInd w:w="279" w:type="dxa"/>
        <w:tblLayout w:type="fixed"/>
        <w:tblLook w:val="04A0" w:firstRow="1" w:lastRow="0" w:firstColumn="1" w:lastColumn="0" w:noHBand="0" w:noVBand="1"/>
      </w:tblPr>
      <w:tblGrid>
        <w:gridCol w:w="567"/>
        <w:gridCol w:w="3402"/>
        <w:gridCol w:w="1559"/>
        <w:gridCol w:w="2126"/>
        <w:gridCol w:w="1418"/>
      </w:tblGrid>
      <w:tr w:rsidR="00F247C2" w:rsidRPr="00F247C2" w14:paraId="4238869D" w14:textId="77777777" w:rsidTr="009E4D3D">
        <w:tc>
          <w:tcPr>
            <w:tcW w:w="567" w:type="dxa"/>
            <w:vAlign w:val="center"/>
          </w:tcPr>
          <w:p w14:paraId="5A984F46" w14:textId="6A4F0727" w:rsidR="00F247C2" w:rsidRPr="00F247C2" w:rsidRDefault="00F247C2" w:rsidP="00F247C2">
            <w:pPr>
              <w:spacing w:line="252" w:lineRule="auto"/>
              <w:jc w:val="center"/>
              <w:rPr>
                <w:rFonts w:eastAsia="Times New Roman"/>
                <w:b/>
                <w:i/>
                <w:color w:val="000000"/>
                <w:sz w:val="22"/>
                <w:szCs w:val="22"/>
                <w:lang w:val="en-GB" w:eastAsia="ro-RO"/>
              </w:rPr>
            </w:pPr>
            <w:r w:rsidRPr="00F247C2">
              <w:rPr>
                <w:rFonts w:eastAsia="Times New Roman"/>
                <w:b/>
                <w:i/>
                <w:color w:val="000000"/>
                <w:sz w:val="22"/>
                <w:szCs w:val="22"/>
                <w:lang w:val="en-GB" w:eastAsia="ro-RO"/>
              </w:rPr>
              <w:t>No</w:t>
            </w:r>
          </w:p>
        </w:tc>
        <w:tc>
          <w:tcPr>
            <w:tcW w:w="3402" w:type="dxa"/>
          </w:tcPr>
          <w:p w14:paraId="20261403" w14:textId="25C740E2" w:rsidR="00F247C2" w:rsidRPr="00F247C2" w:rsidRDefault="00F247C2" w:rsidP="00F247C2">
            <w:pPr>
              <w:spacing w:line="252" w:lineRule="auto"/>
              <w:jc w:val="center"/>
              <w:rPr>
                <w:b/>
                <w:i/>
                <w:sz w:val="22"/>
                <w:szCs w:val="22"/>
                <w:lang w:val="en-GB"/>
              </w:rPr>
            </w:pPr>
            <w:r w:rsidRPr="00797AA5">
              <w:rPr>
                <w:b/>
                <w:i/>
                <w:sz w:val="22"/>
                <w:szCs w:val="22"/>
                <w:lang w:val="en-GB"/>
              </w:rPr>
              <w:t>School Name</w:t>
            </w:r>
          </w:p>
        </w:tc>
        <w:tc>
          <w:tcPr>
            <w:tcW w:w="1559" w:type="dxa"/>
          </w:tcPr>
          <w:p w14:paraId="6FDA79EC" w14:textId="377CED60" w:rsidR="00F247C2" w:rsidRDefault="00F247C2" w:rsidP="00F247C2">
            <w:pPr>
              <w:spacing w:line="252" w:lineRule="auto"/>
              <w:jc w:val="center"/>
              <w:rPr>
                <w:rFonts w:eastAsia="Times New Roman"/>
                <w:b/>
                <w:i/>
                <w:color w:val="000000"/>
                <w:sz w:val="22"/>
                <w:szCs w:val="22"/>
                <w:lang w:val="en-GB" w:eastAsia="ro-RO"/>
              </w:rPr>
            </w:pPr>
            <w:r w:rsidRPr="00F247C2">
              <w:rPr>
                <w:rFonts w:eastAsia="Times New Roman"/>
                <w:b/>
                <w:i/>
                <w:color w:val="000000"/>
                <w:sz w:val="22"/>
                <w:szCs w:val="22"/>
                <w:lang w:val="en-GB" w:eastAsia="ro-RO"/>
              </w:rPr>
              <w:t>Execut</w:t>
            </w:r>
            <w:r w:rsidRPr="00797AA5">
              <w:rPr>
                <w:rFonts w:eastAsia="Times New Roman"/>
                <w:b/>
                <w:i/>
                <w:color w:val="000000"/>
                <w:sz w:val="22"/>
                <w:szCs w:val="22"/>
                <w:lang w:val="en-GB" w:eastAsia="ro-RO"/>
              </w:rPr>
              <w:t xml:space="preserve">ion </w:t>
            </w:r>
            <w:r w:rsidR="00022852">
              <w:rPr>
                <w:rFonts w:eastAsia="Times New Roman"/>
                <w:b/>
                <w:i/>
                <w:color w:val="000000"/>
                <w:sz w:val="22"/>
                <w:szCs w:val="22"/>
                <w:lang w:val="en-GB" w:eastAsia="ro-RO"/>
              </w:rPr>
              <w:t xml:space="preserve">of works </w:t>
            </w:r>
            <w:r w:rsidRPr="00797AA5">
              <w:rPr>
                <w:rFonts w:eastAsia="Times New Roman"/>
                <w:b/>
                <w:i/>
                <w:color w:val="000000"/>
                <w:sz w:val="22"/>
                <w:szCs w:val="22"/>
                <w:lang w:val="en-GB" w:eastAsia="ro-RO"/>
              </w:rPr>
              <w:t>as of December 31, 2017</w:t>
            </w:r>
          </w:p>
          <w:p w14:paraId="2B8453D6" w14:textId="4B518BAC" w:rsidR="00F247C2" w:rsidRPr="00F247C2" w:rsidRDefault="00022852" w:rsidP="00022852">
            <w:pPr>
              <w:spacing w:line="252" w:lineRule="auto"/>
              <w:jc w:val="center"/>
              <w:rPr>
                <w:rFonts w:eastAsia="Times New Roman"/>
                <w:b/>
                <w:i/>
                <w:color w:val="000000"/>
                <w:sz w:val="22"/>
                <w:szCs w:val="22"/>
                <w:lang w:val="en-GB" w:eastAsia="ro-RO"/>
              </w:rPr>
            </w:pPr>
            <w:r>
              <w:rPr>
                <w:rFonts w:eastAsia="Times New Roman"/>
                <w:b/>
                <w:i/>
                <w:color w:val="000000"/>
                <w:sz w:val="22"/>
                <w:szCs w:val="22"/>
                <w:lang w:val="en-GB" w:eastAsia="ro-RO"/>
              </w:rPr>
              <w:t>(million lei)</w:t>
            </w:r>
          </w:p>
        </w:tc>
        <w:tc>
          <w:tcPr>
            <w:tcW w:w="2126" w:type="dxa"/>
          </w:tcPr>
          <w:p w14:paraId="0E911163" w14:textId="2A742A0A" w:rsidR="00F247C2" w:rsidRPr="00F247C2" w:rsidRDefault="00F247C2" w:rsidP="00F247C2">
            <w:pPr>
              <w:spacing w:line="252" w:lineRule="auto"/>
              <w:jc w:val="center"/>
              <w:rPr>
                <w:b/>
                <w:i/>
                <w:sz w:val="22"/>
                <w:szCs w:val="22"/>
                <w:lang w:val="en-GB"/>
              </w:rPr>
            </w:pPr>
            <w:r w:rsidRPr="00797AA5">
              <w:rPr>
                <w:rFonts w:eastAsia="Times New Roman"/>
                <w:b/>
                <w:i/>
                <w:iCs/>
                <w:color w:val="000000"/>
                <w:sz w:val="22"/>
                <w:szCs w:val="22"/>
                <w:lang w:val="en-GB" w:eastAsia="ro-RO"/>
              </w:rPr>
              <w:t xml:space="preserve">Contract  amount, </w:t>
            </w:r>
            <w:r w:rsidRPr="00F247C2">
              <w:rPr>
                <w:rFonts w:eastAsia="Times New Roman"/>
                <w:b/>
                <w:i/>
                <w:iCs/>
                <w:color w:val="000000"/>
                <w:sz w:val="22"/>
                <w:szCs w:val="22"/>
                <w:lang w:val="en-GB" w:eastAsia="ro-RO"/>
              </w:rPr>
              <w:t>m</w:t>
            </w:r>
            <w:r w:rsidRPr="00797AA5">
              <w:rPr>
                <w:rFonts w:eastAsia="Times New Roman"/>
                <w:b/>
                <w:i/>
                <w:iCs/>
                <w:color w:val="000000"/>
                <w:sz w:val="22"/>
                <w:szCs w:val="22"/>
                <w:lang w:val="en-GB" w:eastAsia="ro-RO"/>
              </w:rPr>
              <w:t>illion</w:t>
            </w:r>
            <w:r w:rsidRPr="00F247C2">
              <w:rPr>
                <w:rFonts w:eastAsia="Times New Roman"/>
                <w:b/>
                <w:i/>
                <w:iCs/>
                <w:color w:val="000000"/>
                <w:sz w:val="22"/>
                <w:szCs w:val="22"/>
                <w:lang w:val="en-GB" w:eastAsia="ro-RO"/>
              </w:rPr>
              <w:t xml:space="preserve"> lei</w:t>
            </w:r>
          </w:p>
        </w:tc>
        <w:tc>
          <w:tcPr>
            <w:tcW w:w="1418" w:type="dxa"/>
            <w:vAlign w:val="center"/>
          </w:tcPr>
          <w:p w14:paraId="6E54B1DE" w14:textId="1BE2CF8C" w:rsidR="00F247C2" w:rsidRPr="00F247C2" w:rsidRDefault="00797AA5" w:rsidP="00797AA5">
            <w:pPr>
              <w:spacing w:line="252" w:lineRule="auto"/>
              <w:jc w:val="center"/>
              <w:rPr>
                <w:rFonts w:eastAsia="Times New Roman"/>
                <w:b/>
                <w:i/>
                <w:color w:val="000000"/>
                <w:sz w:val="22"/>
                <w:szCs w:val="22"/>
                <w:lang w:val="en-GB" w:eastAsia="ro-RO"/>
              </w:rPr>
            </w:pPr>
            <w:r w:rsidRPr="00797AA5">
              <w:rPr>
                <w:rFonts w:eastAsia="Times New Roman"/>
                <w:b/>
                <w:i/>
                <w:color w:val="000000"/>
                <w:sz w:val="22"/>
                <w:szCs w:val="22"/>
                <w:lang w:val="en-GB" w:eastAsia="ro-RO"/>
              </w:rPr>
              <w:t>Percentage of execution (</w:t>
            </w:r>
            <w:r w:rsidR="00F247C2" w:rsidRPr="00F247C2">
              <w:rPr>
                <w:rFonts w:eastAsia="Times New Roman"/>
                <w:b/>
                <w:i/>
                <w:color w:val="000000"/>
                <w:sz w:val="22"/>
                <w:szCs w:val="22"/>
                <w:lang w:val="en-GB" w:eastAsia="ro-RO"/>
              </w:rPr>
              <w:t>%</w:t>
            </w:r>
            <w:r w:rsidRPr="00797AA5">
              <w:rPr>
                <w:rFonts w:eastAsia="Times New Roman"/>
                <w:b/>
                <w:i/>
                <w:color w:val="000000"/>
                <w:sz w:val="22"/>
                <w:szCs w:val="22"/>
                <w:lang w:val="en-GB" w:eastAsia="ro-RO"/>
              </w:rPr>
              <w:t>)</w:t>
            </w:r>
            <w:r w:rsidR="00F247C2" w:rsidRPr="00F247C2">
              <w:rPr>
                <w:rFonts w:eastAsia="Times New Roman"/>
                <w:b/>
                <w:i/>
                <w:color w:val="000000"/>
                <w:sz w:val="22"/>
                <w:szCs w:val="22"/>
                <w:lang w:val="en-GB" w:eastAsia="ro-RO"/>
              </w:rPr>
              <w:t xml:space="preserve"> </w:t>
            </w:r>
          </w:p>
        </w:tc>
      </w:tr>
      <w:tr w:rsidR="00F247C2" w:rsidRPr="00F247C2" w14:paraId="6E1975C6" w14:textId="77777777" w:rsidTr="009E4D3D">
        <w:tc>
          <w:tcPr>
            <w:tcW w:w="567" w:type="dxa"/>
            <w:vAlign w:val="center"/>
          </w:tcPr>
          <w:p w14:paraId="0D90FD58"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w:t>
            </w:r>
          </w:p>
        </w:tc>
        <w:tc>
          <w:tcPr>
            <w:tcW w:w="3402" w:type="dxa"/>
          </w:tcPr>
          <w:p w14:paraId="0E53D750" w14:textId="76BD6A62" w:rsidR="00F247C2" w:rsidRPr="00F247C2" w:rsidRDefault="00F247C2" w:rsidP="00797AA5">
            <w:pPr>
              <w:spacing w:line="252" w:lineRule="auto"/>
              <w:rPr>
                <w:sz w:val="22"/>
                <w:szCs w:val="22"/>
                <w:u w:val="single"/>
                <w:lang w:val="en-GB"/>
              </w:rPr>
            </w:pPr>
            <w:r w:rsidRPr="00F247C2">
              <w:rPr>
                <w:sz w:val="22"/>
                <w:szCs w:val="22"/>
                <w:lang w:val="en-GB"/>
              </w:rPr>
              <w:t xml:space="preserve">„M. </w:t>
            </w:r>
            <w:proofErr w:type="spellStart"/>
            <w:r w:rsidRPr="00F247C2">
              <w:rPr>
                <w:sz w:val="22"/>
                <w:szCs w:val="22"/>
                <w:lang w:val="en-GB"/>
              </w:rPr>
              <w:t>Manole</w:t>
            </w:r>
            <w:proofErr w:type="spellEnd"/>
            <w:r w:rsidRPr="00F247C2">
              <w:rPr>
                <w:sz w:val="22"/>
                <w:szCs w:val="22"/>
                <w:lang w:val="en-GB"/>
              </w:rPr>
              <w:t xml:space="preserve">„ </w:t>
            </w:r>
            <w:r w:rsidR="00797AA5">
              <w:rPr>
                <w:sz w:val="22"/>
                <w:szCs w:val="22"/>
                <w:lang w:val="en-GB"/>
              </w:rPr>
              <w:t>Lyceum in</w:t>
            </w:r>
            <w:r w:rsidRPr="00F247C2">
              <w:rPr>
                <w:sz w:val="22"/>
                <w:szCs w:val="22"/>
                <w:lang w:val="en-GB"/>
              </w:rPr>
              <w:t xml:space="preserve"> </w:t>
            </w:r>
            <w:proofErr w:type="spellStart"/>
            <w:r w:rsidRPr="00F247C2">
              <w:rPr>
                <w:sz w:val="22"/>
                <w:szCs w:val="22"/>
                <w:lang w:val="en-GB"/>
              </w:rPr>
              <w:t>S</w:t>
            </w:r>
            <w:r w:rsidR="00797AA5">
              <w:rPr>
                <w:sz w:val="22"/>
                <w:szCs w:val="22"/>
                <w:lang w:val="en-GB"/>
              </w:rPr>
              <w:t>a</w:t>
            </w:r>
            <w:r w:rsidRPr="00F247C2">
              <w:rPr>
                <w:sz w:val="22"/>
                <w:szCs w:val="22"/>
                <w:lang w:val="en-GB"/>
              </w:rPr>
              <w:t>lcu</w:t>
            </w:r>
            <w:r w:rsidR="00797AA5">
              <w:rPr>
                <w:sz w:val="22"/>
                <w:szCs w:val="22"/>
                <w:lang w:val="en-GB"/>
              </w:rPr>
              <w:t>t</w:t>
            </w:r>
            <w:r w:rsidRPr="00F247C2">
              <w:rPr>
                <w:sz w:val="22"/>
                <w:szCs w:val="22"/>
                <w:lang w:val="en-GB"/>
              </w:rPr>
              <w:t>a</w:t>
            </w:r>
            <w:proofErr w:type="spellEnd"/>
            <w:r w:rsidR="00797AA5">
              <w:rPr>
                <w:sz w:val="22"/>
                <w:szCs w:val="22"/>
                <w:lang w:val="en-GB"/>
              </w:rPr>
              <w:t xml:space="preserve"> village</w:t>
            </w:r>
            <w:r w:rsidRPr="00F247C2">
              <w:rPr>
                <w:sz w:val="22"/>
                <w:szCs w:val="22"/>
                <w:lang w:val="en-GB"/>
              </w:rPr>
              <w:t xml:space="preserve">, </w:t>
            </w:r>
            <w:proofErr w:type="spellStart"/>
            <w:r w:rsidRPr="00F247C2">
              <w:rPr>
                <w:sz w:val="22"/>
                <w:szCs w:val="22"/>
                <w:lang w:val="en-GB"/>
              </w:rPr>
              <w:t>C</w:t>
            </w:r>
            <w:r w:rsidR="00797AA5">
              <w:rPr>
                <w:sz w:val="22"/>
                <w:szCs w:val="22"/>
                <w:lang w:val="en-GB"/>
              </w:rPr>
              <w:t>a</w:t>
            </w:r>
            <w:r w:rsidRPr="00F247C2">
              <w:rPr>
                <w:sz w:val="22"/>
                <w:szCs w:val="22"/>
                <w:lang w:val="en-GB"/>
              </w:rPr>
              <w:t>u</w:t>
            </w:r>
            <w:r w:rsidR="00797AA5">
              <w:rPr>
                <w:sz w:val="22"/>
                <w:szCs w:val="22"/>
                <w:lang w:val="en-GB"/>
              </w:rPr>
              <w:t>s</w:t>
            </w:r>
            <w:r w:rsidRPr="00F247C2">
              <w:rPr>
                <w:sz w:val="22"/>
                <w:szCs w:val="22"/>
                <w:lang w:val="en-GB"/>
              </w:rPr>
              <w:t>eni</w:t>
            </w:r>
            <w:proofErr w:type="spellEnd"/>
            <w:r w:rsidR="00797AA5">
              <w:rPr>
                <w:sz w:val="22"/>
                <w:szCs w:val="22"/>
                <w:lang w:val="en-GB"/>
              </w:rPr>
              <w:t xml:space="preserve"> rayon</w:t>
            </w:r>
          </w:p>
        </w:tc>
        <w:tc>
          <w:tcPr>
            <w:tcW w:w="1559" w:type="dxa"/>
          </w:tcPr>
          <w:p w14:paraId="4177D055" w14:textId="77777777" w:rsidR="00F247C2" w:rsidRPr="00F247C2" w:rsidRDefault="00F247C2" w:rsidP="00F247C2">
            <w:pPr>
              <w:spacing w:line="252" w:lineRule="auto"/>
              <w:jc w:val="center"/>
              <w:rPr>
                <w:rFonts w:eastAsia="Times New Roman"/>
                <w:color w:val="000000"/>
                <w:sz w:val="22"/>
                <w:szCs w:val="22"/>
                <w:lang w:val="en-GB" w:eastAsia="ro-RO"/>
              </w:rPr>
            </w:pPr>
          </w:p>
          <w:p w14:paraId="2C803688" w14:textId="4F956B0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19</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414,42</w:t>
            </w:r>
          </w:p>
        </w:tc>
        <w:tc>
          <w:tcPr>
            <w:tcW w:w="2126" w:type="dxa"/>
          </w:tcPr>
          <w:p w14:paraId="4DB8B73A" w14:textId="77777777" w:rsidR="00F247C2" w:rsidRPr="00F247C2" w:rsidRDefault="00F247C2" w:rsidP="00F247C2">
            <w:pPr>
              <w:spacing w:line="252" w:lineRule="auto"/>
              <w:jc w:val="center"/>
              <w:rPr>
                <w:rFonts w:eastAsia="Times New Roman"/>
                <w:color w:val="000000"/>
                <w:sz w:val="22"/>
                <w:szCs w:val="22"/>
                <w:lang w:val="en-GB" w:eastAsia="ro-RO"/>
              </w:rPr>
            </w:pPr>
          </w:p>
          <w:p w14:paraId="425A1246" w14:textId="6D34EA91" w:rsidR="00F247C2" w:rsidRPr="00F247C2" w:rsidRDefault="00F247C2" w:rsidP="00797AA5">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25</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997,36</w:t>
            </w:r>
          </w:p>
        </w:tc>
        <w:tc>
          <w:tcPr>
            <w:tcW w:w="1418" w:type="dxa"/>
            <w:vAlign w:val="center"/>
          </w:tcPr>
          <w:p w14:paraId="147BD7FB"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74,60</w:t>
            </w:r>
          </w:p>
        </w:tc>
      </w:tr>
      <w:tr w:rsidR="00F247C2" w:rsidRPr="00F247C2" w14:paraId="57B10092" w14:textId="77777777" w:rsidTr="009E4D3D">
        <w:tc>
          <w:tcPr>
            <w:tcW w:w="567" w:type="dxa"/>
            <w:vAlign w:val="center"/>
          </w:tcPr>
          <w:p w14:paraId="61C8129B"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2</w:t>
            </w:r>
          </w:p>
        </w:tc>
        <w:tc>
          <w:tcPr>
            <w:tcW w:w="3402" w:type="dxa"/>
          </w:tcPr>
          <w:p w14:paraId="537EB0E1" w14:textId="35C5327B" w:rsidR="00F247C2" w:rsidRPr="00F247C2" w:rsidRDefault="00797AA5" w:rsidP="00F247C2">
            <w:pPr>
              <w:spacing w:line="252" w:lineRule="auto"/>
              <w:rPr>
                <w:rFonts w:eastAsia="Times New Roman"/>
                <w:color w:val="000000"/>
                <w:sz w:val="22"/>
                <w:szCs w:val="22"/>
                <w:lang w:val="en-GB" w:eastAsia="ro-RO"/>
              </w:rPr>
            </w:pPr>
            <w:r w:rsidRPr="00797AA5">
              <w:rPr>
                <w:color w:val="000000" w:themeColor="text1"/>
                <w:sz w:val="22"/>
                <w:szCs w:val="22"/>
                <w:lang w:val="en-GB"/>
              </w:rPr>
              <w:t>”</w:t>
            </w:r>
            <w:proofErr w:type="spellStart"/>
            <w:r w:rsidRPr="00797AA5">
              <w:rPr>
                <w:color w:val="000000" w:themeColor="text1"/>
                <w:sz w:val="22"/>
                <w:szCs w:val="22"/>
                <w:lang w:val="en-GB"/>
              </w:rPr>
              <w:t>Alexandru</w:t>
            </w:r>
            <w:proofErr w:type="spellEnd"/>
            <w:r w:rsidRPr="00797AA5">
              <w:rPr>
                <w:color w:val="000000" w:themeColor="text1"/>
                <w:sz w:val="22"/>
                <w:szCs w:val="22"/>
                <w:lang w:val="en-GB"/>
              </w:rPr>
              <w:t xml:space="preserve"> </w:t>
            </w:r>
            <w:proofErr w:type="spellStart"/>
            <w:r w:rsidRPr="00797AA5">
              <w:rPr>
                <w:color w:val="000000" w:themeColor="text1"/>
                <w:sz w:val="22"/>
                <w:szCs w:val="22"/>
                <w:lang w:val="en-GB"/>
              </w:rPr>
              <w:t>cel</w:t>
            </w:r>
            <w:proofErr w:type="spellEnd"/>
            <w:r w:rsidRPr="00797AA5">
              <w:rPr>
                <w:color w:val="000000" w:themeColor="text1"/>
                <w:sz w:val="22"/>
                <w:szCs w:val="22"/>
                <w:lang w:val="en-GB"/>
              </w:rPr>
              <w:t xml:space="preserve"> Bun” Gymnasium in </w:t>
            </w:r>
            <w:proofErr w:type="spellStart"/>
            <w:r w:rsidRPr="00797AA5">
              <w:rPr>
                <w:color w:val="000000" w:themeColor="text1"/>
                <w:sz w:val="22"/>
                <w:szCs w:val="22"/>
                <w:lang w:val="en-GB"/>
              </w:rPr>
              <w:t>Varzaresti</w:t>
            </w:r>
            <w:proofErr w:type="spellEnd"/>
            <w:r w:rsidRPr="00797AA5">
              <w:rPr>
                <w:color w:val="000000" w:themeColor="text1"/>
                <w:sz w:val="22"/>
                <w:szCs w:val="22"/>
                <w:lang w:val="en-GB"/>
              </w:rPr>
              <w:t xml:space="preserve"> village, </w:t>
            </w:r>
            <w:proofErr w:type="spellStart"/>
            <w:r w:rsidRPr="00797AA5">
              <w:rPr>
                <w:color w:val="000000" w:themeColor="text1"/>
                <w:sz w:val="22"/>
                <w:szCs w:val="22"/>
                <w:lang w:val="en-GB"/>
              </w:rPr>
              <w:t>Nisporeni</w:t>
            </w:r>
            <w:proofErr w:type="spellEnd"/>
            <w:r w:rsidRPr="00797AA5">
              <w:rPr>
                <w:color w:val="000000" w:themeColor="text1"/>
                <w:sz w:val="22"/>
                <w:szCs w:val="22"/>
                <w:lang w:val="en-GB"/>
              </w:rPr>
              <w:t xml:space="preserve"> rayon</w:t>
            </w:r>
          </w:p>
        </w:tc>
        <w:tc>
          <w:tcPr>
            <w:tcW w:w="1559" w:type="dxa"/>
          </w:tcPr>
          <w:p w14:paraId="3E548925" w14:textId="77777777" w:rsidR="00F247C2" w:rsidRPr="00F247C2" w:rsidRDefault="00F247C2" w:rsidP="00F247C2">
            <w:pPr>
              <w:spacing w:line="252" w:lineRule="auto"/>
              <w:jc w:val="center"/>
              <w:rPr>
                <w:rFonts w:eastAsia="Times New Roman"/>
                <w:color w:val="000000"/>
                <w:sz w:val="22"/>
                <w:szCs w:val="22"/>
                <w:lang w:val="en-GB" w:eastAsia="ro-RO"/>
              </w:rPr>
            </w:pPr>
          </w:p>
          <w:p w14:paraId="4C1E2F60" w14:textId="20D58FB0"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6</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158,11 </w:t>
            </w:r>
          </w:p>
        </w:tc>
        <w:tc>
          <w:tcPr>
            <w:tcW w:w="2126" w:type="dxa"/>
          </w:tcPr>
          <w:p w14:paraId="3D0C5509" w14:textId="77777777" w:rsidR="00F247C2" w:rsidRPr="00F247C2" w:rsidRDefault="00F247C2" w:rsidP="00F247C2">
            <w:pPr>
              <w:spacing w:line="252" w:lineRule="auto"/>
              <w:jc w:val="center"/>
              <w:rPr>
                <w:rFonts w:eastAsia="Times New Roman"/>
                <w:color w:val="000000"/>
                <w:sz w:val="22"/>
                <w:szCs w:val="22"/>
                <w:lang w:val="en-GB" w:eastAsia="ro-RO"/>
              </w:rPr>
            </w:pPr>
          </w:p>
          <w:p w14:paraId="1D2707F9" w14:textId="3BF626A2"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13</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355, 84</w:t>
            </w:r>
          </w:p>
        </w:tc>
        <w:tc>
          <w:tcPr>
            <w:tcW w:w="1418" w:type="dxa"/>
            <w:vAlign w:val="center"/>
          </w:tcPr>
          <w:p w14:paraId="7D699CCB"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46,10</w:t>
            </w:r>
          </w:p>
        </w:tc>
      </w:tr>
      <w:tr w:rsidR="00F247C2" w:rsidRPr="00F247C2" w14:paraId="5AF27853" w14:textId="77777777" w:rsidTr="009E4D3D">
        <w:tc>
          <w:tcPr>
            <w:tcW w:w="567" w:type="dxa"/>
            <w:vAlign w:val="center"/>
          </w:tcPr>
          <w:p w14:paraId="3C6FBF60"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3</w:t>
            </w:r>
          </w:p>
        </w:tc>
        <w:tc>
          <w:tcPr>
            <w:tcW w:w="3402" w:type="dxa"/>
          </w:tcPr>
          <w:p w14:paraId="260D93A7" w14:textId="67F7B29B" w:rsidR="00F247C2" w:rsidRPr="00F247C2" w:rsidRDefault="00797AA5" w:rsidP="00F247C2">
            <w:pPr>
              <w:spacing w:line="252" w:lineRule="auto"/>
              <w:rPr>
                <w:rFonts w:eastAsia="Times New Roman"/>
                <w:color w:val="000000"/>
                <w:sz w:val="22"/>
                <w:szCs w:val="22"/>
                <w:lang w:val="en-GB" w:eastAsia="ro-RO"/>
              </w:rPr>
            </w:pPr>
            <w:r>
              <w:rPr>
                <w:color w:val="000000" w:themeColor="text1"/>
                <w:sz w:val="24"/>
                <w:szCs w:val="24"/>
                <w:lang w:val="en-GB"/>
              </w:rPr>
              <w:t>“</w:t>
            </w:r>
            <w:r w:rsidRPr="00797AA5">
              <w:rPr>
                <w:color w:val="000000" w:themeColor="text1"/>
                <w:sz w:val="22"/>
                <w:szCs w:val="22"/>
                <w:lang w:val="en-GB"/>
              </w:rPr>
              <w:t xml:space="preserve">Lucian </w:t>
            </w:r>
            <w:proofErr w:type="spellStart"/>
            <w:r w:rsidRPr="00797AA5">
              <w:rPr>
                <w:color w:val="000000" w:themeColor="text1"/>
                <w:sz w:val="22"/>
                <w:szCs w:val="22"/>
                <w:lang w:val="en-GB"/>
              </w:rPr>
              <w:t>Blaga</w:t>
            </w:r>
            <w:proofErr w:type="spellEnd"/>
            <w:r w:rsidRPr="00797AA5">
              <w:rPr>
                <w:color w:val="000000" w:themeColor="text1"/>
                <w:sz w:val="22"/>
                <w:szCs w:val="22"/>
                <w:lang w:val="en-GB"/>
              </w:rPr>
              <w:t xml:space="preserve">” Lyceum in </w:t>
            </w:r>
            <w:proofErr w:type="spellStart"/>
            <w:r w:rsidRPr="00797AA5">
              <w:rPr>
                <w:color w:val="000000" w:themeColor="text1"/>
                <w:sz w:val="22"/>
                <w:szCs w:val="22"/>
                <w:lang w:val="en-GB"/>
              </w:rPr>
              <w:t>Iargara</w:t>
            </w:r>
            <w:proofErr w:type="spellEnd"/>
            <w:r w:rsidRPr="00797AA5">
              <w:rPr>
                <w:color w:val="000000" w:themeColor="text1"/>
                <w:sz w:val="22"/>
                <w:szCs w:val="22"/>
                <w:lang w:val="en-GB"/>
              </w:rPr>
              <w:t xml:space="preserve"> Town, </w:t>
            </w:r>
            <w:proofErr w:type="spellStart"/>
            <w:r w:rsidRPr="00797AA5">
              <w:rPr>
                <w:color w:val="000000" w:themeColor="text1"/>
                <w:sz w:val="22"/>
                <w:szCs w:val="22"/>
                <w:lang w:val="en-GB"/>
              </w:rPr>
              <w:t>Leova</w:t>
            </w:r>
            <w:proofErr w:type="spellEnd"/>
            <w:r w:rsidRPr="00797AA5">
              <w:rPr>
                <w:color w:val="000000" w:themeColor="text1"/>
                <w:sz w:val="22"/>
                <w:szCs w:val="22"/>
                <w:lang w:val="en-GB"/>
              </w:rPr>
              <w:t xml:space="preserve"> rayon (building situated on </w:t>
            </w:r>
            <w:proofErr w:type="spellStart"/>
            <w:r w:rsidRPr="00797AA5">
              <w:rPr>
                <w:color w:val="000000" w:themeColor="text1"/>
                <w:sz w:val="22"/>
                <w:szCs w:val="22"/>
                <w:lang w:val="en-GB"/>
              </w:rPr>
              <w:t>Scolii</w:t>
            </w:r>
            <w:proofErr w:type="spellEnd"/>
            <w:r w:rsidRPr="00797AA5">
              <w:rPr>
                <w:color w:val="000000" w:themeColor="text1"/>
                <w:sz w:val="22"/>
                <w:szCs w:val="22"/>
                <w:lang w:val="en-GB"/>
              </w:rPr>
              <w:t xml:space="preserve"> Street 1)</w:t>
            </w:r>
          </w:p>
        </w:tc>
        <w:tc>
          <w:tcPr>
            <w:tcW w:w="1559" w:type="dxa"/>
          </w:tcPr>
          <w:p w14:paraId="71E635F9" w14:textId="77777777" w:rsidR="00F247C2" w:rsidRPr="00F247C2" w:rsidRDefault="00F247C2" w:rsidP="00F247C2">
            <w:pPr>
              <w:spacing w:line="252" w:lineRule="auto"/>
              <w:jc w:val="center"/>
              <w:rPr>
                <w:rFonts w:eastAsia="Times New Roman"/>
                <w:color w:val="000000"/>
                <w:sz w:val="22"/>
                <w:szCs w:val="22"/>
                <w:lang w:val="en-GB" w:eastAsia="ro-RO"/>
              </w:rPr>
            </w:pPr>
          </w:p>
          <w:p w14:paraId="27B1762A" w14:textId="2217B516"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11</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707,11</w:t>
            </w:r>
          </w:p>
        </w:tc>
        <w:tc>
          <w:tcPr>
            <w:tcW w:w="2126" w:type="dxa"/>
          </w:tcPr>
          <w:p w14:paraId="5E0EE187" w14:textId="77777777" w:rsidR="00F247C2" w:rsidRPr="00F247C2" w:rsidRDefault="00F247C2" w:rsidP="00F247C2">
            <w:pPr>
              <w:spacing w:line="252" w:lineRule="auto"/>
              <w:jc w:val="center"/>
              <w:rPr>
                <w:rFonts w:eastAsia="Times New Roman"/>
                <w:color w:val="000000"/>
                <w:sz w:val="22"/>
                <w:szCs w:val="22"/>
                <w:lang w:val="en-GB" w:eastAsia="ro-RO"/>
              </w:rPr>
            </w:pPr>
          </w:p>
          <w:p w14:paraId="7BEEE1B0" w14:textId="12682505"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13</w:t>
            </w:r>
            <w:r w:rsidR="00022852">
              <w:rPr>
                <w:rFonts w:eastAsia="Times New Roman"/>
                <w:color w:val="000000"/>
                <w:sz w:val="22"/>
                <w:szCs w:val="22"/>
                <w:lang w:val="en-GB" w:eastAsia="ro-RO"/>
              </w:rPr>
              <w:t>,</w:t>
            </w:r>
            <w:r w:rsidRPr="00F247C2">
              <w:rPr>
                <w:rFonts w:eastAsia="Times New Roman"/>
                <w:color w:val="000000"/>
                <w:sz w:val="22"/>
                <w:szCs w:val="22"/>
                <w:lang w:val="en-GB" w:eastAsia="ro-RO"/>
              </w:rPr>
              <w:t xml:space="preserve"> 542,97</w:t>
            </w:r>
          </w:p>
        </w:tc>
        <w:tc>
          <w:tcPr>
            <w:tcW w:w="1418" w:type="dxa"/>
            <w:vAlign w:val="center"/>
          </w:tcPr>
          <w:p w14:paraId="1655217D"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86,44</w:t>
            </w:r>
          </w:p>
        </w:tc>
      </w:tr>
      <w:tr w:rsidR="00F247C2" w:rsidRPr="00F247C2" w14:paraId="76B03416" w14:textId="77777777" w:rsidTr="009E4D3D">
        <w:tc>
          <w:tcPr>
            <w:tcW w:w="567" w:type="dxa"/>
            <w:vAlign w:val="center"/>
          </w:tcPr>
          <w:p w14:paraId="22FEDFAC"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4</w:t>
            </w:r>
          </w:p>
        </w:tc>
        <w:tc>
          <w:tcPr>
            <w:tcW w:w="3402" w:type="dxa"/>
          </w:tcPr>
          <w:p w14:paraId="26D782F5" w14:textId="7949E464" w:rsidR="00F247C2" w:rsidRPr="00F247C2" w:rsidRDefault="00797AA5" w:rsidP="00797AA5">
            <w:pPr>
              <w:spacing w:line="252" w:lineRule="auto"/>
              <w:rPr>
                <w:rFonts w:eastAsia="Times New Roman"/>
                <w:color w:val="000000"/>
                <w:sz w:val="22"/>
                <w:szCs w:val="22"/>
                <w:lang w:val="en-GB" w:eastAsia="ro-RO"/>
              </w:rPr>
            </w:pPr>
            <w:r>
              <w:rPr>
                <w:color w:val="000000" w:themeColor="text1"/>
                <w:sz w:val="24"/>
                <w:szCs w:val="24"/>
                <w:lang w:val="en-GB"/>
              </w:rPr>
              <w:t>“</w:t>
            </w:r>
            <w:r w:rsidRPr="00797AA5">
              <w:rPr>
                <w:color w:val="000000" w:themeColor="text1"/>
                <w:sz w:val="22"/>
                <w:szCs w:val="22"/>
                <w:lang w:val="en-GB"/>
              </w:rPr>
              <w:t xml:space="preserve">Lucian </w:t>
            </w:r>
            <w:proofErr w:type="spellStart"/>
            <w:r w:rsidRPr="00797AA5">
              <w:rPr>
                <w:color w:val="000000" w:themeColor="text1"/>
                <w:sz w:val="22"/>
                <w:szCs w:val="22"/>
                <w:lang w:val="en-GB"/>
              </w:rPr>
              <w:t>Blaga</w:t>
            </w:r>
            <w:proofErr w:type="spellEnd"/>
            <w:r w:rsidRPr="00797AA5">
              <w:rPr>
                <w:color w:val="000000" w:themeColor="text1"/>
                <w:sz w:val="22"/>
                <w:szCs w:val="22"/>
                <w:lang w:val="en-GB"/>
              </w:rPr>
              <w:t xml:space="preserve">” Lyceum in </w:t>
            </w:r>
            <w:proofErr w:type="spellStart"/>
            <w:r w:rsidRPr="00797AA5">
              <w:rPr>
                <w:color w:val="000000" w:themeColor="text1"/>
                <w:sz w:val="22"/>
                <w:szCs w:val="22"/>
                <w:lang w:val="en-GB"/>
              </w:rPr>
              <w:t>Iargara</w:t>
            </w:r>
            <w:proofErr w:type="spellEnd"/>
            <w:r w:rsidRPr="00797AA5">
              <w:rPr>
                <w:color w:val="000000" w:themeColor="text1"/>
                <w:sz w:val="22"/>
                <w:szCs w:val="22"/>
                <w:lang w:val="en-GB"/>
              </w:rPr>
              <w:t xml:space="preserve"> Town, </w:t>
            </w:r>
            <w:proofErr w:type="spellStart"/>
            <w:r w:rsidRPr="00797AA5">
              <w:rPr>
                <w:color w:val="000000" w:themeColor="text1"/>
                <w:sz w:val="22"/>
                <w:szCs w:val="22"/>
                <w:lang w:val="en-GB"/>
              </w:rPr>
              <w:t>Leova</w:t>
            </w:r>
            <w:proofErr w:type="spellEnd"/>
            <w:r w:rsidRPr="00797AA5">
              <w:rPr>
                <w:color w:val="000000" w:themeColor="text1"/>
                <w:sz w:val="22"/>
                <w:szCs w:val="22"/>
                <w:lang w:val="en-GB"/>
              </w:rPr>
              <w:t xml:space="preserve"> rayon (building situated on</w:t>
            </w:r>
            <w:r>
              <w:rPr>
                <w:color w:val="000000" w:themeColor="text1"/>
                <w:sz w:val="22"/>
                <w:szCs w:val="22"/>
                <w:lang w:val="en-GB"/>
              </w:rPr>
              <w:t xml:space="preserve"> 27 August Street)</w:t>
            </w:r>
          </w:p>
        </w:tc>
        <w:tc>
          <w:tcPr>
            <w:tcW w:w="1559" w:type="dxa"/>
          </w:tcPr>
          <w:p w14:paraId="34C7B0B2" w14:textId="77777777" w:rsidR="00F247C2" w:rsidRPr="00F247C2" w:rsidRDefault="00F247C2" w:rsidP="00F247C2">
            <w:pPr>
              <w:spacing w:line="252" w:lineRule="auto"/>
              <w:jc w:val="center"/>
              <w:rPr>
                <w:rFonts w:eastAsia="Times New Roman"/>
                <w:color w:val="000000"/>
                <w:sz w:val="22"/>
                <w:szCs w:val="22"/>
                <w:lang w:val="en-GB" w:eastAsia="ro-RO"/>
              </w:rPr>
            </w:pPr>
          </w:p>
          <w:p w14:paraId="6BD25F46" w14:textId="028AE2F0"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3</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009,59</w:t>
            </w:r>
          </w:p>
        </w:tc>
        <w:tc>
          <w:tcPr>
            <w:tcW w:w="2126" w:type="dxa"/>
          </w:tcPr>
          <w:p w14:paraId="009DECA1" w14:textId="77777777" w:rsidR="00F247C2" w:rsidRPr="00F247C2" w:rsidRDefault="00F247C2" w:rsidP="00F247C2">
            <w:pPr>
              <w:spacing w:line="252" w:lineRule="auto"/>
              <w:jc w:val="center"/>
              <w:rPr>
                <w:rFonts w:eastAsia="Times New Roman"/>
                <w:color w:val="000000"/>
                <w:sz w:val="22"/>
                <w:szCs w:val="22"/>
                <w:lang w:val="en-GB" w:eastAsia="ro-RO"/>
              </w:rPr>
            </w:pPr>
          </w:p>
          <w:p w14:paraId="458B9B0E" w14:textId="4060FAFF"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7</w:t>
            </w:r>
            <w:r w:rsidR="00022852">
              <w:rPr>
                <w:rFonts w:eastAsia="Times New Roman"/>
                <w:color w:val="000000"/>
                <w:sz w:val="22"/>
                <w:szCs w:val="22"/>
                <w:lang w:val="en-GB" w:eastAsia="ro-RO"/>
              </w:rPr>
              <w:t>,</w:t>
            </w:r>
            <w:r w:rsidRPr="00F247C2">
              <w:rPr>
                <w:rFonts w:eastAsia="Times New Roman"/>
                <w:color w:val="000000"/>
                <w:sz w:val="22"/>
                <w:szCs w:val="22"/>
                <w:lang w:val="en-GB" w:eastAsia="ro-RO"/>
              </w:rPr>
              <w:t xml:space="preserve"> 786, 98</w:t>
            </w:r>
          </w:p>
        </w:tc>
        <w:tc>
          <w:tcPr>
            <w:tcW w:w="1418" w:type="dxa"/>
            <w:vAlign w:val="center"/>
          </w:tcPr>
          <w:p w14:paraId="17C83544"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38,65</w:t>
            </w:r>
          </w:p>
        </w:tc>
      </w:tr>
      <w:tr w:rsidR="00F247C2" w:rsidRPr="00F247C2" w14:paraId="1C7A5847" w14:textId="77777777" w:rsidTr="009E4D3D">
        <w:trPr>
          <w:trHeight w:val="167"/>
        </w:trPr>
        <w:tc>
          <w:tcPr>
            <w:tcW w:w="567" w:type="dxa"/>
            <w:vAlign w:val="center"/>
          </w:tcPr>
          <w:p w14:paraId="60CB2DA5"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5</w:t>
            </w:r>
          </w:p>
        </w:tc>
        <w:tc>
          <w:tcPr>
            <w:tcW w:w="3402" w:type="dxa"/>
          </w:tcPr>
          <w:p w14:paraId="6DA3044E" w14:textId="04004A25" w:rsidR="00F247C2" w:rsidRPr="00F247C2" w:rsidRDefault="00797AA5" w:rsidP="00F247C2">
            <w:pPr>
              <w:spacing w:line="252" w:lineRule="auto"/>
              <w:rPr>
                <w:sz w:val="22"/>
                <w:szCs w:val="22"/>
                <w:lang w:val="en-GB"/>
              </w:rPr>
            </w:pPr>
            <w:r w:rsidRPr="00797AA5">
              <w:rPr>
                <w:color w:val="000000" w:themeColor="text1"/>
                <w:sz w:val="22"/>
                <w:szCs w:val="22"/>
                <w:lang w:val="en-GB"/>
              </w:rPr>
              <w:t>“</w:t>
            </w:r>
            <w:proofErr w:type="spellStart"/>
            <w:r w:rsidRPr="00797AA5">
              <w:rPr>
                <w:color w:val="000000" w:themeColor="text1"/>
                <w:sz w:val="22"/>
                <w:szCs w:val="22"/>
                <w:lang w:val="en-GB"/>
              </w:rPr>
              <w:t>Vasile</w:t>
            </w:r>
            <w:proofErr w:type="spellEnd"/>
            <w:r w:rsidRPr="00797AA5">
              <w:rPr>
                <w:color w:val="000000" w:themeColor="text1"/>
                <w:sz w:val="22"/>
                <w:szCs w:val="22"/>
                <w:lang w:val="en-GB"/>
              </w:rPr>
              <w:t xml:space="preserve"> </w:t>
            </w:r>
            <w:proofErr w:type="spellStart"/>
            <w:r w:rsidRPr="00797AA5">
              <w:rPr>
                <w:color w:val="000000" w:themeColor="text1"/>
                <w:sz w:val="22"/>
                <w:szCs w:val="22"/>
                <w:lang w:val="en-GB"/>
              </w:rPr>
              <w:t>Pirvan</w:t>
            </w:r>
            <w:proofErr w:type="spellEnd"/>
            <w:r w:rsidRPr="00797AA5">
              <w:rPr>
                <w:color w:val="000000" w:themeColor="text1"/>
                <w:sz w:val="22"/>
                <w:szCs w:val="22"/>
                <w:lang w:val="en-GB"/>
              </w:rPr>
              <w:t xml:space="preserve">” Lyceum  in </w:t>
            </w:r>
            <w:proofErr w:type="spellStart"/>
            <w:r w:rsidRPr="00797AA5">
              <w:rPr>
                <w:color w:val="000000" w:themeColor="text1"/>
                <w:sz w:val="22"/>
                <w:szCs w:val="22"/>
                <w:lang w:val="en-GB"/>
              </w:rPr>
              <w:t>Gotesti</w:t>
            </w:r>
            <w:proofErr w:type="spellEnd"/>
            <w:r w:rsidRPr="00797AA5">
              <w:rPr>
                <w:color w:val="000000" w:themeColor="text1"/>
                <w:sz w:val="22"/>
                <w:szCs w:val="22"/>
                <w:lang w:val="en-GB"/>
              </w:rPr>
              <w:t xml:space="preserve"> village, </w:t>
            </w:r>
            <w:proofErr w:type="spellStart"/>
            <w:r w:rsidRPr="00797AA5">
              <w:rPr>
                <w:color w:val="000000" w:themeColor="text1"/>
                <w:sz w:val="22"/>
                <w:szCs w:val="22"/>
                <w:lang w:val="en-GB"/>
              </w:rPr>
              <w:t>Cantemir</w:t>
            </w:r>
            <w:proofErr w:type="spellEnd"/>
            <w:r w:rsidRPr="00797AA5">
              <w:rPr>
                <w:color w:val="000000" w:themeColor="text1"/>
                <w:sz w:val="22"/>
                <w:szCs w:val="22"/>
                <w:lang w:val="en-GB"/>
              </w:rPr>
              <w:t xml:space="preserve"> rayon</w:t>
            </w:r>
          </w:p>
        </w:tc>
        <w:tc>
          <w:tcPr>
            <w:tcW w:w="1559" w:type="dxa"/>
          </w:tcPr>
          <w:p w14:paraId="21E91DB9" w14:textId="77777777" w:rsidR="00F247C2" w:rsidRPr="00F247C2" w:rsidRDefault="00F247C2" w:rsidP="00F247C2">
            <w:pPr>
              <w:spacing w:line="252" w:lineRule="auto"/>
              <w:jc w:val="center"/>
              <w:rPr>
                <w:rFonts w:eastAsia="Times New Roman"/>
                <w:color w:val="000000"/>
                <w:sz w:val="22"/>
                <w:szCs w:val="22"/>
                <w:lang w:val="en-GB" w:eastAsia="ro-RO"/>
              </w:rPr>
            </w:pPr>
          </w:p>
          <w:p w14:paraId="0725FF94" w14:textId="2530D1C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14</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001,26</w:t>
            </w:r>
          </w:p>
        </w:tc>
        <w:tc>
          <w:tcPr>
            <w:tcW w:w="2126" w:type="dxa"/>
          </w:tcPr>
          <w:p w14:paraId="57CA7B2D" w14:textId="77777777" w:rsidR="00F247C2" w:rsidRPr="00F247C2" w:rsidRDefault="00F247C2" w:rsidP="00F247C2">
            <w:pPr>
              <w:spacing w:line="252" w:lineRule="auto"/>
              <w:jc w:val="center"/>
              <w:rPr>
                <w:sz w:val="22"/>
                <w:szCs w:val="22"/>
                <w:lang w:val="en-GB"/>
              </w:rPr>
            </w:pPr>
          </w:p>
          <w:p w14:paraId="0DE43FD9" w14:textId="6389DBBB" w:rsidR="00F247C2" w:rsidRPr="00F247C2" w:rsidRDefault="00F247C2" w:rsidP="00F247C2">
            <w:pPr>
              <w:spacing w:line="252" w:lineRule="auto"/>
              <w:jc w:val="center"/>
              <w:rPr>
                <w:sz w:val="22"/>
                <w:szCs w:val="22"/>
                <w:lang w:val="en-GB"/>
              </w:rPr>
            </w:pPr>
            <w:r w:rsidRPr="00F247C2">
              <w:rPr>
                <w:sz w:val="22"/>
                <w:szCs w:val="22"/>
                <w:lang w:val="en-GB"/>
              </w:rPr>
              <w:t>21</w:t>
            </w:r>
            <w:r w:rsidR="00022852">
              <w:rPr>
                <w:sz w:val="22"/>
                <w:szCs w:val="22"/>
                <w:lang w:val="en-GB"/>
              </w:rPr>
              <w:t>,</w:t>
            </w:r>
            <w:r w:rsidRPr="00F247C2">
              <w:rPr>
                <w:sz w:val="22"/>
                <w:szCs w:val="22"/>
                <w:lang w:val="en-GB"/>
              </w:rPr>
              <w:t xml:space="preserve"> 458,10</w:t>
            </w:r>
          </w:p>
        </w:tc>
        <w:tc>
          <w:tcPr>
            <w:tcW w:w="1418" w:type="dxa"/>
            <w:vAlign w:val="center"/>
          </w:tcPr>
          <w:p w14:paraId="08721AC9"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65,20</w:t>
            </w:r>
          </w:p>
        </w:tc>
      </w:tr>
      <w:tr w:rsidR="00F247C2" w:rsidRPr="00F247C2" w14:paraId="02CC116E" w14:textId="77777777" w:rsidTr="009E4D3D">
        <w:trPr>
          <w:trHeight w:val="167"/>
        </w:trPr>
        <w:tc>
          <w:tcPr>
            <w:tcW w:w="567" w:type="dxa"/>
            <w:vAlign w:val="center"/>
          </w:tcPr>
          <w:p w14:paraId="1C996BAB"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6</w:t>
            </w:r>
          </w:p>
        </w:tc>
        <w:tc>
          <w:tcPr>
            <w:tcW w:w="3402" w:type="dxa"/>
          </w:tcPr>
          <w:p w14:paraId="44C44AB9" w14:textId="686ACE98" w:rsidR="00F247C2" w:rsidRPr="00F247C2" w:rsidRDefault="00797AA5" w:rsidP="00F247C2">
            <w:pPr>
              <w:spacing w:line="252" w:lineRule="auto"/>
              <w:rPr>
                <w:rFonts w:eastAsia="Times New Roman"/>
                <w:color w:val="000000"/>
                <w:sz w:val="22"/>
                <w:szCs w:val="22"/>
                <w:lang w:val="en-GB" w:eastAsia="ro-RO"/>
              </w:rPr>
            </w:pPr>
            <w:r w:rsidRPr="00797AA5">
              <w:rPr>
                <w:color w:val="000000" w:themeColor="text1"/>
                <w:sz w:val="22"/>
                <w:szCs w:val="22"/>
                <w:lang w:val="en-GB"/>
              </w:rPr>
              <w:t xml:space="preserve">“S. </w:t>
            </w:r>
            <w:proofErr w:type="spellStart"/>
            <w:r w:rsidRPr="00797AA5">
              <w:rPr>
                <w:color w:val="000000" w:themeColor="text1"/>
                <w:sz w:val="22"/>
                <w:szCs w:val="22"/>
                <w:lang w:val="en-GB"/>
              </w:rPr>
              <w:t>Lucaci</w:t>
            </w:r>
            <w:proofErr w:type="spellEnd"/>
            <w:r w:rsidRPr="00797AA5">
              <w:rPr>
                <w:color w:val="000000" w:themeColor="text1"/>
                <w:sz w:val="22"/>
                <w:szCs w:val="22"/>
                <w:lang w:val="en-GB"/>
              </w:rPr>
              <w:t xml:space="preserve">” Lyceum in </w:t>
            </w:r>
            <w:proofErr w:type="spellStart"/>
            <w:r w:rsidRPr="00797AA5">
              <w:rPr>
                <w:color w:val="000000" w:themeColor="text1"/>
                <w:sz w:val="22"/>
                <w:szCs w:val="22"/>
                <w:lang w:val="en-GB"/>
              </w:rPr>
              <w:t>Costesti</w:t>
            </w:r>
            <w:proofErr w:type="spellEnd"/>
            <w:r w:rsidRPr="00797AA5">
              <w:rPr>
                <w:color w:val="000000" w:themeColor="text1"/>
                <w:sz w:val="22"/>
                <w:szCs w:val="22"/>
                <w:lang w:val="en-GB"/>
              </w:rPr>
              <w:t xml:space="preserve"> town, </w:t>
            </w:r>
            <w:proofErr w:type="spellStart"/>
            <w:r w:rsidRPr="00797AA5">
              <w:rPr>
                <w:color w:val="000000" w:themeColor="text1"/>
                <w:sz w:val="22"/>
                <w:szCs w:val="22"/>
                <w:lang w:val="en-GB"/>
              </w:rPr>
              <w:t>Riscani</w:t>
            </w:r>
            <w:proofErr w:type="spellEnd"/>
            <w:r w:rsidRPr="00797AA5">
              <w:rPr>
                <w:color w:val="000000" w:themeColor="text1"/>
                <w:sz w:val="22"/>
                <w:szCs w:val="22"/>
                <w:lang w:val="en-GB"/>
              </w:rPr>
              <w:t xml:space="preserve"> rayon</w:t>
            </w:r>
          </w:p>
        </w:tc>
        <w:tc>
          <w:tcPr>
            <w:tcW w:w="1559" w:type="dxa"/>
          </w:tcPr>
          <w:p w14:paraId="39737F9D" w14:textId="5CEC88CC"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15</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034,05</w:t>
            </w:r>
          </w:p>
        </w:tc>
        <w:tc>
          <w:tcPr>
            <w:tcW w:w="2126" w:type="dxa"/>
          </w:tcPr>
          <w:p w14:paraId="1EF36CCC" w14:textId="3ABF7FA2" w:rsidR="00F247C2" w:rsidRPr="00F247C2" w:rsidRDefault="00F247C2" w:rsidP="00F247C2">
            <w:pPr>
              <w:spacing w:line="252" w:lineRule="auto"/>
              <w:jc w:val="center"/>
              <w:rPr>
                <w:sz w:val="22"/>
                <w:szCs w:val="22"/>
                <w:lang w:val="en-GB"/>
              </w:rPr>
            </w:pPr>
            <w:r w:rsidRPr="00F247C2">
              <w:rPr>
                <w:rFonts w:eastAsia="Times New Roman"/>
                <w:color w:val="000000"/>
                <w:sz w:val="22"/>
                <w:szCs w:val="22"/>
                <w:lang w:val="en-GB" w:eastAsia="ro-RO"/>
              </w:rPr>
              <w:t>18</w:t>
            </w:r>
            <w:r w:rsidR="00022852">
              <w:rPr>
                <w:rFonts w:eastAsia="Times New Roman"/>
                <w:color w:val="000000"/>
                <w:sz w:val="22"/>
                <w:szCs w:val="22"/>
                <w:lang w:val="en-GB" w:eastAsia="ro-RO"/>
              </w:rPr>
              <w:t>,</w:t>
            </w:r>
            <w:r w:rsidRPr="00F247C2">
              <w:rPr>
                <w:rFonts w:eastAsia="Times New Roman"/>
                <w:color w:val="000000"/>
                <w:sz w:val="22"/>
                <w:szCs w:val="22"/>
                <w:lang w:val="en-GB" w:eastAsia="ro-RO"/>
              </w:rPr>
              <w:t xml:space="preserve"> 946,13</w:t>
            </w:r>
          </w:p>
        </w:tc>
        <w:tc>
          <w:tcPr>
            <w:tcW w:w="1418" w:type="dxa"/>
            <w:vAlign w:val="center"/>
          </w:tcPr>
          <w:p w14:paraId="7BA1A1E0"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79,40</w:t>
            </w:r>
          </w:p>
        </w:tc>
      </w:tr>
      <w:tr w:rsidR="00F247C2" w:rsidRPr="00F247C2" w14:paraId="190F4D52" w14:textId="77777777" w:rsidTr="009E4D3D">
        <w:tc>
          <w:tcPr>
            <w:tcW w:w="567" w:type="dxa"/>
            <w:vAlign w:val="center"/>
          </w:tcPr>
          <w:p w14:paraId="69C55099"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7</w:t>
            </w:r>
          </w:p>
        </w:tc>
        <w:tc>
          <w:tcPr>
            <w:tcW w:w="3402" w:type="dxa"/>
          </w:tcPr>
          <w:p w14:paraId="51B1DACB" w14:textId="618E42E0" w:rsidR="00F247C2" w:rsidRPr="00F247C2" w:rsidRDefault="00797AA5" w:rsidP="00F247C2">
            <w:pPr>
              <w:spacing w:line="252" w:lineRule="auto"/>
              <w:rPr>
                <w:rFonts w:eastAsia="Times New Roman"/>
                <w:color w:val="000000"/>
                <w:sz w:val="22"/>
                <w:szCs w:val="22"/>
                <w:lang w:val="en-GB" w:eastAsia="ro-RO"/>
              </w:rPr>
            </w:pPr>
            <w:r w:rsidRPr="00797AA5">
              <w:rPr>
                <w:color w:val="000000" w:themeColor="text1"/>
                <w:sz w:val="22"/>
                <w:szCs w:val="22"/>
                <w:lang w:val="en-GB"/>
              </w:rPr>
              <w:t xml:space="preserve">“Mihai </w:t>
            </w:r>
            <w:proofErr w:type="spellStart"/>
            <w:r w:rsidRPr="00797AA5">
              <w:rPr>
                <w:color w:val="000000" w:themeColor="text1"/>
                <w:sz w:val="22"/>
                <w:szCs w:val="22"/>
                <w:lang w:val="en-GB"/>
              </w:rPr>
              <w:t>Eminescu</w:t>
            </w:r>
            <w:proofErr w:type="spellEnd"/>
            <w:r w:rsidRPr="00797AA5">
              <w:rPr>
                <w:color w:val="000000" w:themeColor="text1"/>
                <w:sz w:val="22"/>
                <w:szCs w:val="22"/>
                <w:lang w:val="en-GB"/>
              </w:rPr>
              <w:t xml:space="preserve">” Lyceum in </w:t>
            </w:r>
            <w:proofErr w:type="spellStart"/>
            <w:r w:rsidRPr="00797AA5">
              <w:rPr>
                <w:color w:val="000000" w:themeColor="text1"/>
                <w:sz w:val="22"/>
                <w:szCs w:val="22"/>
                <w:lang w:val="en-GB"/>
              </w:rPr>
              <w:t>Sipoteni</w:t>
            </w:r>
            <w:proofErr w:type="spellEnd"/>
            <w:r w:rsidRPr="00797AA5">
              <w:rPr>
                <w:color w:val="000000" w:themeColor="text1"/>
                <w:sz w:val="22"/>
                <w:szCs w:val="22"/>
                <w:lang w:val="en-GB"/>
              </w:rPr>
              <w:t xml:space="preserve"> village, </w:t>
            </w:r>
            <w:proofErr w:type="spellStart"/>
            <w:r w:rsidRPr="00797AA5">
              <w:rPr>
                <w:color w:val="000000" w:themeColor="text1"/>
                <w:sz w:val="22"/>
                <w:szCs w:val="22"/>
                <w:lang w:val="en-GB"/>
              </w:rPr>
              <w:t>Calarasi</w:t>
            </w:r>
            <w:proofErr w:type="spellEnd"/>
            <w:r w:rsidRPr="00797AA5">
              <w:rPr>
                <w:color w:val="000000" w:themeColor="text1"/>
                <w:sz w:val="22"/>
                <w:szCs w:val="22"/>
                <w:lang w:val="en-GB"/>
              </w:rPr>
              <w:t xml:space="preserve"> rayon</w:t>
            </w:r>
          </w:p>
        </w:tc>
        <w:tc>
          <w:tcPr>
            <w:tcW w:w="1559" w:type="dxa"/>
          </w:tcPr>
          <w:p w14:paraId="2F238D17" w14:textId="77777777" w:rsidR="00F247C2" w:rsidRPr="00F247C2" w:rsidRDefault="00F247C2" w:rsidP="00F247C2">
            <w:pPr>
              <w:spacing w:line="252" w:lineRule="auto"/>
              <w:jc w:val="center"/>
              <w:rPr>
                <w:rFonts w:eastAsia="Times New Roman"/>
                <w:color w:val="000000"/>
                <w:sz w:val="22"/>
                <w:szCs w:val="22"/>
                <w:lang w:val="en-GB" w:eastAsia="ro-RO"/>
              </w:rPr>
            </w:pPr>
          </w:p>
          <w:p w14:paraId="01E8820D" w14:textId="7948F23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9</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978,63</w:t>
            </w:r>
          </w:p>
        </w:tc>
        <w:tc>
          <w:tcPr>
            <w:tcW w:w="2126" w:type="dxa"/>
          </w:tcPr>
          <w:p w14:paraId="4FD1E644" w14:textId="77777777" w:rsidR="00F247C2" w:rsidRPr="00F247C2" w:rsidRDefault="00F247C2" w:rsidP="00F247C2">
            <w:pPr>
              <w:spacing w:line="252" w:lineRule="auto"/>
              <w:jc w:val="center"/>
              <w:rPr>
                <w:rFonts w:eastAsia="Times New Roman"/>
                <w:color w:val="000000"/>
                <w:sz w:val="22"/>
                <w:szCs w:val="22"/>
                <w:lang w:val="en-GB" w:eastAsia="ro-RO"/>
              </w:rPr>
            </w:pPr>
          </w:p>
          <w:p w14:paraId="427BABBA" w14:textId="5F903680"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24</w:t>
            </w:r>
            <w:r w:rsidR="00022852">
              <w:rPr>
                <w:rFonts w:eastAsia="Times New Roman"/>
                <w:color w:val="000000"/>
                <w:sz w:val="22"/>
                <w:szCs w:val="22"/>
                <w:lang w:val="en-GB" w:eastAsia="ro-RO"/>
              </w:rPr>
              <w:t>,</w:t>
            </w:r>
            <w:r w:rsidRPr="00F247C2">
              <w:rPr>
                <w:rFonts w:eastAsia="Times New Roman"/>
                <w:color w:val="000000"/>
                <w:sz w:val="22"/>
                <w:szCs w:val="22"/>
                <w:lang w:val="en-GB" w:eastAsia="ro-RO"/>
              </w:rPr>
              <w:t xml:space="preserve"> 876 ,43</w:t>
            </w:r>
          </w:p>
        </w:tc>
        <w:tc>
          <w:tcPr>
            <w:tcW w:w="1418" w:type="dxa"/>
            <w:vAlign w:val="center"/>
          </w:tcPr>
          <w:p w14:paraId="1D77D411" w14:textId="77777777"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40,10</w:t>
            </w:r>
          </w:p>
        </w:tc>
      </w:tr>
      <w:tr w:rsidR="00F247C2" w:rsidRPr="00F247C2" w14:paraId="4B18D362" w14:textId="77777777" w:rsidTr="009E4D3D">
        <w:tc>
          <w:tcPr>
            <w:tcW w:w="567" w:type="dxa"/>
            <w:vAlign w:val="center"/>
          </w:tcPr>
          <w:p w14:paraId="7B15FEA7" w14:textId="77777777" w:rsidR="00F247C2" w:rsidRPr="00F247C2" w:rsidRDefault="00F247C2" w:rsidP="00F247C2">
            <w:pPr>
              <w:spacing w:line="252" w:lineRule="auto"/>
              <w:jc w:val="center"/>
              <w:rPr>
                <w:rFonts w:eastAsia="Times New Roman"/>
                <w:color w:val="000000"/>
                <w:sz w:val="22"/>
                <w:szCs w:val="22"/>
                <w:lang w:val="en-GB" w:eastAsia="ro-RO"/>
              </w:rPr>
            </w:pPr>
          </w:p>
        </w:tc>
        <w:tc>
          <w:tcPr>
            <w:tcW w:w="3402" w:type="dxa"/>
          </w:tcPr>
          <w:p w14:paraId="15D751E5" w14:textId="77777777" w:rsidR="00F247C2" w:rsidRPr="00F247C2" w:rsidRDefault="00F247C2" w:rsidP="00F247C2">
            <w:pPr>
              <w:spacing w:line="252" w:lineRule="auto"/>
              <w:rPr>
                <w:sz w:val="22"/>
                <w:szCs w:val="22"/>
                <w:lang w:val="en-GB"/>
              </w:rPr>
            </w:pPr>
            <w:r w:rsidRPr="00F247C2">
              <w:rPr>
                <w:sz w:val="22"/>
                <w:szCs w:val="22"/>
                <w:lang w:val="en-GB"/>
              </w:rPr>
              <w:t>TOTAL:</w:t>
            </w:r>
          </w:p>
        </w:tc>
        <w:tc>
          <w:tcPr>
            <w:tcW w:w="1559" w:type="dxa"/>
          </w:tcPr>
          <w:p w14:paraId="006D702C" w14:textId="7E812EB3" w:rsidR="00F247C2" w:rsidRPr="00F247C2" w:rsidRDefault="00F247C2" w:rsidP="00F247C2">
            <w:pPr>
              <w:spacing w:line="252" w:lineRule="auto"/>
              <w:jc w:val="center"/>
              <w:rPr>
                <w:sz w:val="22"/>
                <w:szCs w:val="22"/>
                <w:lang w:val="en-GB"/>
              </w:rPr>
            </w:pPr>
            <w:r w:rsidRPr="00F247C2">
              <w:rPr>
                <w:sz w:val="22"/>
                <w:szCs w:val="22"/>
                <w:lang w:val="en-GB"/>
              </w:rPr>
              <w:t>79</w:t>
            </w:r>
            <w:r w:rsidR="00797AA5">
              <w:rPr>
                <w:sz w:val="22"/>
                <w:szCs w:val="22"/>
                <w:lang w:val="en-GB"/>
              </w:rPr>
              <w:t>,</w:t>
            </w:r>
            <w:r w:rsidRPr="00F247C2">
              <w:rPr>
                <w:sz w:val="22"/>
                <w:szCs w:val="22"/>
                <w:lang w:val="en-GB"/>
              </w:rPr>
              <w:t xml:space="preserve"> 303,17</w:t>
            </w:r>
          </w:p>
        </w:tc>
        <w:tc>
          <w:tcPr>
            <w:tcW w:w="2126" w:type="dxa"/>
          </w:tcPr>
          <w:p w14:paraId="01750162" w14:textId="1F60E81B" w:rsidR="00F247C2" w:rsidRPr="00F247C2" w:rsidRDefault="00F247C2" w:rsidP="00F247C2">
            <w:pPr>
              <w:spacing w:line="252" w:lineRule="auto"/>
              <w:jc w:val="center"/>
              <w:rPr>
                <w:rFonts w:eastAsia="Times New Roman"/>
                <w:color w:val="000000"/>
                <w:sz w:val="22"/>
                <w:szCs w:val="22"/>
                <w:lang w:val="en-GB" w:eastAsia="ro-RO"/>
              </w:rPr>
            </w:pPr>
            <w:r w:rsidRPr="00F247C2">
              <w:rPr>
                <w:rFonts w:eastAsia="Times New Roman"/>
                <w:color w:val="000000"/>
                <w:sz w:val="22"/>
                <w:szCs w:val="22"/>
                <w:lang w:val="en-GB" w:eastAsia="ro-RO"/>
              </w:rPr>
              <w:t>125</w:t>
            </w:r>
            <w:r w:rsidR="00797AA5">
              <w:rPr>
                <w:rFonts w:eastAsia="Times New Roman"/>
                <w:color w:val="000000"/>
                <w:sz w:val="22"/>
                <w:szCs w:val="22"/>
                <w:lang w:val="en-GB" w:eastAsia="ro-RO"/>
              </w:rPr>
              <w:t>,</w:t>
            </w:r>
            <w:r w:rsidRPr="00F247C2">
              <w:rPr>
                <w:rFonts w:eastAsia="Times New Roman"/>
                <w:color w:val="000000"/>
                <w:sz w:val="22"/>
                <w:szCs w:val="22"/>
                <w:lang w:val="en-GB" w:eastAsia="ro-RO"/>
              </w:rPr>
              <w:t xml:space="preserve"> 963,81</w:t>
            </w:r>
          </w:p>
        </w:tc>
        <w:tc>
          <w:tcPr>
            <w:tcW w:w="1418" w:type="dxa"/>
            <w:vAlign w:val="center"/>
          </w:tcPr>
          <w:p w14:paraId="00C2C554" w14:textId="77777777" w:rsidR="00F247C2" w:rsidRPr="00F247C2" w:rsidRDefault="00F247C2" w:rsidP="00F247C2">
            <w:pPr>
              <w:spacing w:line="252" w:lineRule="auto"/>
              <w:jc w:val="center"/>
              <w:rPr>
                <w:rFonts w:eastAsia="Times New Roman"/>
                <w:color w:val="000000"/>
                <w:sz w:val="22"/>
                <w:szCs w:val="22"/>
                <w:lang w:val="en-GB" w:eastAsia="ro-RO"/>
              </w:rPr>
            </w:pPr>
          </w:p>
        </w:tc>
      </w:tr>
    </w:tbl>
    <w:p w14:paraId="10D1E81D" w14:textId="77777777" w:rsidR="00F247C2" w:rsidRDefault="00F247C2" w:rsidP="00835E39">
      <w:pPr>
        <w:pStyle w:val="1"/>
        <w:spacing w:after="120"/>
        <w:jc w:val="both"/>
        <w:rPr>
          <w:color w:val="000000" w:themeColor="text1"/>
          <w:sz w:val="24"/>
          <w:szCs w:val="24"/>
          <w:lang w:val="en-GB"/>
        </w:rPr>
      </w:pPr>
    </w:p>
    <w:p w14:paraId="3B3CE3FB" w14:textId="2D06ABBA" w:rsidR="005C2318" w:rsidRDefault="003300CA" w:rsidP="009C183D">
      <w:pPr>
        <w:pStyle w:val="1"/>
        <w:spacing w:after="120"/>
        <w:jc w:val="both"/>
        <w:rPr>
          <w:b/>
          <w:i/>
          <w:sz w:val="24"/>
          <w:szCs w:val="24"/>
          <w:lang w:val="en-GB"/>
        </w:rPr>
      </w:pPr>
      <w:r w:rsidRPr="003300CA">
        <w:rPr>
          <w:b/>
          <w:i/>
          <w:sz w:val="24"/>
          <w:szCs w:val="24"/>
          <w:lang w:val="en-GB"/>
        </w:rPr>
        <w:t>Environmental screening</w:t>
      </w:r>
    </w:p>
    <w:p w14:paraId="449C3581" w14:textId="77777777" w:rsidR="0060299E" w:rsidRDefault="00F57B77" w:rsidP="009C183D">
      <w:pPr>
        <w:pStyle w:val="1"/>
        <w:spacing w:after="120"/>
        <w:jc w:val="both"/>
        <w:rPr>
          <w:i/>
          <w:sz w:val="24"/>
          <w:szCs w:val="24"/>
          <w:lang w:val="en-GB"/>
        </w:rPr>
      </w:pPr>
      <w:r>
        <w:rPr>
          <w:sz w:val="24"/>
          <w:szCs w:val="24"/>
          <w:lang w:val="en-GB"/>
        </w:rPr>
        <w:t>During</w:t>
      </w:r>
      <w:r w:rsidR="00CC6253">
        <w:rPr>
          <w:sz w:val="24"/>
          <w:szCs w:val="24"/>
          <w:lang w:val="en-GB"/>
        </w:rPr>
        <w:t xml:space="preserve"> 2017, </w:t>
      </w:r>
      <w:r w:rsidR="003300CA" w:rsidRPr="003300CA">
        <w:rPr>
          <w:sz w:val="24"/>
          <w:szCs w:val="24"/>
          <w:lang w:val="en-GB"/>
        </w:rPr>
        <w:t xml:space="preserve">the activity </w:t>
      </w:r>
      <w:proofErr w:type="gramStart"/>
      <w:r>
        <w:rPr>
          <w:sz w:val="24"/>
          <w:szCs w:val="24"/>
          <w:lang w:val="en-GB"/>
        </w:rPr>
        <w:t>has been</w:t>
      </w:r>
      <w:r w:rsidR="003300CA" w:rsidRPr="003300CA">
        <w:rPr>
          <w:sz w:val="24"/>
          <w:szCs w:val="24"/>
          <w:lang w:val="en-GB"/>
        </w:rPr>
        <w:t xml:space="preserve"> focused</w:t>
      </w:r>
      <w:proofErr w:type="gramEnd"/>
      <w:r w:rsidR="003300CA" w:rsidRPr="003300CA">
        <w:rPr>
          <w:sz w:val="24"/>
          <w:szCs w:val="24"/>
          <w:lang w:val="en-GB"/>
        </w:rPr>
        <w:t xml:space="preserve"> on </w:t>
      </w:r>
      <w:r w:rsidR="003300CA">
        <w:rPr>
          <w:sz w:val="24"/>
          <w:szCs w:val="24"/>
          <w:lang w:val="en-GB"/>
        </w:rPr>
        <w:t xml:space="preserve">implementation of the Environmental Management Framework </w:t>
      </w:r>
      <w:r w:rsidR="004E0943">
        <w:rPr>
          <w:sz w:val="24"/>
          <w:szCs w:val="24"/>
          <w:lang w:val="en-GB"/>
        </w:rPr>
        <w:t xml:space="preserve">(EMF) </w:t>
      </w:r>
      <w:r w:rsidR="003300CA">
        <w:rPr>
          <w:sz w:val="24"/>
          <w:szCs w:val="24"/>
          <w:lang w:val="en-GB"/>
        </w:rPr>
        <w:t xml:space="preserve">in the school rehabilitation process under MERP. </w:t>
      </w:r>
      <w:proofErr w:type="gramStart"/>
      <w:r w:rsidR="003300CA">
        <w:rPr>
          <w:sz w:val="24"/>
          <w:szCs w:val="24"/>
          <w:lang w:val="en-GB"/>
        </w:rPr>
        <w:t>T</w:t>
      </w:r>
      <w:r w:rsidR="003300CA" w:rsidRPr="00D55F41">
        <w:rPr>
          <w:sz w:val="24"/>
          <w:szCs w:val="24"/>
          <w:lang w:val="en-GB"/>
        </w:rPr>
        <w:t>he screening checklists</w:t>
      </w:r>
      <w:r w:rsidR="003300CA">
        <w:rPr>
          <w:sz w:val="24"/>
          <w:szCs w:val="24"/>
          <w:lang w:val="en-GB"/>
        </w:rPr>
        <w:t>, the</w:t>
      </w:r>
      <w:r w:rsidR="003300CA" w:rsidRPr="00D55F41">
        <w:rPr>
          <w:sz w:val="24"/>
          <w:szCs w:val="24"/>
          <w:lang w:val="en-GB"/>
        </w:rPr>
        <w:t xml:space="preserve"> E</w:t>
      </w:r>
      <w:r w:rsidR="003300CA">
        <w:rPr>
          <w:sz w:val="24"/>
          <w:szCs w:val="24"/>
          <w:lang w:val="en-GB"/>
        </w:rPr>
        <w:t xml:space="preserve">nvironmental </w:t>
      </w:r>
      <w:r w:rsidR="003300CA" w:rsidRPr="00D55F41">
        <w:rPr>
          <w:sz w:val="24"/>
          <w:szCs w:val="24"/>
          <w:lang w:val="en-GB"/>
        </w:rPr>
        <w:t>M</w:t>
      </w:r>
      <w:r w:rsidR="003300CA">
        <w:rPr>
          <w:sz w:val="24"/>
          <w:szCs w:val="24"/>
          <w:lang w:val="en-GB"/>
        </w:rPr>
        <w:t xml:space="preserve">anagement </w:t>
      </w:r>
      <w:r w:rsidR="003300CA" w:rsidRPr="00D55F41">
        <w:rPr>
          <w:sz w:val="24"/>
          <w:szCs w:val="24"/>
          <w:lang w:val="en-GB"/>
        </w:rPr>
        <w:t>P</w:t>
      </w:r>
      <w:r w:rsidR="003300CA">
        <w:rPr>
          <w:sz w:val="24"/>
          <w:szCs w:val="24"/>
          <w:lang w:val="en-GB"/>
        </w:rPr>
        <w:t>lan</w:t>
      </w:r>
      <w:r w:rsidR="003300CA" w:rsidRPr="00D55F41">
        <w:rPr>
          <w:sz w:val="24"/>
          <w:szCs w:val="24"/>
          <w:lang w:val="en-GB"/>
        </w:rPr>
        <w:t xml:space="preserve"> </w:t>
      </w:r>
      <w:r>
        <w:rPr>
          <w:sz w:val="24"/>
          <w:szCs w:val="24"/>
          <w:lang w:val="en-GB"/>
        </w:rPr>
        <w:t xml:space="preserve">(EMP) and EMP </w:t>
      </w:r>
      <w:r w:rsidR="003300CA" w:rsidRPr="00D55F41">
        <w:rPr>
          <w:sz w:val="24"/>
          <w:szCs w:val="24"/>
          <w:lang w:val="en-GB"/>
        </w:rPr>
        <w:t xml:space="preserve">screening checklists </w:t>
      </w:r>
      <w:r w:rsidR="000216D2">
        <w:rPr>
          <w:sz w:val="24"/>
          <w:szCs w:val="24"/>
          <w:lang w:val="en-GB"/>
        </w:rPr>
        <w:t xml:space="preserve">and the Monitoring Plan </w:t>
      </w:r>
      <w:r w:rsidR="002D1783">
        <w:rPr>
          <w:sz w:val="24"/>
          <w:szCs w:val="24"/>
          <w:lang w:val="en-GB"/>
        </w:rPr>
        <w:t>have been</w:t>
      </w:r>
      <w:r w:rsidR="003300CA">
        <w:rPr>
          <w:sz w:val="24"/>
          <w:szCs w:val="24"/>
          <w:lang w:val="en-GB"/>
        </w:rPr>
        <w:t xml:space="preserve"> developed and attached </w:t>
      </w:r>
      <w:r w:rsidR="000216D2">
        <w:rPr>
          <w:sz w:val="24"/>
          <w:szCs w:val="24"/>
          <w:lang w:val="en-GB"/>
        </w:rPr>
        <w:t xml:space="preserve">to the </w:t>
      </w:r>
      <w:r w:rsidR="002D1783">
        <w:rPr>
          <w:sz w:val="24"/>
          <w:szCs w:val="24"/>
          <w:lang w:val="en-GB"/>
        </w:rPr>
        <w:t>rehabilitation works</w:t>
      </w:r>
      <w:r w:rsidR="002D1783" w:rsidRPr="00D55F41">
        <w:rPr>
          <w:sz w:val="24"/>
          <w:szCs w:val="24"/>
          <w:lang w:val="en-GB"/>
        </w:rPr>
        <w:t xml:space="preserve"> </w:t>
      </w:r>
      <w:r w:rsidR="000216D2" w:rsidRPr="00D55F41">
        <w:rPr>
          <w:sz w:val="24"/>
          <w:szCs w:val="24"/>
          <w:lang w:val="en-GB"/>
        </w:rPr>
        <w:t>contracts</w:t>
      </w:r>
      <w:r>
        <w:rPr>
          <w:sz w:val="24"/>
          <w:szCs w:val="24"/>
          <w:lang w:val="en-GB"/>
        </w:rPr>
        <w:t xml:space="preserve"> for</w:t>
      </w:r>
      <w:r w:rsidR="002D1783">
        <w:rPr>
          <w:sz w:val="24"/>
          <w:szCs w:val="24"/>
          <w:lang w:val="en-GB"/>
        </w:rPr>
        <w:t xml:space="preserve"> the following 6 schools: </w:t>
      </w:r>
      <w:r w:rsidR="002D1783" w:rsidRPr="002D1783">
        <w:rPr>
          <w:i/>
          <w:sz w:val="24"/>
          <w:szCs w:val="24"/>
          <w:lang w:val="en-GB"/>
        </w:rPr>
        <w:t xml:space="preserve">1) „L. </w:t>
      </w:r>
      <w:proofErr w:type="spellStart"/>
      <w:r w:rsidR="002D1783" w:rsidRPr="002D1783">
        <w:rPr>
          <w:i/>
          <w:sz w:val="24"/>
          <w:szCs w:val="24"/>
          <w:lang w:val="en-GB"/>
        </w:rPr>
        <w:t>Blaga</w:t>
      </w:r>
      <w:proofErr w:type="spellEnd"/>
      <w:r w:rsidR="002D1783" w:rsidRPr="002D1783">
        <w:rPr>
          <w:i/>
          <w:sz w:val="24"/>
          <w:szCs w:val="24"/>
          <w:lang w:val="en-GB"/>
        </w:rPr>
        <w:t xml:space="preserve">” Lyceum in </w:t>
      </w:r>
      <w:proofErr w:type="spellStart"/>
      <w:r w:rsidR="002D1783" w:rsidRPr="002D1783">
        <w:rPr>
          <w:i/>
          <w:sz w:val="24"/>
          <w:szCs w:val="24"/>
          <w:lang w:val="en-GB"/>
        </w:rPr>
        <w:t>Iargara</w:t>
      </w:r>
      <w:proofErr w:type="spellEnd"/>
      <w:r w:rsidR="002D1783" w:rsidRPr="002D1783">
        <w:rPr>
          <w:i/>
          <w:sz w:val="24"/>
          <w:szCs w:val="24"/>
          <w:lang w:val="en-GB"/>
        </w:rPr>
        <w:t xml:space="preserve"> town, </w:t>
      </w:r>
      <w:proofErr w:type="spellStart"/>
      <w:r w:rsidR="002D1783" w:rsidRPr="002D1783">
        <w:rPr>
          <w:i/>
          <w:sz w:val="24"/>
          <w:szCs w:val="24"/>
          <w:lang w:val="en-GB"/>
        </w:rPr>
        <w:t>Leova</w:t>
      </w:r>
      <w:proofErr w:type="spellEnd"/>
      <w:r w:rsidR="002D1783" w:rsidRPr="002D1783">
        <w:rPr>
          <w:i/>
          <w:sz w:val="24"/>
          <w:szCs w:val="24"/>
          <w:lang w:val="en-GB"/>
        </w:rPr>
        <w:t xml:space="preserve"> rayon; 2) „V. </w:t>
      </w:r>
      <w:proofErr w:type="spellStart"/>
      <w:r w:rsidR="002D1783" w:rsidRPr="002D1783">
        <w:rPr>
          <w:i/>
          <w:sz w:val="24"/>
          <w:szCs w:val="24"/>
          <w:lang w:val="en-GB"/>
        </w:rPr>
        <w:t>Pirvan</w:t>
      </w:r>
      <w:proofErr w:type="spellEnd"/>
      <w:r w:rsidR="002D1783" w:rsidRPr="002D1783">
        <w:rPr>
          <w:i/>
          <w:sz w:val="24"/>
          <w:szCs w:val="24"/>
          <w:lang w:val="en-GB"/>
        </w:rPr>
        <w:t xml:space="preserve">” Lyceum in </w:t>
      </w:r>
      <w:proofErr w:type="spellStart"/>
      <w:r w:rsidR="002D1783" w:rsidRPr="002D1783">
        <w:rPr>
          <w:i/>
          <w:sz w:val="24"/>
          <w:szCs w:val="24"/>
          <w:lang w:val="en-GB"/>
        </w:rPr>
        <w:t>Gotesti</w:t>
      </w:r>
      <w:proofErr w:type="spellEnd"/>
      <w:r w:rsidR="002D1783" w:rsidRPr="002D1783">
        <w:rPr>
          <w:i/>
          <w:sz w:val="24"/>
          <w:szCs w:val="24"/>
          <w:lang w:val="en-GB"/>
        </w:rPr>
        <w:t xml:space="preserve"> village, </w:t>
      </w:r>
      <w:proofErr w:type="spellStart"/>
      <w:r w:rsidR="002D1783" w:rsidRPr="002D1783">
        <w:rPr>
          <w:i/>
          <w:sz w:val="24"/>
          <w:szCs w:val="24"/>
          <w:lang w:val="en-GB"/>
        </w:rPr>
        <w:t>Cantemir</w:t>
      </w:r>
      <w:proofErr w:type="spellEnd"/>
      <w:r w:rsidR="002D1783" w:rsidRPr="002D1783">
        <w:rPr>
          <w:i/>
          <w:sz w:val="24"/>
          <w:szCs w:val="24"/>
          <w:lang w:val="en-GB"/>
        </w:rPr>
        <w:t xml:space="preserve"> rayon; 3) „S. </w:t>
      </w:r>
      <w:proofErr w:type="spellStart"/>
      <w:r w:rsidR="002D1783" w:rsidRPr="002D1783">
        <w:rPr>
          <w:i/>
          <w:sz w:val="24"/>
          <w:szCs w:val="24"/>
          <w:lang w:val="en-GB"/>
        </w:rPr>
        <w:t>Lucaci</w:t>
      </w:r>
      <w:proofErr w:type="spellEnd"/>
      <w:r w:rsidR="002D1783" w:rsidRPr="002D1783">
        <w:rPr>
          <w:i/>
          <w:sz w:val="24"/>
          <w:szCs w:val="24"/>
          <w:lang w:val="en-GB"/>
        </w:rPr>
        <w:t xml:space="preserve">” Lyceum in </w:t>
      </w:r>
      <w:proofErr w:type="spellStart"/>
      <w:r w:rsidR="002D1783" w:rsidRPr="002D1783">
        <w:rPr>
          <w:i/>
          <w:sz w:val="24"/>
          <w:szCs w:val="24"/>
          <w:lang w:val="en-GB"/>
        </w:rPr>
        <w:t>Costesti</w:t>
      </w:r>
      <w:proofErr w:type="spellEnd"/>
      <w:r w:rsidR="002D1783" w:rsidRPr="002D1783">
        <w:rPr>
          <w:i/>
          <w:sz w:val="24"/>
          <w:szCs w:val="24"/>
          <w:lang w:val="en-GB"/>
        </w:rPr>
        <w:t xml:space="preserve"> town, </w:t>
      </w:r>
      <w:proofErr w:type="spellStart"/>
      <w:r w:rsidR="002D1783" w:rsidRPr="002D1783">
        <w:rPr>
          <w:i/>
          <w:sz w:val="24"/>
          <w:szCs w:val="24"/>
          <w:lang w:val="en-GB"/>
        </w:rPr>
        <w:t>Riscani</w:t>
      </w:r>
      <w:proofErr w:type="spellEnd"/>
      <w:r w:rsidR="002D1783" w:rsidRPr="002D1783">
        <w:rPr>
          <w:i/>
          <w:sz w:val="24"/>
          <w:szCs w:val="24"/>
          <w:lang w:val="en-GB"/>
        </w:rPr>
        <w:t xml:space="preserve"> rayon; 4) M. </w:t>
      </w:r>
      <w:proofErr w:type="spellStart"/>
      <w:r w:rsidR="002D1783" w:rsidRPr="002D1783">
        <w:rPr>
          <w:i/>
          <w:sz w:val="24"/>
          <w:szCs w:val="24"/>
          <w:lang w:val="en-GB"/>
        </w:rPr>
        <w:t>Eminescu</w:t>
      </w:r>
      <w:proofErr w:type="spellEnd"/>
      <w:r w:rsidR="002D1783" w:rsidRPr="002D1783">
        <w:rPr>
          <w:i/>
          <w:sz w:val="24"/>
          <w:szCs w:val="24"/>
          <w:lang w:val="en-GB"/>
        </w:rPr>
        <w:t xml:space="preserve">” Lyceum in  </w:t>
      </w:r>
      <w:proofErr w:type="spellStart"/>
      <w:r w:rsidR="002D1783" w:rsidRPr="002D1783">
        <w:rPr>
          <w:i/>
          <w:sz w:val="24"/>
          <w:szCs w:val="24"/>
          <w:lang w:val="en-GB"/>
        </w:rPr>
        <w:t>Sipoteni</w:t>
      </w:r>
      <w:proofErr w:type="spellEnd"/>
      <w:r w:rsidR="002D1783" w:rsidRPr="002D1783">
        <w:rPr>
          <w:i/>
          <w:sz w:val="24"/>
          <w:szCs w:val="24"/>
          <w:lang w:val="en-GB"/>
        </w:rPr>
        <w:t xml:space="preserve"> village, </w:t>
      </w:r>
      <w:proofErr w:type="spellStart"/>
      <w:r w:rsidR="002D1783" w:rsidRPr="002D1783">
        <w:rPr>
          <w:i/>
          <w:sz w:val="24"/>
          <w:szCs w:val="24"/>
          <w:lang w:val="en-GB"/>
        </w:rPr>
        <w:t>Calarasi</w:t>
      </w:r>
      <w:proofErr w:type="spellEnd"/>
      <w:r w:rsidR="002D1783" w:rsidRPr="002D1783">
        <w:rPr>
          <w:i/>
          <w:sz w:val="24"/>
          <w:szCs w:val="24"/>
          <w:lang w:val="en-GB"/>
        </w:rPr>
        <w:t xml:space="preserve"> rayon; 5) „</w:t>
      </w:r>
      <w:proofErr w:type="spellStart"/>
      <w:r w:rsidR="002D1783" w:rsidRPr="002D1783">
        <w:rPr>
          <w:i/>
          <w:sz w:val="24"/>
          <w:szCs w:val="24"/>
          <w:lang w:val="en-GB"/>
        </w:rPr>
        <w:t>Mesterul</w:t>
      </w:r>
      <w:proofErr w:type="spellEnd"/>
      <w:r w:rsidR="002D1783" w:rsidRPr="002D1783">
        <w:rPr>
          <w:i/>
          <w:sz w:val="24"/>
          <w:szCs w:val="24"/>
          <w:lang w:val="en-GB"/>
        </w:rPr>
        <w:t xml:space="preserve"> </w:t>
      </w:r>
      <w:proofErr w:type="spellStart"/>
      <w:r w:rsidR="002D1783" w:rsidRPr="002D1783">
        <w:rPr>
          <w:i/>
          <w:sz w:val="24"/>
          <w:szCs w:val="24"/>
          <w:lang w:val="en-GB"/>
        </w:rPr>
        <w:t>Manole</w:t>
      </w:r>
      <w:proofErr w:type="spellEnd"/>
      <w:r w:rsidR="002D1783" w:rsidRPr="002D1783">
        <w:rPr>
          <w:i/>
          <w:sz w:val="24"/>
          <w:szCs w:val="24"/>
          <w:lang w:val="en-GB"/>
        </w:rPr>
        <w:t xml:space="preserve">” Lyceum in  </w:t>
      </w:r>
      <w:proofErr w:type="spellStart"/>
      <w:r w:rsidR="002D1783" w:rsidRPr="002D1783">
        <w:rPr>
          <w:i/>
          <w:sz w:val="24"/>
          <w:szCs w:val="24"/>
          <w:lang w:val="en-GB"/>
        </w:rPr>
        <w:t>Salcuta</w:t>
      </w:r>
      <w:proofErr w:type="spellEnd"/>
      <w:r w:rsidR="002D1783" w:rsidRPr="002D1783">
        <w:rPr>
          <w:i/>
          <w:sz w:val="24"/>
          <w:szCs w:val="24"/>
          <w:lang w:val="en-GB"/>
        </w:rPr>
        <w:t xml:space="preserve"> village,  </w:t>
      </w:r>
      <w:proofErr w:type="spellStart"/>
      <w:r w:rsidR="002D1783" w:rsidRPr="002D1783">
        <w:rPr>
          <w:i/>
          <w:sz w:val="24"/>
          <w:szCs w:val="24"/>
          <w:lang w:val="en-GB"/>
        </w:rPr>
        <w:t>Causeni</w:t>
      </w:r>
      <w:proofErr w:type="spellEnd"/>
      <w:r w:rsidR="002D1783" w:rsidRPr="002D1783">
        <w:rPr>
          <w:i/>
          <w:sz w:val="24"/>
          <w:szCs w:val="24"/>
          <w:lang w:val="en-GB"/>
        </w:rPr>
        <w:t xml:space="preserve"> rayon; 6) „</w:t>
      </w:r>
      <w:proofErr w:type="spellStart"/>
      <w:r w:rsidR="002D1783" w:rsidRPr="002D1783">
        <w:rPr>
          <w:i/>
          <w:sz w:val="24"/>
          <w:szCs w:val="24"/>
          <w:lang w:val="en-GB"/>
        </w:rPr>
        <w:t>Alexandru</w:t>
      </w:r>
      <w:proofErr w:type="spellEnd"/>
      <w:r w:rsidR="002D1783" w:rsidRPr="002D1783">
        <w:rPr>
          <w:i/>
          <w:sz w:val="24"/>
          <w:szCs w:val="24"/>
          <w:lang w:val="en-GB"/>
        </w:rPr>
        <w:t xml:space="preserve"> </w:t>
      </w:r>
      <w:proofErr w:type="spellStart"/>
      <w:r w:rsidR="002D1783" w:rsidRPr="002D1783">
        <w:rPr>
          <w:i/>
          <w:sz w:val="24"/>
          <w:szCs w:val="24"/>
          <w:lang w:val="en-GB"/>
        </w:rPr>
        <w:t>cel</w:t>
      </w:r>
      <w:proofErr w:type="spellEnd"/>
      <w:r w:rsidR="002D1783" w:rsidRPr="002D1783">
        <w:rPr>
          <w:i/>
          <w:sz w:val="24"/>
          <w:szCs w:val="24"/>
          <w:lang w:val="en-GB"/>
        </w:rPr>
        <w:t xml:space="preserve"> Bun” Gymnasium in </w:t>
      </w:r>
      <w:proofErr w:type="spellStart"/>
      <w:r w:rsidR="002D1783" w:rsidRPr="002D1783">
        <w:rPr>
          <w:i/>
          <w:sz w:val="24"/>
          <w:szCs w:val="24"/>
          <w:lang w:val="en-GB"/>
        </w:rPr>
        <w:t>Varzaresti</w:t>
      </w:r>
      <w:proofErr w:type="spellEnd"/>
      <w:r w:rsidR="002D1783" w:rsidRPr="002D1783">
        <w:rPr>
          <w:i/>
          <w:sz w:val="24"/>
          <w:szCs w:val="24"/>
          <w:lang w:val="en-GB"/>
        </w:rPr>
        <w:t xml:space="preserve"> village, </w:t>
      </w:r>
      <w:proofErr w:type="spellStart"/>
      <w:r w:rsidR="002D1783" w:rsidRPr="002D1783">
        <w:rPr>
          <w:i/>
          <w:sz w:val="24"/>
          <w:szCs w:val="24"/>
          <w:lang w:val="en-GB"/>
        </w:rPr>
        <w:t>Nisporeni</w:t>
      </w:r>
      <w:proofErr w:type="spellEnd"/>
      <w:r w:rsidR="002D1783" w:rsidRPr="002D1783">
        <w:rPr>
          <w:i/>
          <w:sz w:val="24"/>
          <w:szCs w:val="24"/>
          <w:lang w:val="en-GB"/>
        </w:rPr>
        <w:t xml:space="preserve"> rayon.</w:t>
      </w:r>
      <w:proofErr w:type="gramEnd"/>
      <w:r w:rsidR="0060299E">
        <w:rPr>
          <w:i/>
          <w:sz w:val="24"/>
          <w:szCs w:val="24"/>
          <w:lang w:val="en-GB"/>
        </w:rPr>
        <w:t xml:space="preserve"> </w:t>
      </w:r>
    </w:p>
    <w:p w14:paraId="10FBAC73" w14:textId="4CCADDF0" w:rsidR="004E0943" w:rsidRPr="002D1783" w:rsidRDefault="0060299E" w:rsidP="009C183D">
      <w:pPr>
        <w:pStyle w:val="1"/>
        <w:spacing w:after="120"/>
        <w:jc w:val="both"/>
        <w:rPr>
          <w:i/>
          <w:sz w:val="24"/>
          <w:szCs w:val="24"/>
          <w:lang w:val="en-GB"/>
        </w:rPr>
      </w:pPr>
      <w:proofErr w:type="gramStart"/>
      <w:r>
        <w:rPr>
          <w:sz w:val="24"/>
          <w:szCs w:val="24"/>
          <w:lang w:val="en-GB"/>
        </w:rPr>
        <w:t xml:space="preserve">Additional, these materials were developed and attached to the contract for </w:t>
      </w:r>
      <w:r w:rsidR="005836D4">
        <w:rPr>
          <w:sz w:val="24"/>
          <w:szCs w:val="24"/>
          <w:lang w:val="en-GB"/>
        </w:rPr>
        <w:t xml:space="preserve">rehabilitation works in </w:t>
      </w:r>
      <w:r>
        <w:rPr>
          <w:sz w:val="24"/>
          <w:szCs w:val="24"/>
          <w:lang w:val="en-GB"/>
        </w:rPr>
        <w:t xml:space="preserve">“Lucian </w:t>
      </w:r>
      <w:proofErr w:type="spellStart"/>
      <w:r>
        <w:rPr>
          <w:sz w:val="24"/>
          <w:szCs w:val="24"/>
          <w:lang w:val="en-GB"/>
        </w:rPr>
        <w:t>Blaga</w:t>
      </w:r>
      <w:proofErr w:type="spellEnd"/>
      <w:r>
        <w:rPr>
          <w:sz w:val="24"/>
          <w:szCs w:val="24"/>
          <w:lang w:val="en-GB"/>
        </w:rPr>
        <w:t xml:space="preserve">” Lyceum in </w:t>
      </w:r>
      <w:proofErr w:type="spellStart"/>
      <w:r>
        <w:rPr>
          <w:sz w:val="24"/>
          <w:szCs w:val="24"/>
          <w:lang w:val="en-GB"/>
        </w:rPr>
        <w:t>Iargara</w:t>
      </w:r>
      <w:proofErr w:type="spellEnd"/>
      <w:r>
        <w:rPr>
          <w:sz w:val="24"/>
          <w:szCs w:val="24"/>
          <w:lang w:val="en-GB"/>
        </w:rPr>
        <w:t xml:space="preserve"> town, </w:t>
      </w:r>
      <w:proofErr w:type="spellStart"/>
      <w:r>
        <w:rPr>
          <w:sz w:val="24"/>
          <w:szCs w:val="24"/>
          <w:lang w:val="en-GB"/>
        </w:rPr>
        <w:t>Leova</w:t>
      </w:r>
      <w:proofErr w:type="spellEnd"/>
      <w:r>
        <w:rPr>
          <w:sz w:val="24"/>
          <w:szCs w:val="24"/>
          <w:lang w:val="en-GB"/>
        </w:rPr>
        <w:t xml:space="preserve"> rayon (Primary school located on 27</w:t>
      </w:r>
      <w:proofErr w:type="gramEnd"/>
      <w:r>
        <w:rPr>
          <w:sz w:val="24"/>
          <w:szCs w:val="24"/>
          <w:lang w:val="en-GB"/>
        </w:rPr>
        <w:t xml:space="preserve"> August Street).</w:t>
      </w:r>
    </w:p>
    <w:p w14:paraId="3AE8233C" w14:textId="6C42CC05" w:rsidR="00DC4687" w:rsidRDefault="005836D4" w:rsidP="009C183D">
      <w:pPr>
        <w:pStyle w:val="1"/>
        <w:spacing w:after="120"/>
        <w:jc w:val="both"/>
        <w:rPr>
          <w:sz w:val="24"/>
          <w:szCs w:val="24"/>
          <w:lang w:val="en-GB"/>
        </w:rPr>
      </w:pPr>
      <w:r>
        <w:rPr>
          <w:sz w:val="24"/>
          <w:szCs w:val="24"/>
          <w:lang w:val="en-GB"/>
        </w:rPr>
        <w:t>During 2017,</w:t>
      </w:r>
      <w:r w:rsidR="004E0943">
        <w:rPr>
          <w:sz w:val="24"/>
          <w:szCs w:val="24"/>
          <w:lang w:val="en-GB"/>
        </w:rPr>
        <w:t xml:space="preserve"> </w:t>
      </w:r>
      <w:r>
        <w:rPr>
          <w:sz w:val="24"/>
          <w:szCs w:val="24"/>
          <w:lang w:val="en-GB"/>
        </w:rPr>
        <w:t xml:space="preserve">in order to follow the provisions of the EMF, </w:t>
      </w:r>
      <w:r w:rsidR="004E0943">
        <w:rPr>
          <w:sz w:val="24"/>
          <w:szCs w:val="24"/>
          <w:lang w:val="en-GB"/>
        </w:rPr>
        <w:t xml:space="preserve">the rehabilitation works </w:t>
      </w:r>
      <w:proofErr w:type="gramStart"/>
      <w:r w:rsidR="004E0943">
        <w:rPr>
          <w:sz w:val="24"/>
          <w:szCs w:val="24"/>
          <w:lang w:val="en-GB"/>
        </w:rPr>
        <w:t>have been monitored</w:t>
      </w:r>
      <w:proofErr w:type="gramEnd"/>
      <w:r w:rsidR="004E0943">
        <w:rPr>
          <w:sz w:val="24"/>
          <w:szCs w:val="24"/>
          <w:lang w:val="en-GB"/>
        </w:rPr>
        <w:t xml:space="preserve"> for the </w:t>
      </w:r>
      <w:r>
        <w:rPr>
          <w:sz w:val="24"/>
          <w:szCs w:val="24"/>
          <w:lang w:val="en-GB"/>
        </w:rPr>
        <w:t xml:space="preserve">above-mentioned </w:t>
      </w:r>
      <w:r w:rsidR="004E0943">
        <w:rPr>
          <w:sz w:val="24"/>
          <w:szCs w:val="24"/>
          <w:lang w:val="en-GB"/>
        </w:rPr>
        <w:t>schools</w:t>
      </w:r>
      <w:r>
        <w:rPr>
          <w:sz w:val="24"/>
          <w:szCs w:val="24"/>
          <w:lang w:val="en-GB"/>
        </w:rPr>
        <w:t xml:space="preserve">. </w:t>
      </w:r>
      <w:r w:rsidR="00F40547" w:rsidRPr="00F40547">
        <w:rPr>
          <w:sz w:val="24"/>
          <w:szCs w:val="24"/>
          <w:lang w:val="en-GB"/>
        </w:rPr>
        <w:t xml:space="preserve">The environmental specialist </w:t>
      </w:r>
      <w:r w:rsidR="002B2412">
        <w:rPr>
          <w:sz w:val="24"/>
          <w:szCs w:val="24"/>
          <w:lang w:val="en-GB"/>
        </w:rPr>
        <w:t xml:space="preserve">under MERP </w:t>
      </w:r>
      <w:r w:rsidR="00DC4687">
        <w:rPr>
          <w:sz w:val="24"/>
          <w:szCs w:val="24"/>
          <w:lang w:val="en-GB"/>
        </w:rPr>
        <w:t xml:space="preserve">regularly visited these schools and </w:t>
      </w:r>
      <w:r w:rsidR="00F40547">
        <w:rPr>
          <w:sz w:val="24"/>
          <w:szCs w:val="24"/>
          <w:lang w:val="en-GB"/>
        </w:rPr>
        <w:t xml:space="preserve">developed reports on the monitoring results, which </w:t>
      </w:r>
      <w:proofErr w:type="gramStart"/>
      <w:r w:rsidR="00DC4687">
        <w:rPr>
          <w:sz w:val="24"/>
          <w:szCs w:val="24"/>
          <w:lang w:val="en-GB"/>
        </w:rPr>
        <w:t>have been submitted</w:t>
      </w:r>
      <w:proofErr w:type="gramEnd"/>
      <w:r w:rsidR="00DC4687">
        <w:rPr>
          <w:sz w:val="24"/>
          <w:szCs w:val="24"/>
          <w:lang w:val="en-GB"/>
        </w:rPr>
        <w:t xml:space="preserve"> to the school directors, entrepreneurs, Ecological inspections, pr</w:t>
      </w:r>
      <w:r w:rsidR="002B2412">
        <w:rPr>
          <w:sz w:val="24"/>
          <w:szCs w:val="24"/>
          <w:lang w:val="en-GB"/>
        </w:rPr>
        <w:t>oviding</w:t>
      </w:r>
      <w:r w:rsidR="00DC4687">
        <w:rPr>
          <w:sz w:val="24"/>
          <w:szCs w:val="24"/>
          <w:lang w:val="en-GB"/>
        </w:rPr>
        <w:t xml:space="preserve"> recommendations and </w:t>
      </w:r>
      <w:r w:rsidR="002B2412">
        <w:rPr>
          <w:sz w:val="24"/>
          <w:szCs w:val="24"/>
          <w:lang w:val="en-GB"/>
        </w:rPr>
        <w:t>advice</w:t>
      </w:r>
      <w:r w:rsidR="00DC4687">
        <w:rPr>
          <w:sz w:val="24"/>
          <w:szCs w:val="24"/>
          <w:lang w:val="en-GB"/>
        </w:rPr>
        <w:t xml:space="preserve"> on the EMF implementation. </w:t>
      </w:r>
    </w:p>
    <w:p w14:paraId="16BD3780" w14:textId="179D78B5" w:rsidR="002B2412" w:rsidRDefault="00DC4687" w:rsidP="009C183D">
      <w:pPr>
        <w:pStyle w:val="1"/>
        <w:spacing w:after="120"/>
        <w:jc w:val="both"/>
        <w:rPr>
          <w:sz w:val="24"/>
          <w:szCs w:val="24"/>
          <w:lang w:val="en-GB"/>
        </w:rPr>
      </w:pPr>
      <w:proofErr w:type="gramStart"/>
      <w:r>
        <w:rPr>
          <w:sz w:val="24"/>
          <w:szCs w:val="24"/>
          <w:lang w:val="en-GB"/>
        </w:rPr>
        <w:t xml:space="preserve">According to the provisions of the EMF and the WB’s requirements, the public consultations have been </w:t>
      </w:r>
      <w:r w:rsidR="008118D4">
        <w:rPr>
          <w:sz w:val="24"/>
          <w:szCs w:val="24"/>
          <w:lang w:val="en-GB"/>
        </w:rPr>
        <w:t xml:space="preserve">organized and </w:t>
      </w:r>
      <w:r>
        <w:rPr>
          <w:sz w:val="24"/>
          <w:szCs w:val="24"/>
          <w:lang w:val="en-GB"/>
        </w:rPr>
        <w:t>c</w:t>
      </w:r>
      <w:r w:rsidR="00BF4817">
        <w:rPr>
          <w:sz w:val="24"/>
          <w:szCs w:val="24"/>
          <w:lang w:val="en-GB"/>
        </w:rPr>
        <w:t>arried</w:t>
      </w:r>
      <w:r>
        <w:rPr>
          <w:sz w:val="24"/>
          <w:szCs w:val="24"/>
          <w:lang w:val="en-GB"/>
        </w:rPr>
        <w:t xml:space="preserve"> out on the Environmental Management Plan </w:t>
      </w:r>
      <w:r w:rsidR="00362DDC">
        <w:rPr>
          <w:sz w:val="24"/>
          <w:szCs w:val="24"/>
          <w:lang w:val="en-GB"/>
        </w:rPr>
        <w:t xml:space="preserve">for </w:t>
      </w:r>
      <w:r w:rsidR="00D04085">
        <w:rPr>
          <w:sz w:val="24"/>
          <w:szCs w:val="24"/>
          <w:lang w:val="en-GB"/>
        </w:rPr>
        <w:t xml:space="preserve">building of  </w:t>
      </w:r>
      <w:r w:rsidR="001F4482">
        <w:rPr>
          <w:sz w:val="24"/>
          <w:szCs w:val="24"/>
          <w:lang w:val="en-GB"/>
        </w:rPr>
        <w:lastRenderedPageBreak/>
        <w:t>boiler room and wastewater treatment station at “</w:t>
      </w:r>
      <w:proofErr w:type="spellStart"/>
      <w:r w:rsidR="00BF4817">
        <w:rPr>
          <w:sz w:val="24"/>
          <w:szCs w:val="24"/>
          <w:lang w:val="en-GB"/>
        </w:rPr>
        <w:t>Vasile</w:t>
      </w:r>
      <w:proofErr w:type="spellEnd"/>
      <w:r w:rsidR="00BF4817">
        <w:rPr>
          <w:sz w:val="24"/>
          <w:szCs w:val="24"/>
          <w:lang w:val="en-GB"/>
        </w:rPr>
        <w:t xml:space="preserve"> </w:t>
      </w:r>
      <w:proofErr w:type="spellStart"/>
      <w:r w:rsidR="00BF4817">
        <w:rPr>
          <w:sz w:val="24"/>
          <w:szCs w:val="24"/>
          <w:lang w:val="en-GB"/>
        </w:rPr>
        <w:t>Pirvan</w:t>
      </w:r>
      <w:proofErr w:type="spellEnd"/>
      <w:r w:rsidR="00BF4817">
        <w:rPr>
          <w:sz w:val="24"/>
          <w:szCs w:val="24"/>
          <w:lang w:val="en-GB"/>
        </w:rPr>
        <w:t xml:space="preserve">” Lyceum in </w:t>
      </w:r>
      <w:proofErr w:type="spellStart"/>
      <w:r w:rsidR="00BF4817">
        <w:rPr>
          <w:sz w:val="24"/>
          <w:szCs w:val="24"/>
          <w:lang w:val="en-GB"/>
        </w:rPr>
        <w:t>Gotesti</w:t>
      </w:r>
      <w:proofErr w:type="spellEnd"/>
      <w:r w:rsidR="00BF4817">
        <w:rPr>
          <w:sz w:val="24"/>
          <w:szCs w:val="24"/>
          <w:lang w:val="en-GB"/>
        </w:rPr>
        <w:t xml:space="preserve"> village, </w:t>
      </w:r>
      <w:proofErr w:type="spellStart"/>
      <w:r w:rsidR="00BF4817">
        <w:rPr>
          <w:sz w:val="24"/>
          <w:szCs w:val="24"/>
          <w:lang w:val="en-GB"/>
        </w:rPr>
        <w:t>Cantemir</w:t>
      </w:r>
      <w:proofErr w:type="spellEnd"/>
      <w:r w:rsidR="00BF4817">
        <w:rPr>
          <w:sz w:val="24"/>
          <w:szCs w:val="24"/>
          <w:lang w:val="en-GB"/>
        </w:rPr>
        <w:t xml:space="preserve"> rayon </w:t>
      </w:r>
      <w:r w:rsidR="001F4482">
        <w:rPr>
          <w:sz w:val="24"/>
          <w:szCs w:val="24"/>
          <w:lang w:val="en-GB"/>
        </w:rPr>
        <w:t>and the construction of t</w:t>
      </w:r>
      <w:r w:rsidR="00362DDC">
        <w:rPr>
          <w:sz w:val="24"/>
          <w:szCs w:val="24"/>
          <w:lang w:val="en-GB"/>
        </w:rPr>
        <w:t xml:space="preserve">eachers’ </w:t>
      </w:r>
      <w:r w:rsidR="001F4482">
        <w:rPr>
          <w:sz w:val="24"/>
          <w:szCs w:val="24"/>
          <w:lang w:val="en-GB"/>
        </w:rPr>
        <w:t>workshop in</w:t>
      </w:r>
      <w:r w:rsidR="00BF4817">
        <w:rPr>
          <w:sz w:val="24"/>
          <w:szCs w:val="24"/>
          <w:lang w:val="en-GB"/>
        </w:rPr>
        <w:t xml:space="preserve"> “</w:t>
      </w:r>
      <w:proofErr w:type="spellStart"/>
      <w:r w:rsidR="00BF4817">
        <w:rPr>
          <w:sz w:val="24"/>
          <w:szCs w:val="24"/>
          <w:lang w:val="en-GB"/>
        </w:rPr>
        <w:t>Mesterul</w:t>
      </w:r>
      <w:proofErr w:type="spellEnd"/>
      <w:r w:rsidR="00BF4817">
        <w:rPr>
          <w:sz w:val="24"/>
          <w:szCs w:val="24"/>
          <w:lang w:val="en-GB"/>
        </w:rPr>
        <w:t xml:space="preserve"> </w:t>
      </w:r>
      <w:proofErr w:type="spellStart"/>
      <w:r w:rsidR="00BF4817">
        <w:rPr>
          <w:sz w:val="24"/>
          <w:szCs w:val="24"/>
          <w:lang w:val="en-GB"/>
        </w:rPr>
        <w:t>Manole</w:t>
      </w:r>
      <w:proofErr w:type="spellEnd"/>
      <w:r w:rsidR="00BF4817">
        <w:rPr>
          <w:sz w:val="24"/>
          <w:szCs w:val="24"/>
          <w:lang w:val="en-GB"/>
        </w:rPr>
        <w:t xml:space="preserve">” Lyceum in </w:t>
      </w:r>
      <w:proofErr w:type="spellStart"/>
      <w:r w:rsidR="00BF4817">
        <w:rPr>
          <w:sz w:val="24"/>
          <w:szCs w:val="24"/>
          <w:lang w:val="en-GB"/>
        </w:rPr>
        <w:t>Salcuta</w:t>
      </w:r>
      <w:proofErr w:type="spellEnd"/>
      <w:r w:rsidR="00BF4817">
        <w:rPr>
          <w:sz w:val="24"/>
          <w:szCs w:val="24"/>
          <w:lang w:val="en-GB"/>
        </w:rPr>
        <w:t xml:space="preserve"> village, </w:t>
      </w:r>
      <w:proofErr w:type="spellStart"/>
      <w:r w:rsidR="00D04085">
        <w:rPr>
          <w:sz w:val="24"/>
          <w:szCs w:val="24"/>
          <w:lang w:val="en-GB"/>
        </w:rPr>
        <w:t>C</w:t>
      </w:r>
      <w:r w:rsidR="00BF4817">
        <w:rPr>
          <w:sz w:val="24"/>
          <w:szCs w:val="24"/>
          <w:lang w:val="en-GB"/>
        </w:rPr>
        <w:t>auseni</w:t>
      </w:r>
      <w:proofErr w:type="spellEnd"/>
      <w:r w:rsidR="00BF4817">
        <w:rPr>
          <w:sz w:val="24"/>
          <w:szCs w:val="24"/>
          <w:lang w:val="en-GB"/>
        </w:rPr>
        <w:t xml:space="preserve"> rayon, with participation of teaching staff, representatives of Mayoralties, civil society, businessmen, local advisers and citizens</w:t>
      </w:r>
      <w:r w:rsidR="00362DDC">
        <w:rPr>
          <w:sz w:val="24"/>
          <w:szCs w:val="24"/>
          <w:lang w:val="en-GB"/>
        </w:rPr>
        <w:t xml:space="preserve"> from the mentioned communities.</w:t>
      </w:r>
      <w:proofErr w:type="gramEnd"/>
      <w:r w:rsidR="00362DDC">
        <w:rPr>
          <w:sz w:val="24"/>
          <w:szCs w:val="24"/>
          <w:lang w:val="en-GB"/>
        </w:rPr>
        <w:t xml:space="preserve"> </w:t>
      </w:r>
      <w:r w:rsidR="00647624">
        <w:rPr>
          <w:sz w:val="24"/>
          <w:szCs w:val="24"/>
          <w:lang w:val="en-GB"/>
        </w:rPr>
        <w:t>Based on</w:t>
      </w:r>
      <w:r w:rsidR="002B2412">
        <w:rPr>
          <w:sz w:val="24"/>
          <w:szCs w:val="24"/>
          <w:lang w:val="en-GB"/>
        </w:rPr>
        <w:t xml:space="preserve"> public consultations, the Minutes </w:t>
      </w:r>
      <w:proofErr w:type="gramStart"/>
      <w:r w:rsidR="00696802">
        <w:rPr>
          <w:sz w:val="24"/>
          <w:szCs w:val="24"/>
          <w:lang w:val="en-GB"/>
        </w:rPr>
        <w:t>were</w:t>
      </w:r>
      <w:r w:rsidR="002B2412">
        <w:rPr>
          <w:sz w:val="24"/>
          <w:szCs w:val="24"/>
          <w:lang w:val="en-GB"/>
        </w:rPr>
        <w:t xml:space="preserve"> developed</w:t>
      </w:r>
      <w:proofErr w:type="gramEnd"/>
      <w:r w:rsidR="002B2412">
        <w:rPr>
          <w:sz w:val="24"/>
          <w:szCs w:val="24"/>
          <w:lang w:val="en-GB"/>
        </w:rPr>
        <w:t xml:space="preserve">, which </w:t>
      </w:r>
      <w:r w:rsidR="00696802">
        <w:rPr>
          <w:sz w:val="24"/>
          <w:szCs w:val="24"/>
          <w:lang w:val="en-GB"/>
        </w:rPr>
        <w:t>have been</w:t>
      </w:r>
      <w:r w:rsidR="002B2412">
        <w:rPr>
          <w:sz w:val="24"/>
          <w:szCs w:val="24"/>
          <w:lang w:val="en-GB"/>
        </w:rPr>
        <w:t xml:space="preserve"> submitted to the World Bank. The documents requested by the World </w:t>
      </w:r>
      <w:r w:rsidR="00E1518D">
        <w:rPr>
          <w:sz w:val="24"/>
          <w:szCs w:val="24"/>
          <w:lang w:val="en-GB"/>
        </w:rPr>
        <w:t>Bank on the construction of boiler room in “</w:t>
      </w:r>
      <w:proofErr w:type="spellStart"/>
      <w:r w:rsidR="00E1518D">
        <w:rPr>
          <w:sz w:val="24"/>
          <w:szCs w:val="24"/>
          <w:lang w:val="en-GB"/>
        </w:rPr>
        <w:t>Vasile</w:t>
      </w:r>
      <w:proofErr w:type="spellEnd"/>
      <w:r w:rsidR="00E1518D">
        <w:rPr>
          <w:sz w:val="24"/>
          <w:szCs w:val="24"/>
          <w:lang w:val="en-GB"/>
        </w:rPr>
        <w:t xml:space="preserve"> </w:t>
      </w:r>
      <w:proofErr w:type="spellStart"/>
      <w:r w:rsidR="00E1518D">
        <w:rPr>
          <w:sz w:val="24"/>
          <w:szCs w:val="24"/>
          <w:lang w:val="en-GB"/>
        </w:rPr>
        <w:t>Pirvan</w:t>
      </w:r>
      <w:proofErr w:type="spellEnd"/>
      <w:r w:rsidR="00E1518D">
        <w:rPr>
          <w:sz w:val="24"/>
          <w:szCs w:val="24"/>
          <w:lang w:val="en-GB"/>
        </w:rPr>
        <w:t xml:space="preserve">” Lyceum in </w:t>
      </w:r>
      <w:proofErr w:type="spellStart"/>
      <w:r w:rsidR="00E1518D">
        <w:rPr>
          <w:sz w:val="24"/>
          <w:szCs w:val="24"/>
          <w:lang w:val="en-GB"/>
        </w:rPr>
        <w:t>Gotesti</w:t>
      </w:r>
      <w:proofErr w:type="spellEnd"/>
      <w:r w:rsidR="00E1518D">
        <w:rPr>
          <w:sz w:val="24"/>
          <w:szCs w:val="24"/>
          <w:lang w:val="en-GB"/>
        </w:rPr>
        <w:t xml:space="preserve"> village, </w:t>
      </w:r>
      <w:proofErr w:type="spellStart"/>
      <w:r w:rsidR="00E1518D">
        <w:rPr>
          <w:sz w:val="24"/>
          <w:szCs w:val="24"/>
          <w:lang w:val="en-GB"/>
        </w:rPr>
        <w:t>Cantemir</w:t>
      </w:r>
      <w:proofErr w:type="spellEnd"/>
      <w:r w:rsidR="00E1518D">
        <w:rPr>
          <w:sz w:val="24"/>
          <w:szCs w:val="24"/>
          <w:lang w:val="en-GB"/>
        </w:rPr>
        <w:t xml:space="preserve"> rayon and of the teachers’ workshop in</w:t>
      </w:r>
      <w:r w:rsidR="001F51A1">
        <w:rPr>
          <w:sz w:val="24"/>
          <w:szCs w:val="24"/>
          <w:lang w:val="en-GB"/>
        </w:rPr>
        <w:t xml:space="preserve"> </w:t>
      </w:r>
      <w:r w:rsidR="00E1518D">
        <w:rPr>
          <w:sz w:val="24"/>
          <w:szCs w:val="24"/>
          <w:lang w:val="en-GB"/>
        </w:rPr>
        <w:t>“</w:t>
      </w:r>
      <w:proofErr w:type="spellStart"/>
      <w:r w:rsidR="00E1518D">
        <w:rPr>
          <w:sz w:val="24"/>
          <w:szCs w:val="24"/>
          <w:lang w:val="en-GB"/>
        </w:rPr>
        <w:t>Mesterul</w:t>
      </w:r>
      <w:proofErr w:type="spellEnd"/>
      <w:r w:rsidR="00E1518D">
        <w:rPr>
          <w:sz w:val="24"/>
          <w:szCs w:val="24"/>
          <w:lang w:val="en-GB"/>
        </w:rPr>
        <w:t xml:space="preserve"> </w:t>
      </w:r>
      <w:proofErr w:type="spellStart"/>
      <w:r w:rsidR="00E1518D">
        <w:rPr>
          <w:sz w:val="24"/>
          <w:szCs w:val="24"/>
          <w:lang w:val="en-GB"/>
        </w:rPr>
        <w:t>Manole</w:t>
      </w:r>
      <w:proofErr w:type="spellEnd"/>
      <w:r w:rsidR="00E1518D">
        <w:rPr>
          <w:sz w:val="24"/>
          <w:szCs w:val="24"/>
          <w:lang w:val="en-GB"/>
        </w:rPr>
        <w:t xml:space="preserve">” Lyceum in </w:t>
      </w:r>
      <w:proofErr w:type="spellStart"/>
      <w:r w:rsidR="00E1518D">
        <w:rPr>
          <w:sz w:val="24"/>
          <w:szCs w:val="24"/>
          <w:lang w:val="en-GB"/>
        </w:rPr>
        <w:t>Salcuta</w:t>
      </w:r>
      <w:proofErr w:type="spellEnd"/>
      <w:r w:rsidR="00E1518D">
        <w:rPr>
          <w:sz w:val="24"/>
          <w:szCs w:val="24"/>
          <w:lang w:val="en-GB"/>
        </w:rPr>
        <w:t xml:space="preserve"> village, </w:t>
      </w:r>
      <w:proofErr w:type="spellStart"/>
      <w:r w:rsidR="00E1518D">
        <w:rPr>
          <w:sz w:val="24"/>
          <w:szCs w:val="24"/>
          <w:lang w:val="en-GB"/>
        </w:rPr>
        <w:t>Causeni</w:t>
      </w:r>
      <w:proofErr w:type="spellEnd"/>
      <w:r w:rsidR="00E1518D">
        <w:rPr>
          <w:sz w:val="24"/>
          <w:szCs w:val="24"/>
          <w:lang w:val="en-GB"/>
        </w:rPr>
        <w:t xml:space="preserve"> rayon have been developed and submitted to the World Bank.  </w:t>
      </w:r>
    </w:p>
    <w:p w14:paraId="3B647A40" w14:textId="0FA2E8F8" w:rsidR="00647624" w:rsidRDefault="00647624" w:rsidP="00647624">
      <w:pPr>
        <w:pStyle w:val="1"/>
        <w:spacing w:after="120"/>
        <w:jc w:val="both"/>
        <w:rPr>
          <w:sz w:val="24"/>
          <w:szCs w:val="24"/>
          <w:lang w:val="en-GB"/>
        </w:rPr>
      </w:pPr>
      <w:r>
        <w:rPr>
          <w:sz w:val="24"/>
          <w:szCs w:val="24"/>
          <w:lang w:val="en-GB"/>
        </w:rPr>
        <w:t xml:space="preserve">In 2017 year, the Environmental Management Framework </w:t>
      </w:r>
      <w:proofErr w:type="gramStart"/>
      <w:r>
        <w:rPr>
          <w:sz w:val="24"/>
          <w:szCs w:val="24"/>
          <w:lang w:val="en-GB"/>
        </w:rPr>
        <w:t>has been updated</w:t>
      </w:r>
      <w:proofErr w:type="gramEnd"/>
      <w:r>
        <w:rPr>
          <w:sz w:val="24"/>
          <w:szCs w:val="24"/>
          <w:lang w:val="en-GB"/>
        </w:rPr>
        <w:t xml:space="preserve"> and has been submitted to Moldova Social Investment Fund (MSIF) and to </w:t>
      </w:r>
      <w:r w:rsidR="00A20927">
        <w:rPr>
          <w:sz w:val="24"/>
          <w:szCs w:val="24"/>
          <w:lang w:val="en-GB"/>
        </w:rPr>
        <w:t xml:space="preserve">15 schools to be rehabilitated by MSIF. </w:t>
      </w:r>
    </w:p>
    <w:p w14:paraId="30593875" w14:textId="6A456DDD" w:rsidR="00C671D1" w:rsidRPr="009E4D3D" w:rsidRDefault="00C671D1" w:rsidP="00647624">
      <w:pPr>
        <w:pStyle w:val="1"/>
        <w:spacing w:after="120"/>
        <w:jc w:val="both"/>
        <w:rPr>
          <w:b/>
          <w:i/>
          <w:sz w:val="24"/>
          <w:szCs w:val="24"/>
          <w:lang w:val="en-GB"/>
        </w:rPr>
      </w:pPr>
      <w:proofErr w:type="gramStart"/>
      <w:r w:rsidRPr="009E4D3D">
        <w:rPr>
          <w:b/>
          <w:i/>
          <w:sz w:val="24"/>
          <w:szCs w:val="24"/>
          <w:lang w:val="en-GB"/>
        </w:rPr>
        <w:t>MERP’s</w:t>
      </w:r>
      <w:proofErr w:type="gramEnd"/>
      <w:r w:rsidRPr="009E4D3D">
        <w:rPr>
          <w:b/>
          <w:i/>
          <w:sz w:val="24"/>
          <w:szCs w:val="24"/>
          <w:lang w:val="en-GB"/>
        </w:rPr>
        <w:t xml:space="preserve"> restructuring</w:t>
      </w:r>
    </w:p>
    <w:p w14:paraId="68552419" w14:textId="77777777" w:rsidR="00C671D1" w:rsidRPr="00D55F41" w:rsidRDefault="00C671D1" w:rsidP="00C671D1">
      <w:pPr>
        <w:spacing w:after="0" w:line="240" w:lineRule="auto"/>
        <w:jc w:val="both"/>
        <w:rPr>
          <w:rFonts w:ascii="Times New Roman" w:eastAsia="Times New Roman" w:hAnsi="Times New Roman" w:cs="Times New Roman"/>
          <w:i/>
          <w:sz w:val="24"/>
          <w:szCs w:val="24"/>
          <w:lang w:eastAsia="ru-RU"/>
        </w:rPr>
      </w:pPr>
    </w:p>
    <w:p w14:paraId="76084621" w14:textId="5B26A4BC" w:rsidR="00EC3E91" w:rsidRDefault="000B3F18" w:rsidP="009C183D">
      <w:pPr>
        <w:pStyle w:val="1"/>
        <w:spacing w:after="120"/>
        <w:jc w:val="both"/>
        <w:rPr>
          <w:sz w:val="24"/>
          <w:szCs w:val="24"/>
          <w:lang w:val="en-GB"/>
        </w:rPr>
      </w:pPr>
      <w:r>
        <w:rPr>
          <w:sz w:val="24"/>
          <w:szCs w:val="24"/>
          <w:lang w:val="en-GB"/>
        </w:rPr>
        <w:t>D</w:t>
      </w:r>
      <w:r w:rsidRPr="00D55F41">
        <w:rPr>
          <w:sz w:val="24"/>
          <w:szCs w:val="24"/>
          <w:lang w:val="en-GB"/>
        </w:rPr>
        <w:t xml:space="preserve">uring </w:t>
      </w:r>
      <w:r>
        <w:rPr>
          <w:sz w:val="24"/>
          <w:szCs w:val="24"/>
          <w:lang w:val="en-GB"/>
        </w:rPr>
        <w:t>the World Bank’s</w:t>
      </w:r>
      <w:r w:rsidRPr="00D55F41">
        <w:rPr>
          <w:sz w:val="24"/>
          <w:szCs w:val="24"/>
          <w:lang w:val="en-GB"/>
        </w:rPr>
        <w:t xml:space="preserve"> implementation support visit to the </w:t>
      </w:r>
      <w:proofErr w:type="spellStart"/>
      <w:r w:rsidRPr="00D55F41">
        <w:rPr>
          <w:sz w:val="24"/>
          <w:szCs w:val="24"/>
          <w:lang w:val="en-GB"/>
        </w:rPr>
        <w:t>MoE</w:t>
      </w:r>
      <w:proofErr w:type="spellEnd"/>
      <w:r w:rsidRPr="00D55F41">
        <w:rPr>
          <w:sz w:val="24"/>
          <w:szCs w:val="24"/>
          <w:lang w:val="en-GB"/>
        </w:rPr>
        <w:t xml:space="preserve"> in September 2016,</w:t>
      </w:r>
      <w:r>
        <w:rPr>
          <w:sz w:val="24"/>
          <w:szCs w:val="24"/>
          <w:lang w:val="en-GB"/>
        </w:rPr>
        <w:t xml:space="preserve"> it </w:t>
      </w:r>
      <w:proofErr w:type="gramStart"/>
      <w:r>
        <w:rPr>
          <w:sz w:val="24"/>
          <w:szCs w:val="24"/>
          <w:lang w:val="en-GB"/>
        </w:rPr>
        <w:t>was found</w:t>
      </w:r>
      <w:proofErr w:type="gramEnd"/>
      <w:r>
        <w:rPr>
          <w:sz w:val="24"/>
          <w:szCs w:val="24"/>
          <w:lang w:val="en-GB"/>
        </w:rPr>
        <w:t xml:space="preserve"> that the </w:t>
      </w:r>
      <w:proofErr w:type="spellStart"/>
      <w:r>
        <w:rPr>
          <w:sz w:val="24"/>
          <w:szCs w:val="24"/>
          <w:lang w:val="en-GB"/>
        </w:rPr>
        <w:t>MoE</w:t>
      </w:r>
      <w:proofErr w:type="spellEnd"/>
      <w:r>
        <w:rPr>
          <w:sz w:val="24"/>
          <w:szCs w:val="24"/>
          <w:lang w:val="en-GB"/>
        </w:rPr>
        <w:t xml:space="preserve"> </w:t>
      </w:r>
      <w:r w:rsidR="0094547E">
        <w:rPr>
          <w:sz w:val="24"/>
          <w:szCs w:val="24"/>
          <w:lang w:val="en-GB"/>
        </w:rPr>
        <w:t xml:space="preserve">would </w:t>
      </w:r>
      <w:r>
        <w:rPr>
          <w:sz w:val="24"/>
          <w:szCs w:val="24"/>
          <w:lang w:val="en-GB"/>
        </w:rPr>
        <w:t xml:space="preserve">face difficulties in </w:t>
      </w:r>
      <w:r w:rsidRPr="00D55F41">
        <w:rPr>
          <w:sz w:val="24"/>
          <w:szCs w:val="24"/>
          <w:lang w:val="en-GB"/>
        </w:rPr>
        <w:t>implementing DLIs 2, 3 and 4 related to school quality assurance standards</w:t>
      </w:r>
      <w:r w:rsidR="0094547E">
        <w:rPr>
          <w:sz w:val="24"/>
          <w:szCs w:val="24"/>
          <w:lang w:val="en-GB"/>
        </w:rPr>
        <w:t xml:space="preserve"> due to staff constraints and difficult national procurement procedures.</w:t>
      </w:r>
      <w:r>
        <w:rPr>
          <w:sz w:val="24"/>
          <w:szCs w:val="24"/>
          <w:lang w:val="en-GB"/>
        </w:rPr>
        <w:t xml:space="preserve"> </w:t>
      </w:r>
      <w:proofErr w:type="gramStart"/>
      <w:r>
        <w:rPr>
          <w:sz w:val="24"/>
          <w:szCs w:val="24"/>
          <w:lang w:val="en-GB"/>
        </w:rPr>
        <w:t xml:space="preserve">In this context, </w:t>
      </w:r>
      <w:r w:rsidR="007F29A1" w:rsidRPr="00D55F41">
        <w:rPr>
          <w:sz w:val="24"/>
          <w:szCs w:val="24"/>
          <w:lang w:val="en-GB"/>
        </w:rPr>
        <w:t xml:space="preserve">the Ministry of Education </w:t>
      </w:r>
      <w:r>
        <w:rPr>
          <w:sz w:val="24"/>
          <w:szCs w:val="24"/>
          <w:lang w:val="en-GB"/>
        </w:rPr>
        <w:t xml:space="preserve">and the World Bank agreed on MERP restructuring, </w:t>
      </w:r>
      <w:r w:rsidR="007F29A1" w:rsidRPr="00D55F41">
        <w:rPr>
          <w:sz w:val="24"/>
          <w:szCs w:val="24"/>
          <w:lang w:val="en-GB"/>
        </w:rPr>
        <w:t>namely</w:t>
      </w:r>
      <w:r w:rsidR="00C7061C" w:rsidRPr="00D55F41">
        <w:rPr>
          <w:sz w:val="24"/>
          <w:szCs w:val="24"/>
          <w:lang w:val="en-GB"/>
        </w:rPr>
        <w:t>:</w:t>
      </w:r>
      <w:r w:rsidR="007F29A1" w:rsidRPr="00D55F41">
        <w:rPr>
          <w:sz w:val="24"/>
          <w:szCs w:val="24"/>
          <w:lang w:val="en-GB"/>
        </w:rPr>
        <w:t xml:space="preserve"> the </w:t>
      </w:r>
      <w:r w:rsidR="007F29A1" w:rsidRPr="00D55F41">
        <w:rPr>
          <w:i/>
          <w:sz w:val="24"/>
          <w:szCs w:val="24"/>
          <w:lang w:val="en-GB"/>
        </w:rPr>
        <w:t>DLI</w:t>
      </w:r>
      <w:r w:rsidR="00B10769" w:rsidRPr="00D55F41">
        <w:rPr>
          <w:i/>
          <w:sz w:val="24"/>
          <w:szCs w:val="24"/>
          <w:lang w:val="en-GB"/>
        </w:rPr>
        <w:t xml:space="preserve"> 2</w:t>
      </w:r>
      <w:r w:rsidR="002600C9" w:rsidRPr="00D55F41">
        <w:rPr>
          <w:i/>
          <w:sz w:val="24"/>
          <w:szCs w:val="24"/>
          <w:lang w:val="en-GB"/>
        </w:rPr>
        <w:t xml:space="preserve"> “30 percent of receiving schools meet the approved school quality assurance standards”</w:t>
      </w:r>
      <w:r w:rsidR="00927467" w:rsidRPr="00D55F41">
        <w:rPr>
          <w:i/>
          <w:sz w:val="24"/>
          <w:szCs w:val="24"/>
          <w:lang w:val="en-GB"/>
        </w:rPr>
        <w:t xml:space="preserve">, </w:t>
      </w:r>
      <w:r w:rsidR="002600C9" w:rsidRPr="00D55F41">
        <w:rPr>
          <w:i/>
          <w:sz w:val="24"/>
          <w:szCs w:val="24"/>
          <w:lang w:val="en-GB"/>
        </w:rPr>
        <w:t>DLI 3 “50 percent of receiving schools meet the approved school quality assurance standards”</w:t>
      </w:r>
      <w:r w:rsidR="00927467" w:rsidRPr="00D55F41">
        <w:rPr>
          <w:i/>
          <w:sz w:val="24"/>
          <w:szCs w:val="24"/>
          <w:lang w:val="en-GB"/>
        </w:rPr>
        <w:t xml:space="preserve"> and </w:t>
      </w:r>
      <w:r w:rsidR="002600C9" w:rsidRPr="00D55F41">
        <w:rPr>
          <w:i/>
          <w:sz w:val="24"/>
          <w:szCs w:val="24"/>
          <w:lang w:val="en-GB"/>
        </w:rPr>
        <w:t xml:space="preserve">DLI </w:t>
      </w:r>
      <w:r w:rsidR="00927467" w:rsidRPr="00D55F41">
        <w:rPr>
          <w:i/>
          <w:sz w:val="24"/>
          <w:szCs w:val="24"/>
          <w:lang w:val="en-GB"/>
        </w:rPr>
        <w:t>4</w:t>
      </w:r>
      <w:r w:rsidR="009C4335" w:rsidRPr="00D55F41">
        <w:rPr>
          <w:i/>
          <w:sz w:val="24"/>
          <w:szCs w:val="24"/>
          <w:lang w:val="en-GB"/>
        </w:rPr>
        <w:t xml:space="preserve"> </w:t>
      </w:r>
      <w:r w:rsidR="002600C9" w:rsidRPr="00D55F41">
        <w:rPr>
          <w:i/>
          <w:sz w:val="24"/>
          <w:szCs w:val="24"/>
          <w:lang w:val="en-GB"/>
        </w:rPr>
        <w:t>“70 percent of receiving schools meet the approved school quality assurance standards</w:t>
      </w:r>
      <w:r w:rsidR="002600C9" w:rsidRPr="00D55F41">
        <w:rPr>
          <w:sz w:val="24"/>
          <w:szCs w:val="24"/>
          <w:lang w:val="en-GB"/>
        </w:rPr>
        <w:t>”</w:t>
      </w:r>
      <w:r w:rsidR="00C671D1">
        <w:rPr>
          <w:sz w:val="24"/>
          <w:szCs w:val="24"/>
          <w:lang w:val="en-GB"/>
        </w:rPr>
        <w:t>,</w:t>
      </w:r>
      <w:r w:rsidR="002600C9" w:rsidRPr="00D55F41">
        <w:rPr>
          <w:sz w:val="24"/>
          <w:szCs w:val="24"/>
          <w:lang w:val="en-GB"/>
        </w:rPr>
        <w:t xml:space="preserve"> </w:t>
      </w:r>
      <w:r w:rsidR="007F29A1" w:rsidRPr="00D55F41">
        <w:rPr>
          <w:sz w:val="24"/>
          <w:szCs w:val="24"/>
          <w:lang w:val="en-GB"/>
        </w:rPr>
        <w:t xml:space="preserve">and transferring responsibilities for school rehabilitation from the </w:t>
      </w:r>
      <w:proofErr w:type="spellStart"/>
      <w:r w:rsidR="007F29A1" w:rsidRPr="00D55F41">
        <w:rPr>
          <w:sz w:val="24"/>
          <w:szCs w:val="24"/>
          <w:lang w:val="en-GB"/>
        </w:rPr>
        <w:t>M</w:t>
      </w:r>
      <w:r w:rsidR="00E0273B" w:rsidRPr="00D55F41">
        <w:rPr>
          <w:sz w:val="24"/>
          <w:szCs w:val="24"/>
          <w:lang w:val="en-GB"/>
        </w:rPr>
        <w:t>oE</w:t>
      </w:r>
      <w:proofErr w:type="spellEnd"/>
      <w:r w:rsidR="007F29A1" w:rsidRPr="00D55F41">
        <w:rPr>
          <w:sz w:val="24"/>
          <w:szCs w:val="24"/>
          <w:lang w:val="en-GB"/>
        </w:rPr>
        <w:t xml:space="preserve"> to Moldova Social Investment Fund</w:t>
      </w:r>
      <w:r w:rsidR="006F0D00" w:rsidRPr="00D55F41">
        <w:rPr>
          <w:sz w:val="24"/>
          <w:szCs w:val="24"/>
          <w:lang w:val="en-GB"/>
        </w:rPr>
        <w:t xml:space="preserve"> (MSIF)</w:t>
      </w:r>
      <w:r w:rsidR="007F29A1" w:rsidRPr="00D55F41">
        <w:rPr>
          <w:sz w:val="24"/>
          <w:szCs w:val="24"/>
          <w:lang w:val="en-GB"/>
        </w:rPr>
        <w:t>, which has a greater experience in th</w:t>
      </w:r>
      <w:r w:rsidR="00224E87" w:rsidRPr="00D55F41">
        <w:rPr>
          <w:sz w:val="24"/>
          <w:szCs w:val="24"/>
          <w:lang w:val="en-GB"/>
        </w:rPr>
        <w:t>is</w:t>
      </w:r>
      <w:r w:rsidR="007F29A1" w:rsidRPr="00D55F41">
        <w:rPr>
          <w:sz w:val="24"/>
          <w:szCs w:val="24"/>
          <w:lang w:val="en-GB"/>
        </w:rPr>
        <w:t xml:space="preserve"> area</w:t>
      </w:r>
      <w:r w:rsidR="00224E87" w:rsidRPr="00D55F41">
        <w:rPr>
          <w:sz w:val="24"/>
          <w:szCs w:val="24"/>
          <w:lang w:val="en-GB"/>
        </w:rPr>
        <w:t>.</w:t>
      </w:r>
      <w:proofErr w:type="gramEnd"/>
      <w:r w:rsidR="00224E87" w:rsidRPr="00D55F41">
        <w:rPr>
          <w:sz w:val="24"/>
          <w:szCs w:val="24"/>
          <w:lang w:val="en-GB"/>
        </w:rPr>
        <w:t xml:space="preserve"> </w:t>
      </w:r>
      <w:r w:rsidR="009245B1" w:rsidRPr="00D55F41">
        <w:rPr>
          <w:sz w:val="24"/>
          <w:szCs w:val="24"/>
          <w:lang w:val="en-GB"/>
        </w:rPr>
        <w:t xml:space="preserve"> </w:t>
      </w:r>
    </w:p>
    <w:p w14:paraId="447F7025" w14:textId="1265F678" w:rsidR="0048193A" w:rsidRPr="0048193A" w:rsidRDefault="00224E87" w:rsidP="009C183D">
      <w:pPr>
        <w:pStyle w:val="1"/>
        <w:spacing w:after="120"/>
        <w:jc w:val="both"/>
        <w:rPr>
          <w:i/>
          <w:sz w:val="24"/>
          <w:szCs w:val="24"/>
          <w:lang w:val="en-GB"/>
        </w:rPr>
      </w:pPr>
      <w:r w:rsidRPr="00D55F41">
        <w:rPr>
          <w:sz w:val="24"/>
          <w:szCs w:val="24"/>
          <w:lang w:val="en-GB"/>
        </w:rPr>
        <w:t xml:space="preserve">On </w:t>
      </w:r>
      <w:r w:rsidR="009245B1" w:rsidRPr="00D55F41">
        <w:rPr>
          <w:sz w:val="24"/>
          <w:szCs w:val="24"/>
          <w:lang w:val="en-GB"/>
        </w:rPr>
        <w:t>November 17, 2016</w:t>
      </w:r>
      <w:r w:rsidRPr="00D55F41">
        <w:rPr>
          <w:sz w:val="24"/>
          <w:szCs w:val="24"/>
          <w:lang w:val="en-GB"/>
        </w:rPr>
        <w:t xml:space="preserve">, </w:t>
      </w:r>
      <w:r w:rsidR="009245B1" w:rsidRPr="00D55F41">
        <w:rPr>
          <w:sz w:val="24"/>
          <w:szCs w:val="24"/>
          <w:lang w:val="en-GB"/>
        </w:rPr>
        <w:t xml:space="preserve">the </w:t>
      </w:r>
      <w:r w:rsidRPr="00D55F41">
        <w:rPr>
          <w:sz w:val="24"/>
          <w:szCs w:val="24"/>
          <w:lang w:val="en-GB"/>
        </w:rPr>
        <w:t xml:space="preserve">Inter-Ministerial Committee for </w:t>
      </w:r>
      <w:r w:rsidR="009245B1" w:rsidRPr="00D55F41">
        <w:rPr>
          <w:sz w:val="24"/>
          <w:szCs w:val="24"/>
          <w:lang w:val="en-GB"/>
        </w:rPr>
        <w:t>Strategic Planning</w:t>
      </w:r>
      <w:r w:rsidR="00B3646E" w:rsidRPr="00D55F41">
        <w:rPr>
          <w:sz w:val="24"/>
          <w:szCs w:val="24"/>
          <w:lang w:val="en-GB"/>
        </w:rPr>
        <w:t xml:space="preserve"> </w:t>
      </w:r>
      <w:r w:rsidR="00C671D1">
        <w:rPr>
          <w:sz w:val="24"/>
          <w:szCs w:val="24"/>
          <w:lang w:val="en-GB"/>
        </w:rPr>
        <w:t xml:space="preserve">under the State Chancellery </w:t>
      </w:r>
      <w:r w:rsidR="00B3646E" w:rsidRPr="00D55F41">
        <w:rPr>
          <w:sz w:val="24"/>
          <w:szCs w:val="24"/>
          <w:lang w:val="en-GB"/>
        </w:rPr>
        <w:t xml:space="preserve">approved the </w:t>
      </w:r>
      <w:r w:rsidR="00EC701E" w:rsidRPr="00D55F41">
        <w:rPr>
          <w:sz w:val="24"/>
          <w:szCs w:val="24"/>
          <w:lang w:val="en-GB"/>
        </w:rPr>
        <w:t>Decision</w:t>
      </w:r>
      <w:r w:rsidR="00B3646E" w:rsidRPr="00D55F41">
        <w:rPr>
          <w:sz w:val="24"/>
          <w:szCs w:val="24"/>
          <w:lang w:val="en-GB"/>
        </w:rPr>
        <w:t xml:space="preserve"> on MERP restructuring</w:t>
      </w:r>
      <w:r w:rsidRPr="00D55F41">
        <w:rPr>
          <w:sz w:val="24"/>
          <w:szCs w:val="24"/>
          <w:lang w:val="en-GB"/>
        </w:rPr>
        <w:t xml:space="preserve"> (Minutes no. 21-25-06-02)</w:t>
      </w:r>
      <w:r w:rsidR="0055552C">
        <w:rPr>
          <w:sz w:val="24"/>
          <w:szCs w:val="24"/>
          <w:lang w:val="en-GB"/>
        </w:rPr>
        <w:t>, and the</w:t>
      </w:r>
      <w:r w:rsidR="00B3646E" w:rsidRPr="00D55F41">
        <w:rPr>
          <w:sz w:val="24"/>
          <w:szCs w:val="24"/>
          <w:lang w:val="en-GB"/>
        </w:rPr>
        <w:t xml:space="preserve"> Ministry of Finance sent </w:t>
      </w:r>
      <w:r w:rsidR="00FB0D10">
        <w:rPr>
          <w:sz w:val="24"/>
          <w:szCs w:val="24"/>
          <w:lang w:val="en-GB"/>
        </w:rPr>
        <w:t xml:space="preserve">a </w:t>
      </w:r>
      <w:r w:rsidR="00451724" w:rsidRPr="00D55F41">
        <w:rPr>
          <w:sz w:val="24"/>
          <w:szCs w:val="24"/>
          <w:lang w:val="en-GB"/>
        </w:rPr>
        <w:t xml:space="preserve">request </w:t>
      </w:r>
      <w:r w:rsidR="00E45D48">
        <w:rPr>
          <w:sz w:val="24"/>
          <w:szCs w:val="24"/>
          <w:lang w:val="en-GB"/>
        </w:rPr>
        <w:t xml:space="preserve">(letter no. 13/1-7-349 dated November 21, 2016) </w:t>
      </w:r>
      <w:r w:rsidR="00451724" w:rsidRPr="00D55F41">
        <w:rPr>
          <w:sz w:val="24"/>
          <w:szCs w:val="24"/>
          <w:lang w:val="en-GB"/>
        </w:rPr>
        <w:t>on MERP restructuring to the World Bank.</w:t>
      </w:r>
      <w:r w:rsidR="00B3646E" w:rsidRPr="00D55F41">
        <w:rPr>
          <w:sz w:val="24"/>
          <w:szCs w:val="24"/>
          <w:lang w:val="en-GB"/>
        </w:rPr>
        <w:t xml:space="preserve"> </w:t>
      </w:r>
      <w:r w:rsidR="00EC3E91">
        <w:rPr>
          <w:sz w:val="24"/>
          <w:szCs w:val="24"/>
          <w:lang w:val="en-GB"/>
        </w:rPr>
        <w:t>On February 06, 2017, the World Bank approved MERP restructuring</w:t>
      </w:r>
      <w:r w:rsidR="00637181">
        <w:rPr>
          <w:sz w:val="24"/>
          <w:szCs w:val="24"/>
          <w:lang w:val="en-GB"/>
        </w:rPr>
        <w:t>, which introduced three major changes: (</w:t>
      </w:r>
      <w:proofErr w:type="spellStart"/>
      <w:r w:rsidR="00637181">
        <w:rPr>
          <w:sz w:val="24"/>
          <w:szCs w:val="24"/>
          <w:lang w:val="en-GB"/>
        </w:rPr>
        <w:t>i</w:t>
      </w:r>
      <w:proofErr w:type="spellEnd"/>
      <w:r w:rsidR="00637181">
        <w:rPr>
          <w:sz w:val="24"/>
          <w:szCs w:val="24"/>
          <w:lang w:val="en-GB"/>
        </w:rPr>
        <w:t>) revision of the Project Development Objective and corresponding results framework; (ii) new implementation and disbursement arrangement</w:t>
      </w:r>
      <w:r w:rsidR="00754C82">
        <w:rPr>
          <w:sz w:val="24"/>
          <w:szCs w:val="24"/>
          <w:lang w:val="en-GB"/>
        </w:rPr>
        <w:t>s</w:t>
      </w:r>
      <w:r w:rsidR="00637181">
        <w:rPr>
          <w:sz w:val="24"/>
          <w:szCs w:val="24"/>
          <w:lang w:val="en-GB"/>
        </w:rPr>
        <w:t xml:space="preserve">; and (iii) extension of the </w:t>
      </w:r>
      <w:r w:rsidR="003C1477">
        <w:rPr>
          <w:sz w:val="24"/>
          <w:szCs w:val="24"/>
          <w:lang w:val="en-GB"/>
        </w:rPr>
        <w:t>P</w:t>
      </w:r>
      <w:r w:rsidR="00637181">
        <w:rPr>
          <w:sz w:val="24"/>
          <w:szCs w:val="24"/>
          <w:lang w:val="en-GB"/>
        </w:rPr>
        <w:t>roject’</w:t>
      </w:r>
      <w:r w:rsidR="003C1477">
        <w:rPr>
          <w:sz w:val="24"/>
          <w:szCs w:val="24"/>
          <w:lang w:val="en-GB"/>
        </w:rPr>
        <w:t xml:space="preserve"> </w:t>
      </w:r>
      <w:r w:rsidR="00637181">
        <w:rPr>
          <w:sz w:val="24"/>
          <w:szCs w:val="24"/>
          <w:lang w:val="en-GB"/>
        </w:rPr>
        <w:t>s closing date by 10 months</w:t>
      </w:r>
      <w:r w:rsidR="00EC3E91">
        <w:rPr>
          <w:sz w:val="24"/>
          <w:szCs w:val="24"/>
          <w:lang w:val="en-GB"/>
        </w:rPr>
        <w:t xml:space="preserve">. </w:t>
      </w:r>
      <w:r w:rsidR="0048193A" w:rsidRPr="0048193A">
        <w:rPr>
          <w:i/>
          <w:sz w:val="24"/>
          <w:szCs w:val="24"/>
          <w:lang w:val="en-GB"/>
        </w:rPr>
        <w:t>Annex 2 presents the new PDO and MERP’s results framework and monitoring</w:t>
      </w:r>
      <w:r w:rsidR="0048193A">
        <w:rPr>
          <w:i/>
          <w:sz w:val="24"/>
          <w:szCs w:val="24"/>
          <w:lang w:val="en-GB"/>
        </w:rPr>
        <w:t>.</w:t>
      </w:r>
    </w:p>
    <w:p w14:paraId="3C8F619C" w14:textId="482882B3" w:rsidR="00D80F41" w:rsidRDefault="003C1477" w:rsidP="009C183D">
      <w:pPr>
        <w:pStyle w:val="1"/>
        <w:spacing w:after="120"/>
        <w:jc w:val="both"/>
        <w:rPr>
          <w:sz w:val="24"/>
          <w:szCs w:val="24"/>
          <w:lang w:val="en-GB"/>
        </w:rPr>
      </w:pPr>
      <w:r>
        <w:rPr>
          <w:sz w:val="24"/>
          <w:szCs w:val="24"/>
          <w:lang w:val="en-GB"/>
        </w:rPr>
        <w:t>I</w:t>
      </w:r>
      <w:r w:rsidR="00451724" w:rsidRPr="00D55F41">
        <w:rPr>
          <w:sz w:val="24"/>
          <w:szCs w:val="24"/>
          <w:lang w:val="en-GB"/>
        </w:rPr>
        <w:t xml:space="preserve">t was agreed that allocations for DLIs 2, 3 and 4 (a total of SDR 8.1 million, approximately US$ 12 million) </w:t>
      </w:r>
      <w:r w:rsidR="00EC3E91">
        <w:rPr>
          <w:sz w:val="24"/>
          <w:szCs w:val="24"/>
          <w:lang w:val="en-GB"/>
        </w:rPr>
        <w:t>to</w:t>
      </w:r>
      <w:r w:rsidR="00451724" w:rsidRPr="00D55F41">
        <w:rPr>
          <w:sz w:val="24"/>
          <w:szCs w:val="24"/>
          <w:lang w:val="en-GB"/>
        </w:rPr>
        <w:t xml:space="preserve"> be transferred to MSIF for rehabilitation of 15 schools, with an average cost of US$800,000 per school</w:t>
      </w:r>
      <w:r w:rsidR="00EC3E91">
        <w:rPr>
          <w:sz w:val="24"/>
          <w:szCs w:val="24"/>
          <w:lang w:val="en-GB"/>
        </w:rPr>
        <w:t xml:space="preserve">. </w:t>
      </w:r>
      <w:r>
        <w:rPr>
          <w:sz w:val="24"/>
          <w:szCs w:val="24"/>
          <w:lang w:val="en-GB"/>
        </w:rPr>
        <w:t xml:space="preserve">Annex 1 presents the list of schools to </w:t>
      </w:r>
      <w:proofErr w:type="gramStart"/>
      <w:r>
        <w:rPr>
          <w:sz w:val="24"/>
          <w:szCs w:val="24"/>
          <w:lang w:val="en-GB"/>
        </w:rPr>
        <w:t>be rehabilitated</w:t>
      </w:r>
      <w:proofErr w:type="gramEnd"/>
      <w:r>
        <w:rPr>
          <w:sz w:val="24"/>
          <w:szCs w:val="24"/>
          <w:lang w:val="en-GB"/>
        </w:rPr>
        <w:t xml:space="preserve"> by MSIF. </w:t>
      </w:r>
    </w:p>
    <w:p w14:paraId="6F0C652B" w14:textId="77777777" w:rsidR="00E34E50" w:rsidRDefault="00451724" w:rsidP="009C183D">
      <w:pPr>
        <w:pStyle w:val="1"/>
        <w:spacing w:after="120"/>
        <w:jc w:val="both"/>
        <w:rPr>
          <w:sz w:val="24"/>
          <w:szCs w:val="24"/>
          <w:lang w:val="en-GB"/>
        </w:rPr>
      </w:pPr>
      <w:r w:rsidRPr="00D55F41">
        <w:rPr>
          <w:sz w:val="24"/>
          <w:szCs w:val="24"/>
          <w:lang w:val="en-GB"/>
        </w:rPr>
        <w:t xml:space="preserve">The selection of schools </w:t>
      </w:r>
      <w:proofErr w:type="gramStart"/>
      <w:r w:rsidR="00EC3E91">
        <w:rPr>
          <w:sz w:val="24"/>
          <w:szCs w:val="24"/>
          <w:lang w:val="en-GB"/>
        </w:rPr>
        <w:t xml:space="preserve">was </w:t>
      </w:r>
      <w:r w:rsidRPr="00D55F41">
        <w:rPr>
          <w:sz w:val="24"/>
          <w:szCs w:val="24"/>
          <w:lang w:val="en-GB"/>
        </w:rPr>
        <w:t>based</w:t>
      </w:r>
      <w:proofErr w:type="gramEnd"/>
      <w:r w:rsidRPr="00D55F41">
        <w:rPr>
          <w:sz w:val="24"/>
          <w:szCs w:val="24"/>
          <w:lang w:val="en-GB"/>
        </w:rPr>
        <w:t xml:space="preserve"> on clear and transparent criteria agreed with the </w:t>
      </w:r>
      <w:r w:rsidR="00EC3E91">
        <w:rPr>
          <w:sz w:val="24"/>
          <w:szCs w:val="24"/>
          <w:lang w:val="en-GB"/>
        </w:rPr>
        <w:t xml:space="preserve">World </w:t>
      </w:r>
      <w:r w:rsidRPr="00D55F41">
        <w:rPr>
          <w:sz w:val="24"/>
          <w:szCs w:val="24"/>
          <w:lang w:val="en-GB"/>
        </w:rPr>
        <w:t>Bank and only schools with more than 600 students</w:t>
      </w:r>
      <w:r w:rsidR="00EA21A0" w:rsidRPr="00D55F41">
        <w:rPr>
          <w:sz w:val="24"/>
          <w:szCs w:val="24"/>
          <w:lang w:val="en-GB"/>
        </w:rPr>
        <w:t xml:space="preserve"> </w:t>
      </w:r>
      <w:r w:rsidR="00D80F41">
        <w:rPr>
          <w:sz w:val="24"/>
          <w:szCs w:val="24"/>
          <w:lang w:val="en-GB"/>
        </w:rPr>
        <w:t>are</w:t>
      </w:r>
      <w:r w:rsidR="00EA21A0" w:rsidRPr="00D55F41">
        <w:rPr>
          <w:sz w:val="24"/>
          <w:szCs w:val="24"/>
          <w:lang w:val="en-GB"/>
        </w:rPr>
        <w:t xml:space="preserve"> eligible</w:t>
      </w:r>
      <w:r w:rsidR="00E34E50">
        <w:rPr>
          <w:sz w:val="24"/>
          <w:szCs w:val="24"/>
          <w:lang w:val="en-GB"/>
        </w:rPr>
        <w:t xml:space="preserve">, one of the agreed rehabilitation selection criteria. </w:t>
      </w:r>
      <w:r w:rsidR="00EA21A0" w:rsidRPr="00D55F41">
        <w:rPr>
          <w:sz w:val="24"/>
          <w:szCs w:val="24"/>
          <w:lang w:val="en-GB"/>
        </w:rPr>
        <w:t xml:space="preserve"> </w:t>
      </w:r>
      <w:r w:rsidR="00A77665">
        <w:rPr>
          <w:sz w:val="24"/>
          <w:szCs w:val="24"/>
          <w:lang w:val="en-GB"/>
        </w:rPr>
        <w:t>Out of these 15 schools</w:t>
      </w:r>
      <w:r w:rsidR="008E6355">
        <w:rPr>
          <w:sz w:val="24"/>
          <w:szCs w:val="24"/>
          <w:lang w:val="en-GB"/>
        </w:rPr>
        <w:t xml:space="preserve"> to be rehabilitated by MSIF</w:t>
      </w:r>
      <w:r w:rsidR="00A77665">
        <w:rPr>
          <w:sz w:val="24"/>
          <w:szCs w:val="24"/>
          <w:lang w:val="en-GB"/>
        </w:rPr>
        <w:t xml:space="preserve">, </w:t>
      </w:r>
      <w:r w:rsidR="008E6355">
        <w:rPr>
          <w:sz w:val="24"/>
          <w:szCs w:val="24"/>
          <w:lang w:val="en-GB"/>
        </w:rPr>
        <w:t xml:space="preserve">two of them </w:t>
      </w:r>
      <w:r w:rsidR="0073512B">
        <w:rPr>
          <w:sz w:val="24"/>
          <w:szCs w:val="24"/>
          <w:lang w:val="en-GB"/>
        </w:rPr>
        <w:t xml:space="preserve">have less than 600 students (Stefan </w:t>
      </w:r>
      <w:proofErr w:type="spellStart"/>
      <w:r w:rsidR="0073512B">
        <w:rPr>
          <w:sz w:val="24"/>
          <w:szCs w:val="24"/>
          <w:lang w:val="en-GB"/>
        </w:rPr>
        <w:t>Voda</w:t>
      </w:r>
      <w:proofErr w:type="spellEnd"/>
      <w:r w:rsidR="0073512B">
        <w:rPr>
          <w:sz w:val="24"/>
          <w:szCs w:val="24"/>
          <w:lang w:val="en-GB"/>
        </w:rPr>
        <w:t xml:space="preserve"> Lyceum in Stefan </w:t>
      </w:r>
      <w:proofErr w:type="spellStart"/>
      <w:r w:rsidR="0073512B">
        <w:rPr>
          <w:sz w:val="24"/>
          <w:szCs w:val="24"/>
          <w:lang w:val="en-GB"/>
        </w:rPr>
        <w:t>Voda</w:t>
      </w:r>
      <w:proofErr w:type="spellEnd"/>
      <w:r w:rsidR="0073512B">
        <w:rPr>
          <w:sz w:val="24"/>
          <w:szCs w:val="24"/>
          <w:lang w:val="en-GB"/>
        </w:rPr>
        <w:t xml:space="preserve"> Rayon (599 students), and </w:t>
      </w:r>
      <w:proofErr w:type="spellStart"/>
      <w:r w:rsidR="0073512B">
        <w:rPr>
          <w:sz w:val="24"/>
          <w:szCs w:val="24"/>
          <w:lang w:val="en-GB"/>
        </w:rPr>
        <w:t>Vasile</w:t>
      </w:r>
      <w:proofErr w:type="spellEnd"/>
      <w:r w:rsidR="0073512B">
        <w:rPr>
          <w:sz w:val="24"/>
          <w:szCs w:val="24"/>
          <w:lang w:val="en-GB"/>
        </w:rPr>
        <w:t xml:space="preserve"> </w:t>
      </w:r>
      <w:proofErr w:type="spellStart"/>
      <w:r w:rsidR="0073512B">
        <w:rPr>
          <w:sz w:val="24"/>
          <w:szCs w:val="24"/>
          <w:lang w:val="en-GB"/>
        </w:rPr>
        <w:t>Coroban</w:t>
      </w:r>
      <w:proofErr w:type="spellEnd"/>
      <w:r w:rsidR="0073512B">
        <w:rPr>
          <w:sz w:val="24"/>
          <w:szCs w:val="24"/>
          <w:lang w:val="en-GB"/>
        </w:rPr>
        <w:t xml:space="preserve"> Lyceum in </w:t>
      </w:r>
      <w:proofErr w:type="spellStart"/>
      <w:r w:rsidR="0073512B">
        <w:rPr>
          <w:sz w:val="24"/>
          <w:szCs w:val="24"/>
          <w:lang w:val="en-GB"/>
        </w:rPr>
        <w:t>Glodeni</w:t>
      </w:r>
      <w:proofErr w:type="spellEnd"/>
      <w:r w:rsidR="0073512B">
        <w:rPr>
          <w:sz w:val="24"/>
          <w:szCs w:val="24"/>
          <w:lang w:val="en-GB"/>
        </w:rPr>
        <w:t xml:space="preserve"> Town (487 students). </w:t>
      </w:r>
      <w:r w:rsidR="002E71B7">
        <w:rPr>
          <w:sz w:val="24"/>
          <w:szCs w:val="24"/>
          <w:lang w:val="en-GB"/>
        </w:rPr>
        <w:t xml:space="preserve">These two schools </w:t>
      </w:r>
      <w:proofErr w:type="gramStart"/>
      <w:r w:rsidR="002E71B7">
        <w:rPr>
          <w:sz w:val="24"/>
          <w:szCs w:val="24"/>
          <w:lang w:val="en-GB"/>
        </w:rPr>
        <w:t>were selected</w:t>
      </w:r>
      <w:proofErr w:type="gramEnd"/>
      <w:r w:rsidR="002E71B7">
        <w:rPr>
          <w:sz w:val="24"/>
          <w:szCs w:val="24"/>
          <w:lang w:val="en-GB"/>
        </w:rPr>
        <w:t xml:space="preserve"> because they are in priority areas and the largest schools in the communities. </w:t>
      </w:r>
      <w:r w:rsidR="0073512B">
        <w:rPr>
          <w:sz w:val="24"/>
          <w:szCs w:val="24"/>
          <w:lang w:val="en-GB"/>
        </w:rPr>
        <w:t>The M</w:t>
      </w:r>
      <w:r w:rsidR="00E34E50">
        <w:rPr>
          <w:sz w:val="24"/>
          <w:szCs w:val="24"/>
          <w:lang w:val="en-GB"/>
        </w:rPr>
        <w:t xml:space="preserve">inistry of </w:t>
      </w:r>
      <w:r w:rsidR="0073512B">
        <w:rPr>
          <w:sz w:val="24"/>
          <w:szCs w:val="24"/>
          <w:lang w:val="en-GB"/>
        </w:rPr>
        <w:t>E</w:t>
      </w:r>
      <w:r w:rsidR="00E34E50">
        <w:rPr>
          <w:sz w:val="24"/>
          <w:szCs w:val="24"/>
          <w:lang w:val="en-GB"/>
        </w:rPr>
        <w:t>ducation</w:t>
      </w:r>
      <w:r w:rsidR="0073512B">
        <w:rPr>
          <w:sz w:val="24"/>
          <w:szCs w:val="24"/>
          <w:lang w:val="en-GB"/>
        </w:rPr>
        <w:t xml:space="preserve"> sent an official letter</w:t>
      </w:r>
      <w:r w:rsidR="002E71B7">
        <w:rPr>
          <w:sz w:val="24"/>
          <w:szCs w:val="24"/>
          <w:lang w:val="en-GB"/>
        </w:rPr>
        <w:t xml:space="preserve"> </w:t>
      </w:r>
      <w:r w:rsidR="00E34E50">
        <w:rPr>
          <w:sz w:val="24"/>
          <w:szCs w:val="24"/>
          <w:lang w:val="en-GB"/>
        </w:rPr>
        <w:t xml:space="preserve">no. 14/15-593 dated June 09, 2017 </w:t>
      </w:r>
      <w:r w:rsidR="002E71B7">
        <w:rPr>
          <w:sz w:val="24"/>
          <w:szCs w:val="24"/>
          <w:lang w:val="en-GB"/>
        </w:rPr>
        <w:t>to the Bank</w:t>
      </w:r>
      <w:r w:rsidR="0073512B">
        <w:rPr>
          <w:sz w:val="24"/>
          <w:szCs w:val="24"/>
          <w:lang w:val="en-GB"/>
        </w:rPr>
        <w:t xml:space="preserve">, requesting </w:t>
      </w:r>
      <w:r w:rsidR="002E71B7">
        <w:rPr>
          <w:sz w:val="24"/>
          <w:szCs w:val="24"/>
          <w:lang w:val="en-GB"/>
        </w:rPr>
        <w:t xml:space="preserve">the </w:t>
      </w:r>
      <w:r w:rsidR="00E34E50">
        <w:rPr>
          <w:sz w:val="24"/>
          <w:szCs w:val="24"/>
          <w:lang w:val="en-GB"/>
        </w:rPr>
        <w:t xml:space="preserve">World </w:t>
      </w:r>
      <w:proofErr w:type="gramStart"/>
      <w:r w:rsidR="002E71B7">
        <w:rPr>
          <w:sz w:val="24"/>
          <w:szCs w:val="24"/>
          <w:lang w:val="en-GB"/>
        </w:rPr>
        <w:t>Bank’s</w:t>
      </w:r>
      <w:proofErr w:type="gramEnd"/>
      <w:r w:rsidR="002E71B7">
        <w:rPr>
          <w:sz w:val="24"/>
          <w:szCs w:val="24"/>
          <w:lang w:val="en-GB"/>
        </w:rPr>
        <w:t xml:space="preserve"> no objection to proceed with rehabilitation of these two schools. </w:t>
      </w:r>
    </w:p>
    <w:p w14:paraId="3D1144C9" w14:textId="1FD6B363" w:rsidR="00451724" w:rsidRPr="00D55F41" w:rsidRDefault="00EA21A0" w:rsidP="009C183D">
      <w:pPr>
        <w:pStyle w:val="1"/>
        <w:spacing w:after="120"/>
        <w:jc w:val="both"/>
        <w:rPr>
          <w:sz w:val="24"/>
          <w:szCs w:val="24"/>
          <w:lang w:val="en-GB"/>
        </w:rPr>
      </w:pPr>
      <w:r w:rsidRPr="00D55F41">
        <w:rPr>
          <w:sz w:val="24"/>
          <w:szCs w:val="24"/>
          <w:lang w:val="en-GB"/>
        </w:rPr>
        <w:t xml:space="preserve">The </w:t>
      </w:r>
      <w:proofErr w:type="spellStart"/>
      <w:r w:rsidRPr="00D55F41">
        <w:rPr>
          <w:sz w:val="24"/>
          <w:szCs w:val="24"/>
          <w:lang w:val="en-GB"/>
        </w:rPr>
        <w:t>MoE</w:t>
      </w:r>
      <w:proofErr w:type="spellEnd"/>
      <w:r w:rsidRPr="00D55F41">
        <w:rPr>
          <w:sz w:val="24"/>
          <w:szCs w:val="24"/>
          <w:lang w:val="en-GB"/>
        </w:rPr>
        <w:t xml:space="preserve"> will be responsible for the purchase and distribution of furniture and equipment for th</w:t>
      </w:r>
      <w:r w:rsidR="002E71B7">
        <w:rPr>
          <w:sz w:val="24"/>
          <w:szCs w:val="24"/>
          <w:lang w:val="en-GB"/>
        </w:rPr>
        <w:t>e</w:t>
      </w:r>
      <w:r w:rsidRPr="00D55F41">
        <w:rPr>
          <w:sz w:val="24"/>
          <w:szCs w:val="24"/>
          <w:lang w:val="en-GB"/>
        </w:rPr>
        <w:t xml:space="preserve"> 15 schools</w:t>
      </w:r>
      <w:r w:rsidR="00E34E50">
        <w:rPr>
          <w:sz w:val="24"/>
          <w:szCs w:val="24"/>
          <w:lang w:val="en-GB"/>
        </w:rPr>
        <w:t>, according to the Project Operations Manual</w:t>
      </w:r>
      <w:r w:rsidRPr="00D55F41">
        <w:rPr>
          <w:sz w:val="24"/>
          <w:szCs w:val="24"/>
          <w:lang w:val="en-GB"/>
        </w:rPr>
        <w:t xml:space="preserve">. The </w:t>
      </w:r>
      <w:r w:rsidR="002E71B7">
        <w:rPr>
          <w:sz w:val="24"/>
          <w:szCs w:val="24"/>
          <w:lang w:val="en-GB"/>
        </w:rPr>
        <w:t xml:space="preserve">Project’s </w:t>
      </w:r>
      <w:r w:rsidRPr="00D55F41">
        <w:rPr>
          <w:sz w:val="24"/>
          <w:szCs w:val="24"/>
          <w:lang w:val="en-GB"/>
        </w:rPr>
        <w:t>restructuring change</w:t>
      </w:r>
      <w:r w:rsidR="002E71B7">
        <w:rPr>
          <w:sz w:val="24"/>
          <w:szCs w:val="24"/>
          <w:lang w:val="en-GB"/>
        </w:rPr>
        <w:t>d</w:t>
      </w:r>
      <w:r w:rsidRPr="00D55F41">
        <w:rPr>
          <w:sz w:val="24"/>
          <w:szCs w:val="24"/>
          <w:lang w:val="en-GB"/>
        </w:rPr>
        <w:t xml:space="preserve"> the disbursement method for the funds </w:t>
      </w:r>
      <w:r w:rsidR="002E71B7">
        <w:rPr>
          <w:sz w:val="24"/>
          <w:szCs w:val="24"/>
          <w:lang w:val="en-GB"/>
        </w:rPr>
        <w:t xml:space="preserve">originally allocated to DLIs 2, 3 and 4 </w:t>
      </w:r>
      <w:r w:rsidRPr="00D55F41">
        <w:rPr>
          <w:sz w:val="24"/>
          <w:szCs w:val="24"/>
          <w:lang w:val="en-GB"/>
        </w:rPr>
        <w:t xml:space="preserve">from </w:t>
      </w:r>
      <w:r w:rsidR="00D8299E">
        <w:rPr>
          <w:sz w:val="24"/>
          <w:szCs w:val="24"/>
          <w:lang w:val="en-GB"/>
        </w:rPr>
        <w:t>DLI</w:t>
      </w:r>
      <w:r w:rsidRPr="00D55F41">
        <w:rPr>
          <w:sz w:val="24"/>
          <w:szCs w:val="24"/>
          <w:lang w:val="en-GB"/>
        </w:rPr>
        <w:t>-based to traditional disbursement methods.</w:t>
      </w:r>
      <w:r w:rsidR="00D8299E">
        <w:rPr>
          <w:sz w:val="24"/>
          <w:szCs w:val="24"/>
          <w:lang w:val="en-GB"/>
        </w:rPr>
        <w:t xml:space="preserve"> In this context, adjustments </w:t>
      </w:r>
      <w:proofErr w:type="gramStart"/>
      <w:r w:rsidR="00D8299E">
        <w:rPr>
          <w:sz w:val="24"/>
          <w:szCs w:val="24"/>
          <w:lang w:val="en-GB"/>
        </w:rPr>
        <w:t xml:space="preserve">have been </w:t>
      </w:r>
      <w:r w:rsidR="00D8299E">
        <w:rPr>
          <w:sz w:val="24"/>
          <w:szCs w:val="24"/>
          <w:lang w:val="en-GB"/>
        </w:rPr>
        <w:lastRenderedPageBreak/>
        <w:t>introduced</w:t>
      </w:r>
      <w:proofErr w:type="gramEnd"/>
      <w:r w:rsidR="00D8299E">
        <w:rPr>
          <w:sz w:val="24"/>
          <w:szCs w:val="24"/>
          <w:lang w:val="en-GB"/>
        </w:rPr>
        <w:t xml:space="preserve"> to the Project’s description in the Financing Agreement. The Law for ratification of the Amendment no. 2 to the Financing Agreement between the Republic of Moldova and </w:t>
      </w:r>
      <w:r w:rsidR="00530A52">
        <w:rPr>
          <w:sz w:val="24"/>
          <w:szCs w:val="24"/>
          <w:lang w:val="en-GB"/>
        </w:rPr>
        <w:t xml:space="preserve">the </w:t>
      </w:r>
      <w:r w:rsidR="00D8299E">
        <w:rPr>
          <w:sz w:val="24"/>
          <w:szCs w:val="24"/>
          <w:lang w:val="en-GB"/>
        </w:rPr>
        <w:t xml:space="preserve">International Development Association </w:t>
      </w:r>
      <w:proofErr w:type="gramStart"/>
      <w:r w:rsidR="00D8299E">
        <w:rPr>
          <w:sz w:val="24"/>
          <w:szCs w:val="24"/>
          <w:lang w:val="en-GB"/>
        </w:rPr>
        <w:t>has been promulgated</w:t>
      </w:r>
      <w:proofErr w:type="gramEnd"/>
      <w:r w:rsidR="00C671D1">
        <w:rPr>
          <w:sz w:val="24"/>
          <w:szCs w:val="24"/>
          <w:lang w:val="en-GB"/>
        </w:rPr>
        <w:t xml:space="preserve"> by </w:t>
      </w:r>
      <w:r w:rsidR="00D8299E">
        <w:rPr>
          <w:sz w:val="24"/>
          <w:szCs w:val="24"/>
          <w:lang w:val="en-GB"/>
        </w:rPr>
        <w:t xml:space="preserve">the Moldova President’s Decree no. 284-VIII dated July 19, 2017. </w:t>
      </w:r>
      <w:r w:rsidRPr="00D55F41">
        <w:rPr>
          <w:sz w:val="24"/>
          <w:szCs w:val="24"/>
          <w:lang w:val="en-GB"/>
        </w:rPr>
        <w:t xml:space="preserve"> </w:t>
      </w:r>
      <w:r w:rsidR="00451724" w:rsidRPr="00D55F41">
        <w:rPr>
          <w:sz w:val="24"/>
          <w:szCs w:val="24"/>
          <w:lang w:val="en-GB"/>
        </w:rPr>
        <w:t xml:space="preserve">  </w:t>
      </w:r>
    </w:p>
    <w:p w14:paraId="4B7978A3" w14:textId="70ACC02A" w:rsidR="00EA21A0" w:rsidRPr="00D55F41" w:rsidRDefault="00EA21A0" w:rsidP="009C183D">
      <w:pPr>
        <w:pStyle w:val="1"/>
        <w:spacing w:after="120"/>
        <w:jc w:val="both"/>
        <w:rPr>
          <w:sz w:val="24"/>
          <w:szCs w:val="24"/>
          <w:lang w:val="en-GB"/>
        </w:rPr>
      </w:pPr>
      <w:r w:rsidRPr="00D55F41">
        <w:rPr>
          <w:sz w:val="24"/>
          <w:szCs w:val="24"/>
          <w:lang w:val="en-GB"/>
        </w:rPr>
        <w:t xml:space="preserve">In this context, MERP team </w:t>
      </w:r>
      <w:r w:rsidR="006F0D00" w:rsidRPr="00D55F41">
        <w:rPr>
          <w:sz w:val="24"/>
          <w:szCs w:val="24"/>
          <w:lang w:val="en-GB"/>
        </w:rPr>
        <w:t>in</w:t>
      </w:r>
      <w:r w:rsidR="004B6694">
        <w:rPr>
          <w:sz w:val="24"/>
          <w:szCs w:val="24"/>
          <w:lang w:val="en-GB"/>
        </w:rPr>
        <w:t>troduced</w:t>
      </w:r>
      <w:r w:rsidRPr="00D55F41">
        <w:rPr>
          <w:sz w:val="24"/>
          <w:szCs w:val="24"/>
          <w:lang w:val="en-GB"/>
        </w:rPr>
        <w:t xml:space="preserve"> </w:t>
      </w:r>
      <w:r w:rsidR="0092252A">
        <w:rPr>
          <w:sz w:val="24"/>
          <w:szCs w:val="24"/>
          <w:lang w:val="en-GB"/>
        </w:rPr>
        <w:t>modifications</w:t>
      </w:r>
      <w:r w:rsidRPr="00D55F41">
        <w:rPr>
          <w:sz w:val="24"/>
          <w:szCs w:val="24"/>
          <w:lang w:val="en-GB"/>
        </w:rPr>
        <w:t xml:space="preserve"> in the Project Operations Manual to divide the responsibilities of the </w:t>
      </w:r>
      <w:proofErr w:type="spellStart"/>
      <w:r w:rsidRPr="00D55F41">
        <w:rPr>
          <w:sz w:val="24"/>
          <w:szCs w:val="24"/>
          <w:lang w:val="en-GB"/>
        </w:rPr>
        <w:t>MoE</w:t>
      </w:r>
      <w:proofErr w:type="spellEnd"/>
      <w:r w:rsidRPr="00D55F41">
        <w:rPr>
          <w:sz w:val="24"/>
          <w:szCs w:val="24"/>
          <w:lang w:val="en-GB"/>
        </w:rPr>
        <w:t xml:space="preserve"> and MSIF on school rehabilitation process</w:t>
      </w:r>
      <w:r w:rsidR="005A79A9" w:rsidRPr="00D55F41">
        <w:rPr>
          <w:sz w:val="24"/>
          <w:szCs w:val="24"/>
          <w:lang w:val="en-GB"/>
        </w:rPr>
        <w:t xml:space="preserve">, which </w:t>
      </w:r>
      <w:proofErr w:type="gramStart"/>
      <w:r w:rsidR="005A79A9" w:rsidRPr="00D55F41">
        <w:rPr>
          <w:sz w:val="24"/>
          <w:szCs w:val="24"/>
          <w:lang w:val="en-GB"/>
        </w:rPr>
        <w:t>was submitted</w:t>
      </w:r>
      <w:proofErr w:type="gramEnd"/>
      <w:r w:rsidR="005A79A9" w:rsidRPr="00D55F41">
        <w:rPr>
          <w:sz w:val="24"/>
          <w:szCs w:val="24"/>
          <w:lang w:val="en-GB"/>
        </w:rPr>
        <w:t xml:space="preserve"> to the World Bank for review</w:t>
      </w:r>
      <w:r w:rsidR="004B6694">
        <w:rPr>
          <w:sz w:val="24"/>
          <w:szCs w:val="24"/>
          <w:lang w:val="en-GB"/>
        </w:rPr>
        <w:t xml:space="preserve"> and approval</w:t>
      </w:r>
      <w:r w:rsidR="005A79A9" w:rsidRPr="00D55F41">
        <w:rPr>
          <w:sz w:val="24"/>
          <w:szCs w:val="24"/>
          <w:lang w:val="en-GB"/>
        </w:rPr>
        <w:t xml:space="preserve">. </w:t>
      </w:r>
      <w:r w:rsidRPr="00D55F41">
        <w:rPr>
          <w:sz w:val="24"/>
          <w:szCs w:val="24"/>
          <w:lang w:val="en-GB"/>
        </w:rPr>
        <w:t xml:space="preserve"> </w:t>
      </w:r>
    </w:p>
    <w:p w14:paraId="3681F20C" w14:textId="77777777" w:rsidR="005D0E45" w:rsidRPr="00D55F41" w:rsidRDefault="005D0E45" w:rsidP="009C183D">
      <w:pPr>
        <w:pStyle w:val="Heading2"/>
        <w:spacing w:before="0" w:after="120" w:line="240" w:lineRule="auto"/>
        <w:rPr>
          <w:rFonts w:ascii="Times New Roman" w:hAnsi="Times New Roman" w:cs="Times New Roman"/>
          <w:color w:val="000000" w:themeColor="text1"/>
        </w:rPr>
      </w:pPr>
      <w:bookmarkStart w:id="5" w:name="_Toc429463086"/>
      <w:bookmarkStart w:id="6" w:name="_Toc504989036"/>
      <w:r w:rsidRPr="00D55F41">
        <w:rPr>
          <w:rFonts w:ascii="Times New Roman" w:hAnsi="Times New Roman" w:cs="Times New Roman"/>
          <w:color w:val="000000" w:themeColor="text1"/>
        </w:rPr>
        <w:t>Establishing teachers and directors’ training and remuneration programs</w:t>
      </w:r>
      <w:bookmarkEnd w:id="6"/>
    </w:p>
    <w:p w14:paraId="13FACE9A" w14:textId="77777777" w:rsidR="00663BE6" w:rsidRDefault="00773941" w:rsidP="00CE2038">
      <w:pPr>
        <w:spacing w:after="120"/>
        <w:jc w:val="both"/>
        <w:rPr>
          <w:rFonts w:ascii="Times New Roman" w:hAnsi="Times New Roman" w:cs="Times New Roman"/>
          <w:b/>
          <w:i/>
          <w:sz w:val="24"/>
          <w:szCs w:val="24"/>
        </w:rPr>
      </w:pPr>
      <w:r>
        <w:rPr>
          <w:rFonts w:ascii="Times New Roman" w:hAnsi="Times New Roman" w:cs="Times New Roman"/>
          <w:color w:val="000000" w:themeColor="text1"/>
          <w:sz w:val="24"/>
          <w:szCs w:val="24"/>
        </w:rPr>
        <w:t>The M</w:t>
      </w:r>
      <w:r w:rsidR="00113DF5">
        <w:rPr>
          <w:rFonts w:ascii="Times New Roman" w:hAnsi="Times New Roman" w:cs="Times New Roman"/>
          <w:color w:val="000000" w:themeColor="text1"/>
          <w:sz w:val="24"/>
          <w:szCs w:val="24"/>
        </w:rPr>
        <w:t xml:space="preserve">inistry of </w:t>
      </w:r>
      <w:r>
        <w:rPr>
          <w:rFonts w:ascii="Times New Roman" w:hAnsi="Times New Roman" w:cs="Times New Roman"/>
          <w:color w:val="000000" w:themeColor="text1"/>
          <w:sz w:val="24"/>
          <w:szCs w:val="24"/>
        </w:rPr>
        <w:t>E</w:t>
      </w:r>
      <w:r w:rsidR="00113DF5">
        <w:rPr>
          <w:rFonts w:ascii="Times New Roman" w:hAnsi="Times New Roman" w:cs="Times New Roman"/>
          <w:color w:val="000000" w:themeColor="text1"/>
          <w:sz w:val="24"/>
          <w:szCs w:val="24"/>
        </w:rPr>
        <w:t>ducation</w:t>
      </w:r>
      <w:r>
        <w:rPr>
          <w:rFonts w:ascii="Times New Roman" w:hAnsi="Times New Roman" w:cs="Times New Roman"/>
          <w:color w:val="000000" w:themeColor="text1"/>
          <w:sz w:val="24"/>
          <w:szCs w:val="24"/>
        </w:rPr>
        <w:t xml:space="preserve"> </w:t>
      </w:r>
      <w:r w:rsidR="00CE2038">
        <w:rPr>
          <w:rFonts w:ascii="Times New Roman" w:hAnsi="Times New Roman" w:cs="Times New Roman"/>
          <w:color w:val="000000" w:themeColor="text1"/>
          <w:sz w:val="24"/>
          <w:szCs w:val="24"/>
        </w:rPr>
        <w:t xml:space="preserve">has </w:t>
      </w:r>
      <w:r>
        <w:rPr>
          <w:rFonts w:ascii="Times New Roman" w:hAnsi="Times New Roman" w:cs="Times New Roman"/>
          <w:color w:val="000000" w:themeColor="text1"/>
          <w:sz w:val="24"/>
          <w:szCs w:val="24"/>
        </w:rPr>
        <w:t xml:space="preserve">developed and approved the </w:t>
      </w:r>
      <w:r w:rsidR="00113DF5">
        <w:rPr>
          <w:rFonts w:ascii="Times New Roman" w:hAnsi="Times New Roman" w:cs="Times New Roman"/>
          <w:color w:val="000000" w:themeColor="text1"/>
          <w:sz w:val="24"/>
          <w:szCs w:val="24"/>
        </w:rPr>
        <w:t xml:space="preserve">updated </w:t>
      </w:r>
      <w:r>
        <w:rPr>
          <w:rFonts w:ascii="Times New Roman" w:hAnsi="Times New Roman" w:cs="Times New Roman"/>
          <w:color w:val="000000" w:themeColor="text1"/>
          <w:sz w:val="24"/>
          <w:szCs w:val="24"/>
        </w:rPr>
        <w:t>training program for teachers (</w:t>
      </w:r>
      <w:proofErr w:type="spellStart"/>
      <w:r>
        <w:rPr>
          <w:rFonts w:ascii="Times New Roman" w:hAnsi="Times New Roman" w:cs="Times New Roman"/>
          <w:color w:val="000000" w:themeColor="text1"/>
          <w:sz w:val="24"/>
          <w:szCs w:val="24"/>
        </w:rPr>
        <w:t>MoE’s</w:t>
      </w:r>
      <w:proofErr w:type="spellEnd"/>
      <w:r>
        <w:rPr>
          <w:rFonts w:ascii="Times New Roman" w:hAnsi="Times New Roman" w:cs="Times New Roman"/>
          <w:color w:val="000000" w:themeColor="text1"/>
          <w:sz w:val="24"/>
          <w:szCs w:val="24"/>
        </w:rPr>
        <w:t xml:space="preserve"> Order no. 988 dated November 23, 2016) and for </w:t>
      </w:r>
      <w:r w:rsidR="00113DF5">
        <w:rPr>
          <w:rFonts w:ascii="Times New Roman" w:hAnsi="Times New Roman" w:cs="Times New Roman"/>
          <w:color w:val="000000" w:themeColor="text1"/>
          <w:sz w:val="24"/>
          <w:szCs w:val="24"/>
        </w:rPr>
        <w:t>school’s managers</w:t>
      </w:r>
      <w:r>
        <w:rPr>
          <w:rFonts w:ascii="Times New Roman" w:hAnsi="Times New Roman" w:cs="Times New Roman"/>
          <w:color w:val="000000" w:themeColor="text1"/>
          <w:sz w:val="24"/>
          <w:szCs w:val="24"/>
        </w:rPr>
        <w:t xml:space="preserve"> (</w:t>
      </w:r>
      <w:proofErr w:type="spellStart"/>
      <w:r w:rsidRPr="00D55F41">
        <w:rPr>
          <w:rFonts w:ascii="Times New Roman" w:hAnsi="Times New Roman" w:cs="Times New Roman"/>
          <w:sz w:val="24"/>
          <w:szCs w:val="24"/>
        </w:rPr>
        <w:t>MoE</w:t>
      </w:r>
      <w:proofErr w:type="spellEnd"/>
      <w:r w:rsidRPr="00D55F41">
        <w:rPr>
          <w:rFonts w:ascii="Times New Roman" w:hAnsi="Times New Roman" w:cs="Times New Roman"/>
          <w:sz w:val="24"/>
          <w:szCs w:val="24"/>
        </w:rPr>
        <w:t>’ s Order no. 989 dated November 23, 2016</w:t>
      </w:r>
      <w:r>
        <w:rPr>
          <w:rFonts w:ascii="Times New Roman" w:hAnsi="Times New Roman" w:cs="Times New Roman"/>
          <w:sz w:val="24"/>
          <w:szCs w:val="24"/>
        </w:rPr>
        <w:t xml:space="preserve">), based on </w:t>
      </w:r>
      <w:r w:rsidR="00CE2038">
        <w:rPr>
          <w:rFonts w:ascii="Times New Roman" w:hAnsi="Times New Roman" w:cs="Times New Roman"/>
          <w:sz w:val="24"/>
          <w:szCs w:val="24"/>
        </w:rPr>
        <w:t xml:space="preserve">defined professional competence </w:t>
      </w:r>
      <w:r>
        <w:rPr>
          <w:rFonts w:ascii="Times New Roman" w:hAnsi="Times New Roman" w:cs="Times New Roman"/>
          <w:sz w:val="24"/>
          <w:szCs w:val="24"/>
        </w:rPr>
        <w:t xml:space="preserve">standards for teachers and school </w:t>
      </w:r>
      <w:r w:rsidR="00113DF5">
        <w:rPr>
          <w:rFonts w:ascii="Times New Roman" w:hAnsi="Times New Roman" w:cs="Times New Roman"/>
          <w:sz w:val="24"/>
          <w:szCs w:val="24"/>
        </w:rPr>
        <w:t>managers</w:t>
      </w:r>
      <w:r>
        <w:rPr>
          <w:rFonts w:ascii="Times New Roman" w:hAnsi="Times New Roman" w:cs="Times New Roman"/>
          <w:sz w:val="24"/>
          <w:szCs w:val="24"/>
        </w:rPr>
        <w:t>.</w:t>
      </w:r>
      <w:r w:rsidR="00CE2038">
        <w:rPr>
          <w:rFonts w:ascii="Times New Roman" w:hAnsi="Times New Roman" w:cs="Times New Roman"/>
          <w:sz w:val="24"/>
          <w:szCs w:val="24"/>
        </w:rPr>
        <w:t xml:space="preserve"> </w:t>
      </w:r>
      <w:r w:rsidR="00CE2038" w:rsidRPr="00CE2038">
        <w:rPr>
          <w:rFonts w:ascii="Times New Roman" w:hAnsi="Times New Roman" w:cs="Times New Roman"/>
          <w:sz w:val="24"/>
          <w:szCs w:val="24"/>
        </w:rPr>
        <w:t>The teachers’ training co</w:t>
      </w:r>
      <w:r w:rsidR="004C641B">
        <w:rPr>
          <w:rFonts w:ascii="Times New Roman" w:hAnsi="Times New Roman" w:cs="Times New Roman"/>
          <w:sz w:val="24"/>
          <w:szCs w:val="24"/>
        </w:rPr>
        <w:t>vers</w:t>
      </w:r>
      <w:r w:rsidR="00CE2038" w:rsidRPr="00CE2038">
        <w:rPr>
          <w:rFonts w:ascii="Times New Roman" w:hAnsi="Times New Roman" w:cs="Times New Roman"/>
          <w:sz w:val="24"/>
          <w:szCs w:val="24"/>
        </w:rPr>
        <w:t xml:space="preserve"> five modules: (</w:t>
      </w:r>
      <w:proofErr w:type="spellStart"/>
      <w:r w:rsidR="00CE2038" w:rsidRPr="00CE2038">
        <w:rPr>
          <w:rFonts w:ascii="Times New Roman" w:hAnsi="Times New Roman" w:cs="Times New Roman"/>
          <w:sz w:val="24"/>
          <w:szCs w:val="24"/>
        </w:rPr>
        <w:t>i</w:t>
      </w:r>
      <w:proofErr w:type="spellEnd"/>
      <w:r w:rsidR="00CE2038" w:rsidRPr="00CE2038">
        <w:rPr>
          <w:rFonts w:ascii="Times New Roman" w:hAnsi="Times New Roman" w:cs="Times New Roman"/>
          <w:sz w:val="24"/>
          <w:szCs w:val="24"/>
        </w:rPr>
        <w:t xml:space="preserve">) </w:t>
      </w:r>
      <w:r w:rsidR="00CE2038" w:rsidRPr="00CE2038">
        <w:rPr>
          <w:rFonts w:ascii="Times New Roman" w:hAnsi="Times New Roman" w:cs="Times New Roman"/>
          <w:iCs/>
          <w:sz w:val="24"/>
          <w:szCs w:val="24"/>
        </w:rPr>
        <w:t xml:space="preserve">educational design in the context of the curriculum </w:t>
      </w:r>
      <w:r w:rsidR="00E64934" w:rsidRPr="00CE2038">
        <w:rPr>
          <w:rFonts w:ascii="Times New Roman" w:hAnsi="Times New Roman" w:cs="Times New Roman"/>
          <w:iCs/>
          <w:sz w:val="24"/>
          <w:szCs w:val="24"/>
        </w:rPr>
        <w:t>cent</w:t>
      </w:r>
      <w:r w:rsidR="00E64934">
        <w:rPr>
          <w:rFonts w:ascii="Times New Roman" w:hAnsi="Times New Roman" w:cs="Times New Roman"/>
          <w:iCs/>
          <w:sz w:val="24"/>
          <w:szCs w:val="24"/>
        </w:rPr>
        <w:t>r</w:t>
      </w:r>
      <w:r w:rsidR="00E64934" w:rsidRPr="00CE2038">
        <w:rPr>
          <w:rFonts w:ascii="Times New Roman" w:hAnsi="Times New Roman" w:cs="Times New Roman"/>
          <w:iCs/>
          <w:sz w:val="24"/>
          <w:szCs w:val="24"/>
        </w:rPr>
        <w:t>ed</w:t>
      </w:r>
      <w:r w:rsidR="00CE2038" w:rsidRPr="00CE2038">
        <w:rPr>
          <w:rFonts w:ascii="Times New Roman" w:hAnsi="Times New Roman" w:cs="Times New Roman"/>
          <w:iCs/>
          <w:sz w:val="24"/>
          <w:szCs w:val="24"/>
        </w:rPr>
        <w:t xml:space="preserve"> on competences; (ii) inclusive educational environment; (iii) teaching and evaluation in the context of active education; </w:t>
      </w:r>
      <w:proofErr w:type="gramStart"/>
      <w:r w:rsidR="00CE2038" w:rsidRPr="00CE2038">
        <w:rPr>
          <w:rFonts w:ascii="Times New Roman" w:hAnsi="Times New Roman" w:cs="Times New Roman"/>
          <w:iCs/>
          <w:sz w:val="24"/>
          <w:szCs w:val="24"/>
        </w:rPr>
        <w:t>(iv) professional</w:t>
      </w:r>
      <w:proofErr w:type="gramEnd"/>
      <w:r w:rsidR="00CE2038" w:rsidRPr="00CE2038">
        <w:rPr>
          <w:rFonts w:ascii="Times New Roman" w:hAnsi="Times New Roman" w:cs="Times New Roman"/>
          <w:iCs/>
          <w:sz w:val="24"/>
          <w:szCs w:val="24"/>
        </w:rPr>
        <w:t xml:space="preserve"> development of teaching framework for quality assurance in education; and (v) partnership for education.  The directors’ training covers the following six modules: (</w:t>
      </w:r>
      <w:proofErr w:type="spellStart"/>
      <w:r w:rsidR="00CE2038" w:rsidRPr="00CE2038">
        <w:rPr>
          <w:rFonts w:ascii="Times New Roman" w:hAnsi="Times New Roman" w:cs="Times New Roman"/>
          <w:iCs/>
          <w:sz w:val="24"/>
          <w:szCs w:val="24"/>
        </w:rPr>
        <w:t>i</w:t>
      </w:r>
      <w:proofErr w:type="spellEnd"/>
      <w:r w:rsidR="00CE2038" w:rsidRPr="00CE2038">
        <w:rPr>
          <w:rFonts w:ascii="Times New Roman" w:hAnsi="Times New Roman" w:cs="Times New Roman"/>
          <w:iCs/>
          <w:sz w:val="24"/>
          <w:szCs w:val="24"/>
        </w:rPr>
        <w:t xml:space="preserve">) </w:t>
      </w:r>
      <w:r w:rsidR="00CE2038" w:rsidRPr="00CE2038">
        <w:rPr>
          <w:rFonts w:ascii="Times New Roman" w:hAnsi="Times New Roman" w:cs="Times New Roman"/>
          <w:sz w:val="24"/>
          <w:szCs w:val="24"/>
        </w:rPr>
        <w:t>vision and strategies; (ii) curriculum; (iii) human resources; (iv) financial and material resources; (v) structures and procedures; and (vi) community and partnership</w:t>
      </w:r>
      <w:r w:rsidR="00CE2038" w:rsidRPr="00CE2038">
        <w:rPr>
          <w:rFonts w:ascii="Times New Roman" w:hAnsi="Times New Roman" w:cs="Times New Roman"/>
          <w:iCs/>
          <w:sz w:val="24"/>
          <w:szCs w:val="24"/>
        </w:rPr>
        <w:t>.</w:t>
      </w:r>
      <w:r w:rsidR="00CE2038">
        <w:rPr>
          <w:rFonts w:ascii="Times New Roman" w:hAnsi="Times New Roman" w:cs="Times New Roman"/>
          <w:iCs/>
          <w:sz w:val="24"/>
          <w:szCs w:val="24"/>
        </w:rPr>
        <w:t xml:space="preserve"> </w:t>
      </w:r>
      <w:r w:rsidR="00CE2038" w:rsidRPr="00D55F41">
        <w:rPr>
          <w:rFonts w:ascii="Times New Roman" w:hAnsi="Times New Roman" w:cs="Times New Roman"/>
          <w:sz w:val="24"/>
          <w:szCs w:val="24"/>
        </w:rPr>
        <w:t xml:space="preserve">The training programs </w:t>
      </w:r>
      <w:proofErr w:type="gramStart"/>
      <w:r w:rsidR="00CE2038" w:rsidRPr="00D55F41">
        <w:rPr>
          <w:rFonts w:ascii="Times New Roman" w:hAnsi="Times New Roman" w:cs="Times New Roman"/>
          <w:sz w:val="24"/>
          <w:szCs w:val="24"/>
        </w:rPr>
        <w:t>were tested</w:t>
      </w:r>
      <w:proofErr w:type="gramEnd"/>
      <w:r w:rsidR="00CE2038" w:rsidRPr="00D55F41">
        <w:rPr>
          <w:rFonts w:ascii="Times New Roman" w:hAnsi="Times New Roman" w:cs="Times New Roman"/>
          <w:sz w:val="24"/>
          <w:szCs w:val="24"/>
        </w:rPr>
        <w:t xml:space="preserve"> in December 2016</w:t>
      </w:r>
      <w:r w:rsidR="00AA4DBD">
        <w:rPr>
          <w:rFonts w:ascii="Times New Roman" w:hAnsi="Times New Roman" w:cs="Times New Roman"/>
          <w:sz w:val="24"/>
          <w:szCs w:val="24"/>
        </w:rPr>
        <w:t xml:space="preserve"> and</w:t>
      </w:r>
      <w:r w:rsidR="00CE2038">
        <w:rPr>
          <w:rFonts w:ascii="Times New Roman" w:hAnsi="Times New Roman" w:cs="Times New Roman"/>
          <w:sz w:val="24"/>
          <w:szCs w:val="24"/>
        </w:rPr>
        <w:t xml:space="preserve"> the </w:t>
      </w:r>
      <w:proofErr w:type="spellStart"/>
      <w:r w:rsidR="00CE2038">
        <w:rPr>
          <w:rFonts w:ascii="Times New Roman" w:hAnsi="Times New Roman" w:cs="Times New Roman"/>
          <w:sz w:val="24"/>
          <w:szCs w:val="24"/>
        </w:rPr>
        <w:t>MoE</w:t>
      </w:r>
      <w:proofErr w:type="spellEnd"/>
      <w:r w:rsidR="00CE2038">
        <w:rPr>
          <w:rFonts w:ascii="Times New Roman" w:hAnsi="Times New Roman" w:cs="Times New Roman"/>
          <w:sz w:val="24"/>
          <w:szCs w:val="24"/>
        </w:rPr>
        <w:t xml:space="preserve"> </w:t>
      </w:r>
      <w:r w:rsidR="00BE0B68">
        <w:rPr>
          <w:rFonts w:ascii="Times New Roman" w:hAnsi="Times New Roman" w:cs="Times New Roman"/>
          <w:sz w:val="24"/>
          <w:szCs w:val="24"/>
        </w:rPr>
        <w:t>reported to the WB the achievement of</w:t>
      </w:r>
      <w:r w:rsidR="00CE2038" w:rsidRPr="00D55F41">
        <w:rPr>
          <w:rFonts w:ascii="Times New Roman" w:hAnsi="Times New Roman" w:cs="Times New Roman"/>
          <w:sz w:val="24"/>
          <w:szCs w:val="24"/>
        </w:rPr>
        <w:t xml:space="preserve"> </w:t>
      </w:r>
      <w:r w:rsidR="00CE2038" w:rsidRPr="00D55F41">
        <w:rPr>
          <w:rFonts w:ascii="Times New Roman" w:hAnsi="Times New Roman" w:cs="Times New Roman"/>
          <w:b/>
          <w:i/>
          <w:color w:val="000000" w:themeColor="text1"/>
          <w:sz w:val="24"/>
          <w:szCs w:val="24"/>
        </w:rPr>
        <w:t>DLI 5</w:t>
      </w:r>
      <w:r w:rsidR="00CE2038" w:rsidRPr="00D55F41">
        <w:rPr>
          <w:rFonts w:ascii="Times New Roman" w:hAnsi="Times New Roman" w:cs="Times New Roman"/>
          <w:b/>
          <w:color w:val="000000" w:themeColor="text1"/>
          <w:sz w:val="24"/>
          <w:szCs w:val="24"/>
        </w:rPr>
        <w:t xml:space="preserve"> “</w:t>
      </w:r>
      <w:r w:rsidR="00CE2038" w:rsidRPr="00D55F41">
        <w:rPr>
          <w:rFonts w:ascii="Times New Roman" w:hAnsi="Times New Roman" w:cs="Times New Roman"/>
          <w:b/>
          <w:i/>
          <w:sz w:val="24"/>
          <w:szCs w:val="24"/>
        </w:rPr>
        <w:t>Updated program for training of school directors and teachers officially approved and implementation initiated</w:t>
      </w:r>
      <w:r w:rsidR="00BE0B68">
        <w:rPr>
          <w:rFonts w:ascii="Times New Roman" w:hAnsi="Times New Roman" w:cs="Times New Roman"/>
          <w:b/>
          <w:i/>
          <w:sz w:val="24"/>
          <w:szCs w:val="24"/>
        </w:rPr>
        <w:t xml:space="preserve">”. </w:t>
      </w:r>
    </w:p>
    <w:p w14:paraId="6C620CC6" w14:textId="17D49D33" w:rsidR="00CE2038" w:rsidRPr="00D55F41" w:rsidRDefault="00F52B25" w:rsidP="00CE2038">
      <w:pPr>
        <w:spacing w:after="120"/>
        <w:jc w:val="both"/>
        <w:rPr>
          <w:rFonts w:ascii="Times New Roman" w:hAnsi="Times New Roman" w:cs="Times New Roman"/>
          <w:sz w:val="24"/>
          <w:szCs w:val="24"/>
        </w:rPr>
      </w:pPr>
      <w:r w:rsidRPr="00F52B25">
        <w:rPr>
          <w:rFonts w:ascii="Times New Roman" w:hAnsi="Times New Roman" w:cs="Times New Roman"/>
          <w:sz w:val="24"/>
          <w:szCs w:val="24"/>
        </w:rPr>
        <w:t>During 2016 and 2017</w:t>
      </w:r>
      <w:r>
        <w:rPr>
          <w:rFonts w:ascii="Times New Roman" w:hAnsi="Times New Roman" w:cs="Times New Roman"/>
          <w:sz w:val="24"/>
          <w:szCs w:val="24"/>
        </w:rPr>
        <w:t>, the Ministry of Education delivered trainings to about 2630 teachers and 950</w:t>
      </w:r>
      <w:r w:rsidR="008C5D7E">
        <w:rPr>
          <w:rFonts w:ascii="Times New Roman" w:hAnsi="Times New Roman" w:cs="Times New Roman"/>
          <w:sz w:val="24"/>
          <w:szCs w:val="24"/>
        </w:rPr>
        <w:t xml:space="preserve"> </w:t>
      </w:r>
      <w:r w:rsidR="00B904AE">
        <w:rPr>
          <w:rFonts w:ascii="Times New Roman" w:hAnsi="Times New Roman" w:cs="Times New Roman"/>
          <w:sz w:val="24"/>
          <w:szCs w:val="24"/>
        </w:rPr>
        <w:t>school managers</w:t>
      </w:r>
      <w:r>
        <w:rPr>
          <w:rFonts w:ascii="Times New Roman" w:hAnsi="Times New Roman" w:cs="Times New Roman"/>
          <w:sz w:val="24"/>
          <w:szCs w:val="24"/>
        </w:rPr>
        <w:t xml:space="preserve">, </w:t>
      </w:r>
      <w:r w:rsidR="00B904AE">
        <w:rPr>
          <w:rFonts w:ascii="Times New Roman" w:hAnsi="Times New Roman" w:cs="Times New Roman"/>
          <w:sz w:val="24"/>
          <w:szCs w:val="24"/>
        </w:rPr>
        <w:t xml:space="preserve">which led to the </w:t>
      </w:r>
      <w:r>
        <w:rPr>
          <w:rFonts w:ascii="Times New Roman" w:hAnsi="Times New Roman" w:cs="Times New Roman"/>
          <w:sz w:val="24"/>
          <w:szCs w:val="24"/>
        </w:rPr>
        <w:t>achiev</w:t>
      </w:r>
      <w:r w:rsidR="00B904AE">
        <w:rPr>
          <w:rFonts w:ascii="Times New Roman" w:hAnsi="Times New Roman" w:cs="Times New Roman"/>
          <w:sz w:val="24"/>
          <w:szCs w:val="24"/>
        </w:rPr>
        <w:t xml:space="preserve">ement of </w:t>
      </w:r>
      <w:r w:rsidRPr="00D55F41">
        <w:rPr>
          <w:rFonts w:ascii="Times New Roman" w:hAnsi="Times New Roman" w:cs="Times New Roman"/>
          <w:b/>
          <w:i/>
          <w:color w:val="000000" w:themeColor="text1"/>
          <w:sz w:val="24"/>
          <w:szCs w:val="24"/>
        </w:rPr>
        <w:t>DLI 6 “30 percent of school directors and 10 percent of teachers trained based on the updated program for training of school directors and teachers</w:t>
      </w:r>
      <w:r w:rsidRPr="00D55F4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in December 2017. </w:t>
      </w:r>
    </w:p>
    <w:p w14:paraId="5A5ABDE0" w14:textId="529F6A4B" w:rsidR="005F5D54" w:rsidRDefault="005E64CA" w:rsidP="009C183D">
      <w:pPr>
        <w:jc w:val="both"/>
        <w:rPr>
          <w:rFonts w:ascii="Times New Roman" w:eastAsia="Calibri" w:hAnsi="Times New Roman" w:cs="Times New Roman"/>
          <w:color w:val="000000" w:themeColor="text1"/>
          <w:sz w:val="24"/>
          <w:szCs w:val="24"/>
        </w:rPr>
      </w:pPr>
      <w:r w:rsidRPr="00D55F41">
        <w:rPr>
          <w:rFonts w:ascii="Times New Roman" w:eastAsia="Calibri" w:hAnsi="Times New Roman" w:cs="Times New Roman"/>
          <w:color w:val="000000" w:themeColor="text1"/>
          <w:sz w:val="24"/>
          <w:szCs w:val="24"/>
        </w:rPr>
        <w:t xml:space="preserve">Regarding </w:t>
      </w:r>
      <w:r w:rsidR="00AA4A4F">
        <w:rPr>
          <w:rFonts w:ascii="Times New Roman" w:eastAsia="Calibri" w:hAnsi="Times New Roman" w:cs="Times New Roman"/>
          <w:color w:val="000000" w:themeColor="text1"/>
          <w:sz w:val="24"/>
          <w:szCs w:val="24"/>
        </w:rPr>
        <w:t xml:space="preserve">the attainment of </w:t>
      </w:r>
      <w:r w:rsidRPr="00D55F41">
        <w:rPr>
          <w:rFonts w:ascii="Times New Roman" w:eastAsia="Calibri" w:hAnsi="Times New Roman" w:cs="Times New Roman"/>
          <w:b/>
          <w:i/>
          <w:color w:val="000000" w:themeColor="text1"/>
          <w:sz w:val="24"/>
          <w:szCs w:val="24"/>
        </w:rPr>
        <w:t>DLI 7</w:t>
      </w:r>
      <w:r w:rsidRPr="00D55F41">
        <w:rPr>
          <w:rFonts w:ascii="Times New Roman" w:eastAsia="Calibri" w:hAnsi="Times New Roman" w:cs="Times New Roman"/>
          <w:color w:val="000000" w:themeColor="text1"/>
          <w:sz w:val="24"/>
          <w:szCs w:val="24"/>
        </w:rPr>
        <w:t xml:space="preserve"> “</w:t>
      </w:r>
      <w:r w:rsidRPr="00D55F41">
        <w:rPr>
          <w:rFonts w:ascii="Times New Roman" w:hAnsi="Times New Roman" w:cs="Times New Roman"/>
          <w:b/>
          <w:i/>
          <w:color w:val="000000" w:themeColor="text1"/>
          <w:sz w:val="24"/>
          <w:szCs w:val="24"/>
        </w:rPr>
        <w:t>New remuneration program of school directors and teachers adopted</w:t>
      </w:r>
      <w:r w:rsidRPr="00D55F41">
        <w:rPr>
          <w:rFonts w:ascii="Times New Roman" w:eastAsia="Calibri" w:hAnsi="Times New Roman" w:cs="Times New Roman"/>
          <w:color w:val="000000" w:themeColor="text1"/>
          <w:sz w:val="24"/>
          <w:szCs w:val="24"/>
        </w:rPr>
        <w:t>”</w:t>
      </w:r>
      <w:r w:rsidR="009D2E7A" w:rsidRPr="00D55F41">
        <w:rPr>
          <w:rFonts w:ascii="Times New Roman" w:eastAsia="Calibri" w:hAnsi="Times New Roman" w:cs="Times New Roman"/>
          <w:color w:val="000000" w:themeColor="text1"/>
          <w:sz w:val="24"/>
          <w:szCs w:val="24"/>
        </w:rPr>
        <w:t>,</w:t>
      </w:r>
      <w:r w:rsidRPr="00D55F41">
        <w:rPr>
          <w:rFonts w:ascii="Times New Roman" w:eastAsia="Calibri" w:hAnsi="Times New Roman" w:cs="Times New Roman"/>
          <w:color w:val="000000" w:themeColor="text1"/>
          <w:sz w:val="24"/>
          <w:szCs w:val="24"/>
        </w:rPr>
        <w:t xml:space="preserve"> </w:t>
      </w:r>
      <w:r w:rsidR="009D2E7A" w:rsidRPr="00D55F41">
        <w:rPr>
          <w:rFonts w:ascii="Times New Roman" w:eastAsia="Calibri" w:hAnsi="Times New Roman" w:cs="Times New Roman"/>
          <w:color w:val="000000" w:themeColor="text1"/>
          <w:sz w:val="24"/>
          <w:szCs w:val="24"/>
        </w:rPr>
        <w:t>t</w:t>
      </w:r>
      <w:r w:rsidRPr="00D55F41">
        <w:rPr>
          <w:rFonts w:ascii="Times New Roman" w:eastAsia="Calibri" w:hAnsi="Times New Roman" w:cs="Times New Roman"/>
          <w:color w:val="000000" w:themeColor="text1"/>
          <w:sz w:val="24"/>
          <w:szCs w:val="24"/>
        </w:rPr>
        <w:t xml:space="preserve">he Ministry of Education </w:t>
      </w:r>
      <w:r w:rsidR="00BE0B68">
        <w:rPr>
          <w:rFonts w:ascii="Times New Roman" w:eastAsia="Calibri" w:hAnsi="Times New Roman" w:cs="Times New Roman"/>
          <w:color w:val="000000" w:themeColor="text1"/>
          <w:sz w:val="24"/>
          <w:szCs w:val="24"/>
        </w:rPr>
        <w:t xml:space="preserve">submitted a letter to the Government of the Republic of Moldova and to the Ministry of Finance on initiating the procedure of </w:t>
      </w:r>
      <w:r w:rsidR="00705608">
        <w:rPr>
          <w:rFonts w:ascii="Times New Roman" w:eastAsia="Calibri" w:hAnsi="Times New Roman" w:cs="Times New Roman"/>
          <w:color w:val="000000" w:themeColor="text1"/>
          <w:sz w:val="24"/>
          <w:szCs w:val="24"/>
        </w:rPr>
        <w:t>restr</w:t>
      </w:r>
      <w:r w:rsidR="00BE0B68">
        <w:rPr>
          <w:rFonts w:ascii="Times New Roman" w:eastAsia="Calibri" w:hAnsi="Times New Roman" w:cs="Times New Roman"/>
          <w:color w:val="000000" w:themeColor="text1"/>
          <w:sz w:val="24"/>
          <w:szCs w:val="24"/>
        </w:rPr>
        <w:t xml:space="preserve">ucturing </w:t>
      </w:r>
      <w:r w:rsidR="00663BE6">
        <w:rPr>
          <w:rFonts w:ascii="Times New Roman" w:eastAsia="Calibri" w:hAnsi="Times New Roman" w:cs="Times New Roman"/>
          <w:color w:val="000000" w:themeColor="text1"/>
          <w:sz w:val="24"/>
          <w:szCs w:val="24"/>
        </w:rPr>
        <w:t xml:space="preserve">MERP on </w:t>
      </w:r>
      <w:r w:rsidR="00BE0B68">
        <w:rPr>
          <w:rFonts w:ascii="Times New Roman" w:eastAsia="Calibri" w:hAnsi="Times New Roman" w:cs="Times New Roman"/>
          <w:color w:val="000000" w:themeColor="text1"/>
          <w:sz w:val="24"/>
          <w:szCs w:val="24"/>
        </w:rPr>
        <w:t xml:space="preserve">DLI 7. </w:t>
      </w:r>
      <w:proofErr w:type="gramStart"/>
      <w:r w:rsidR="00BE0B68">
        <w:rPr>
          <w:rFonts w:ascii="Times New Roman" w:eastAsia="Calibri" w:hAnsi="Times New Roman" w:cs="Times New Roman"/>
          <w:color w:val="000000" w:themeColor="text1"/>
          <w:sz w:val="24"/>
          <w:szCs w:val="24"/>
        </w:rPr>
        <w:t xml:space="preserve">Given that </w:t>
      </w:r>
      <w:r w:rsidR="00E81808">
        <w:rPr>
          <w:rFonts w:ascii="Times New Roman" w:eastAsia="Calibri" w:hAnsi="Times New Roman" w:cs="Times New Roman"/>
          <w:color w:val="000000" w:themeColor="text1"/>
          <w:sz w:val="24"/>
          <w:szCs w:val="24"/>
        </w:rPr>
        <w:t xml:space="preserve">the </w:t>
      </w:r>
      <w:r w:rsidR="006F7465">
        <w:rPr>
          <w:rFonts w:ascii="Times New Roman" w:eastAsia="Calibri" w:hAnsi="Times New Roman" w:cs="Times New Roman"/>
          <w:color w:val="000000" w:themeColor="text1"/>
          <w:sz w:val="24"/>
          <w:szCs w:val="24"/>
        </w:rPr>
        <w:t xml:space="preserve">Government of the Republic of Moldova approved a </w:t>
      </w:r>
      <w:r w:rsidR="00E81808">
        <w:rPr>
          <w:rFonts w:ascii="Times New Roman" w:eastAsia="Calibri" w:hAnsi="Times New Roman" w:cs="Times New Roman"/>
          <w:color w:val="000000" w:themeColor="text1"/>
          <w:sz w:val="24"/>
          <w:szCs w:val="24"/>
        </w:rPr>
        <w:t>new Concept on unitary remuneration system in the budgetary sector</w:t>
      </w:r>
      <w:r w:rsidR="00C75F65">
        <w:rPr>
          <w:rFonts w:ascii="Times New Roman" w:eastAsia="Calibri" w:hAnsi="Times New Roman" w:cs="Times New Roman"/>
          <w:color w:val="000000" w:themeColor="text1"/>
          <w:sz w:val="24"/>
          <w:szCs w:val="24"/>
        </w:rPr>
        <w:t>, includ</w:t>
      </w:r>
      <w:r w:rsidR="006F7465">
        <w:rPr>
          <w:rFonts w:ascii="Times New Roman" w:eastAsia="Calibri" w:hAnsi="Times New Roman" w:cs="Times New Roman"/>
          <w:color w:val="000000" w:themeColor="text1"/>
          <w:sz w:val="24"/>
          <w:szCs w:val="24"/>
        </w:rPr>
        <w:t>ing t</w:t>
      </w:r>
      <w:r w:rsidR="00C75F65">
        <w:rPr>
          <w:rFonts w:ascii="Times New Roman" w:eastAsia="Calibri" w:hAnsi="Times New Roman" w:cs="Times New Roman"/>
          <w:color w:val="000000" w:themeColor="text1"/>
          <w:sz w:val="24"/>
          <w:szCs w:val="24"/>
        </w:rPr>
        <w:t>he remuneration of teachers and school managers</w:t>
      </w:r>
      <w:r w:rsidR="006F7465">
        <w:rPr>
          <w:rFonts w:ascii="Times New Roman" w:eastAsia="Calibri" w:hAnsi="Times New Roman" w:cs="Times New Roman"/>
          <w:color w:val="000000" w:themeColor="text1"/>
          <w:sz w:val="24"/>
          <w:szCs w:val="24"/>
        </w:rPr>
        <w:t xml:space="preserve"> (</w:t>
      </w:r>
      <w:r w:rsidR="00E81808">
        <w:rPr>
          <w:rFonts w:ascii="Times New Roman" w:eastAsia="Calibri" w:hAnsi="Times New Roman" w:cs="Times New Roman"/>
          <w:color w:val="000000" w:themeColor="text1"/>
          <w:sz w:val="24"/>
          <w:szCs w:val="24"/>
        </w:rPr>
        <w:t>the Prime Minister’s Order no.80-d dated July 28, 2017</w:t>
      </w:r>
      <w:r w:rsidR="006F7465">
        <w:rPr>
          <w:rFonts w:ascii="Times New Roman" w:eastAsia="Calibri" w:hAnsi="Times New Roman" w:cs="Times New Roman"/>
          <w:color w:val="000000" w:themeColor="text1"/>
          <w:sz w:val="24"/>
          <w:szCs w:val="24"/>
        </w:rPr>
        <w:t>)</w:t>
      </w:r>
      <w:r w:rsidR="00EC3D90">
        <w:rPr>
          <w:rFonts w:ascii="Times New Roman" w:eastAsia="Calibri" w:hAnsi="Times New Roman" w:cs="Times New Roman"/>
          <w:color w:val="000000" w:themeColor="text1"/>
          <w:sz w:val="24"/>
          <w:szCs w:val="24"/>
        </w:rPr>
        <w:t xml:space="preserve">, however </w:t>
      </w:r>
      <w:r w:rsidR="00E81808">
        <w:rPr>
          <w:rFonts w:ascii="Times New Roman" w:eastAsia="Calibri" w:hAnsi="Times New Roman" w:cs="Times New Roman"/>
          <w:color w:val="000000" w:themeColor="text1"/>
          <w:sz w:val="24"/>
          <w:szCs w:val="24"/>
        </w:rPr>
        <w:t xml:space="preserve">the development of a new </w:t>
      </w:r>
      <w:r w:rsidR="006F7465">
        <w:rPr>
          <w:rFonts w:ascii="Times New Roman" w:eastAsia="Calibri" w:hAnsi="Times New Roman" w:cs="Times New Roman"/>
          <w:color w:val="000000" w:themeColor="text1"/>
          <w:sz w:val="24"/>
          <w:szCs w:val="24"/>
        </w:rPr>
        <w:t xml:space="preserve">performance-based </w:t>
      </w:r>
      <w:r w:rsidR="00E81808">
        <w:rPr>
          <w:rFonts w:ascii="Times New Roman" w:eastAsia="Calibri" w:hAnsi="Times New Roman" w:cs="Times New Roman"/>
          <w:color w:val="000000" w:themeColor="text1"/>
          <w:sz w:val="24"/>
          <w:szCs w:val="24"/>
        </w:rPr>
        <w:t>remuneration program</w:t>
      </w:r>
      <w:r w:rsidR="006F7465">
        <w:rPr>
          <w:rFonts w:ascii="Times New Roman" w:eastAsia="Calibri" w:hAnsi="Times New Roman" w:cs="Times New Roman"/>
          <w:color w:val="000000" w:themeColor="text1"/>
          <w:sz w:val="24"/>
          <w:szCs w:val="24"/>
        </w:rPr>
        <w:t xml:space="preserve"> for teachers and school </w:t>
      </w:r>
      <w:r w:rsidR="00AA4A4F">
        <w:rPr>
          <w:rFonts w:ascii="Times New Roman" w:eastAsia="Calibri" w:hAnsi="Times New Roman" w:cs="Times New Roman"/>
          <w:color w:val="000000" w:themeColor="text1"/>
          <w:sz w:val="24"/>
          <w:szCs w:val="24"/>
        </w:rPr>
        <w:t>managers</w:t>
      </w:r>
      <w:r w:rsidR="006F7465">
        <w:rPr>
          <w:rFonts w:ascii="Times New Roman" w:eastAsia="Calibri" w:hAnsi="Times New Roman" w:cs="Times New Roman"/>
          <w:color w:val="000000" w:themeColor="text1"/>
          <w:sz w:val="24"/>
          <w:szCs w:val="24"/>
        </w:rPr>
        <w:t xml:space="preserve"> </w:t>
      </w:r>
      <w:r w:rsidR="00E81808">
        <w:rPr>
          <w:rFonts w:ascii="Times New Roman" w:eastAsia="Calibri" w:hAnsi="Times New Roman" w:cs="Times New Roman"/>
          <w:color w:val="000000" w:themeColor="text1"/>
          <w:sz w:val="24"/>
          <w:szCs w:val="24"/>
        </w:rPr>
        <w:t xml:space="preserve">will take more time than originally anticipated under the Project, </w:t>
      </w:r>
      <w:r w:rsidR="00EC3D90">
        <w:rPr>
          <w:rFonts w:ascii="Times New Roman" w:eastAsia="Calibri" w:hAnsi="Times New Roman" w:cs="Times New Roman"/>
          <w:color w:val="000000" w:themeColor="text1"/>
          <w:sz w:val="24"/>
          <w:szCs w:val="24"/>
        </w:rPr>
        <w:t>as key monitoring and inspection mechanism are not yet functional.</w:t>
      </w:r>
      <w:proofErr w:type="gramEnd"/>
      <w:r w:rsidR="00EC3D90">
        <w:rPr>
          <w:rFonts w:ascii="Times New Roman" w:eastAsia="Calibri" w:hAnsi="Times New Roman" w:cs="Times New Roman"/>
          <w:color w:val="000000" w:themeColor="text1"/>
          <w:sz w:val="24"/>
          <w:szCs w:val="24"/>
        </w:rPr>
        <w:t xml:space="preserve"> In this context, </w:t>
      </w:r>
      <w:r w:rsidR="00E81808">
        <w:rPr>
          <w:rFonts w:ascii="Times New Roman" w:eastAsia="Calibri" w:hAnsi="Times New Roman" w:cs="Times New Roman"/>
          <w:color w:val="000000" w:themeColor="text1"/>
          <w:sz w:val="24"/>
          <w:szCs w:val="24"/>
        </w:rPr>
        <w:t xml:space="preserve">the </w:t>
      </w:r>
      <w:proofErr w:type="spellStart"/>
      <w:r w:rsidR="00E81808">
        <w:rPr>
          <w:rFonts w:ascii="Times New Roman" w:eastAsia="Calibri" w:hAnsi="Times New Roman" w:cs="Times New Roman"/>
          <w:color w:val="000000" w:themeColor="text1"/>
          <w:sz w:val="24"/>
          <w:szCs w:val="24"/>
        </w:rPr>
        <w:t>MoE</w:t>
      </w:r>
      <w:proofErr w:type="spellEnd"/>
      <w:r w:rsidR="00E81808">
        <w:rPr>
          <w:rFonts w:ascii="Times New Roman" w:eastAsia="Calibri" w:hAnsi="Times New Roman" w:cs="Times New Roman"/>
          <w:color w:val="000000" w:themeColor="text1"/>
          <w:sz w:val="24"/>
          <w:szCs w:val="24"/>
        </w:rPr>
        <w:t xml:space="preserve"> propose</w:t>
      </w:r>
      <w:r w:rsidR="005169C9">
        <w:rPr>
          <w:rFonts w:ascii="Times New Roman" w:eastAsia="Calibri" w:hAnsi="Times New Roman" w:cs="Times New Roman"/>
          <w:color w:val="000000" w:themeColor="text1"/>
          <w:sz w:val="24"/>
          <w:szCs w:val="24"/>
        </w:rPr>
        <w:t>d</w:t>
      </w:r>
      <w:r w:rsidR="00E81808">
        <w:rPr>
          <w:rFonts w:ascii="Times New Roman" w:eastAsia="Calibri" w:hAnsi="Times New Roman" w:cs="Times New Roman"/>
          <w:color w:val="000000" w:themeColor="text1"/>
          <w:sz w:val="24"/>
          <w:szCs w:val="24"/>
        </w:rPr>
        <w:t xml:space="preserve"> to restructure DLI</w:t>
      </w:r>
      <w:r w:rsidR="003A064C">
        <w:rPr>
          <w:rFonts w:ascii="Times New Roman" w:eastAsia="Calibri" w:hAnsi="Times New Roman" w:cs="Times New Roman"/>
          <w:color w:val="000000" w:themeColor="text1"/>
          <w:sz w:val="24"/>
          <w:szCs w:val="24"/>
        </w:rPr>
        <w:t xml:space="preserve"> </w:t>
      </w:r>
      <w:r w:rsidR="00EC3D90">
        <w:rPr>
          <w:rFonts w:ascii="Times New Roman" w:eastAsia="Calibri" w:hAnsi="Times New Roman" w:cs="Times New Roman"/>
          <w:color w:val="000000" w:themeColor="text1"/>
          <w:sz w:val="24"/>
          <w:szCs w:val="24"/>
        </w:rPr>
        <w:t xml:space="preserve">7 </w:t>
      </w:r>
      <w:r w:rsidR="003A064C">
        <w:rPr>
          <w:rFonts w:ascii="Times New Roman" w:eastAsia="Calibri" w:hAnsi="Times New Roman" w:cs="Times New Roman"/>
          <w:color w:val="000000" w:themeColor="text1"/>
          <w:sz w:val="24"/>
          <w:szCs w:val="24"/>
        </w:rPr>
        <w:t xml:space="preserve">and to reallocate the resources </w:t>
      </w:r>
      <w:r w:rsidR="00C75F65">
        <w:rPr>
          <w:rFonts w:ascii="Times New Roman" w:eastAsia="Calibri" w:hAnsi="Times New Roman" w:cs="Times New Roman"/>
          <w:color w:val="000000" w:themeColor="text1"/>
          <w:sz w:val="24"/>
          <w:szCs w:val="24"/>
        </w:rPr>
        <w:t>to</w:t>
      </w:r>
      <w:r w:rsidR="003A064C">
        <w:rPr>
          <w:rFonts w:ascii="Times New Roman" w:eastAsia="Calibri" w:hAnsi="Times New Roman" w:cs="Times New Roman"/>
          <w:color w:val="000000" w:themeColor="text1"/>
          <w:sz w:val="24"/>
          <w:szCs w:val="24"/>
        </w:rPr>
        <w:t xml:space="preserve"> rehabilitation of additional </w:t>
      </w:r>
      <w:r w:rsidR="006F7465">
        <w:rPr>
          <w:rFonts w:ascii="Times New Roman" w:eastAsia="Calibri" w:hAnsi="Times New Roman" w:cs="Times New Roman"/>
          <w:color w:val="000000" w:themeColor="text1"/>
          <w:sz w:val="24"/>
          <w:szCs w:val="24"/>
        </w:rPr>
        <w:t xml:space="preserve">two </w:t>
      </w:r>
      <w:r w:rsidR="003A064C">
        <w:rPr>
          <w:rFonts w:ascii="Times New Roman" w:eastAsia="Calibri" w:hAnsi="Times New Roman" w:cs="Times New Roman"/>
          <w:color w:val="000000" w:themeColor="text1"/>
          <w:sz w:val="24"/>
          <w:szCs w:val="24"/>
        </w:rPr>
        <w:t>schools</w:t>
      </w:r>
      <w:r w:rsidR="00C75F65">
        <w:rPr>
          <w:rFonts w:ascii="Times New Roman" w:eastAsia="Calibri" w:hAnsi="Times New Roman" w:cs="Times New Roman"/>
          <w:color w:val="000000" w:themeColor="text1"/>
          <w:sz w:val="24"/>
          <w:szCs w:val="24"/>
        </w:rPr>
        <w:t>.</w:t>
      </w:r>
      <w:r w:rsidR="005F5D54">
        <w:rPr>
          <w:rFonts w:ascii="Times New Roman" w:eastAsia="Calibri" w:hAnsi="Times New Roman" w:cs="Times New Roman"/>
          <w:color w:val="000000" w:themeColor="text1"/>
          <w:sz w:val="24"/>
          <w:szCs w:val="24"/>
        </w:rPr>
        <w:t xml:space="preserve"> </w:t>
      </w:r>
    </w:p>
    <w:p w14:paraId="360AA662" w14:textId="542D6A87" w:rsidR="00E81808" w:rsidRDefault="005F5D54" w:rsidP="009C183D">
      <w:pPr>
        <w:jc w:val="both"/>
        <w:rPr>
          <w:rFonts w:ascii="Times New Roman" w:eastAsia="Calibri" w:hAnsi="Times New Roman" w:cs="Times New Roman"/>
          <w:color w:val="000000" w:themeColor="text1"/>
          <w:sz w:val="24"/>
          <w:szCs w:val="24"/>
        </w:rPr>
      </w:pPr>
      <w:proofErr w:type="gramStart"/>
      <w:r>
        <w:rPr>
          <w:rFonts w:ascii="Times New Roman" w:eastAsia="Calibri" w:hAnsi="Times New Roman" w:cs="Times New Roman"/>
          <w:color w:val="000000" w:themeColor="text1"/>
          <w:sz w:val="24"/>
          <w:szCs w:val="24"/>
        </w:rPr>
        <w:t xml:space="preserve">On November 07, 2017, the Ministry of Finance submitted a request (letter no. 13/1-7/313) to the World Bank to </w:t>
      </w:r>
      <w:r w:rsidR="00C75F65">
        <w:rPr>
          <w:rFonts w:ascii="Times New Roman" w:eastAsia="Calibri" w:hAnsi="Times New Roman" w:cs="Times New Roman"/>
          <w:color w:val="000000" w:themeColor="text1"/>
          <w:sz w:val="24"/>
          <w:szCs w:val="24"/>
        </w:rPr>
        <w:t xml:space="preserve">restructure </w:t>
      </w:r>
      <w:r>
        <w:rPr>
          <w:rFonts w:ascii="Times New Roman" w:eastAsia="Calibri" w:hAnsi="Times New Roman" w:cs="Times New Roman"/>
          <w:color w:val="000000" w:themeColor="text1"/>
          <w:sz w:val="24"/>
          <w:szCs w:val="24"/>
        </w:rPr>
        <w:t>the DLI 7 and to reallocate the respective resources (1,28 million SDR) for rehabilitation of additional two schools, together with extension of the closing date by 12 months, in order to allow for sufficient time for the rehabilitation of schools.</w:t>
      </w:r>
      <w:proofErr w:type="gramEnd"/>
      <w:r>
        <w:rPr>
          <w:rFonts w:ascii="Times New Roman" w:eastAsia="Calibri" w:hAnsi="Times New Roman" w:cs="Times New Roman"/>
          <w:color w:val="000000" w:themeColor="text1"/>
          <w:sz w:val="24"/>
          <w:szCs w:val="24"/>
        </w:rPr>
        <w:t xml:space="preserve"> </w:t>
      </w:r>
      <w:r w:rsidR="00EC3D90">
        <w:rPr>
          <w:rFonts w:ascii="Times New Roman" w:eastAsia="Calibri" w:hAnsi="Times New Roman" w:cs="Times New Roman"/>
          <w:color w:val="000000" w:themeColor="text1"/>
          <w:sz w:val="24"/>
          <w:szCs w:val="24"/>
        </w:rPr>
        <w:t xml:space="preserve"> </w:t>
      </w:r>
    </w:p>
    <w:p w14:paraId="1E4E4CD9" w14:textId="52A1DF11" w:rsidR="001A59EB" w:rsidRPr="00D55F41" w:rsidRDefault="001A59EB" w:rsidP="009C183D">
      <w:pPr>
        <w:pStyle w:val="Heading2"/>
        <w:spacing w:before="0" w:after="120" w:line="240" w:lineRule="auto"/>
        <w:rPr>
          <w:rFonts w:ascii="Times New Roman" w:hAnsi="Times New Roman" w:cs="Times New Roman"/>
          <w:color w:val="000000" w:themeColor="text1"/>
        </w:rPr>
      </w:pPr>
      <w:bookmarkStart w:id="7" w:name="_Toc504989037"/>
      <w:r w:rsidRPr="00D55F41">
        <w:rPr>
          <w:rFonts w:ascii="Times New Roman" w:hAnsi="Times New Roman" w:cs="Times New Roman"/>
          <w:color w:val="000000" w:themeColor="text1"/>
        </w:rPr>
        <w:t xml:space="preserve">Improving the student </w:t>
      </w:r>
      <w:r w:rsidR="00A7509C">
        <w:rPr>
          <w:rFonts w:ascii="Times New Roman" w:hAnsi="Times New Roman" w:cs="Times New Roman"/>
          <w:color w:val="000000" w:themeColor="text1"/>
        </w:rPr>
        <w:t>assessment</w:t>
      </w:r>
      <w:r w:rsidRPr="00D55F41">
        <w:rPr>
          <w:rFonts w:ascii="Times New Roman" w:hAnsi="Times New Roman" w:cs="Times New Roman"/>
          <w:color w:val="000000" w:themeColor="text1"/>
        </w:rPr>
        <w:t xml:space="preserve"> system</w:t>
      </w:r>
      <w:bookmarkEnd w:id="5"/>
      <w:bookmarkEnd w:id="7"/>
      <w:r w:rsidRPr="00D55F41">
        <w:rPr>
          <w:rFonts w:ascii="Times New Roman" w:hAnsi="Times New Roman" w:cs="Times New Roman"/>
          <w:color w:val="000000" w:themeColor="text1"/>
        </w:rPr>
        <w:t xml:space="preserve"> </w:t>
      </w:r>
    </w:p>
    <w:p w14:paraId="46F9D892" w14:textId="3B2333EA" w:rsidR="00F94762" w:rsidRDefault="00F94762" w:rsidP="009C183D">
      <w:pPr>
        <w:spacing w:after="120"/>
        <w:jc w:val="both"/>
        <w:rPr>
          <w:rFonts w:ascii="Times New Roman" w:hAnsi="Times New Roman" w:cs="Times New Roman"/>
          <w:sz w:val="24"/>
          <w:szCs w:val="24"/>
        </w:rPr>
      </w:pPr>
      <w:r>
        <w:rPr>
          <w:rFonts w:ascii="Times New Roman" w:hAnsi="Times New Roman" w:cs="Times New Roman"/>
          <w:sz w:val="24"/>
          <w:szCs w:val="24"/>
        </w:rPr>
        <w:t xml:space="preserve">All the activities that </w:t>
      </w:r>
      <w:proofErr w:type="gramStart"/>
      <w:r>
        <w:rPr>
          <w:rFonts w:ascii="Times New Roman" w:hAnsi="Times New Roman" w:cs="Times New Roman"/>
          <w:sz w:val="24"/>
          <w:szCs w:val="24"/>
        </w:rPr>
        <w:t>were foreseen</w:t>
      </w:r>
      <w:proofErr w:type="gramEnd"/>
      <w:r>
        <w:rPr>
          <w:rFonts w:ascii="Times New Roman" w:hAnsi="Times New Roman" w:cs="Times New Roman"/>
          <w:sz w:val="24"/>
          <w:szCs w:val="24"/>
        </w:rPr>
        <w:t xml:space="preserve"> in this area have been successfully carried out. The </w:t>
      </w:r>
      <w:proofErr w:type="gramStart"/>
      <w:r>
        <w:rPr>
          <w:rFonts w:ascii="Times New Roman" w:hAnsi="Times New Roman" w:cs="Times New Roman"/>
          <w:sz w:val="24"/>
          <w:szCs w:val="24"/>
        </w:rPr>
        <w:t>4</w:t>
      </w:r>
      <w:r w:rsidRPr="00F94762">
        <w:rPr>
          <w:rFonts w:ascii="Times New Roman" w:hAnsi="Times New Roman" w:cs="Times New Roman"/>
          <w:sz w:val="24"/>
          <w:szCs w:val="24"/>
          <w:vertAlign w:val="superscript"/>
        </w:rPr>
        <w:t>th</w:t>
      </w:r>
      <w:proofErr w:type="gramEnd"/>
      <w:r>
        <w:rPr>
          <w:rFonts w:ascii="Times New Roman" w:hAnsi="Times New Roman" w:cs="Times New Roman"/>
          <w:sz w:val="24"/>
          <w:szCs w:val="24"/>
        </w:rPr>
        <w:t xml:space="preserve"> and 9</w:t>
      </w:r>
      <w:r w:rsidRPr="00F94762">
        <w:rPr>
          <w:rFonts w:ascii="Times New Roman" w:hAnsi="Times New Roman" w:cs="Times New Roman"/>
          <w:sz w:val="24"/>
          <w:szCs w:val="24"/>
          <w:vertAlign w:val="superscript"/>
        </w:rPr>
        <w:t>th</w:t>
      </w:r>
      <w:r>
        <w:rPr>
          <w:rFonts w:ascii="Times New Roman" w:hAnsi="Times New Roman" w:cs="Times New Roman"/>
          <w:sz w:val="24"/>
          <w:szCs w:val="24"/>
        </w:rPr>
        <w:t xml:space="preserve"> grade national assessments in Romanian language, Russian language and mathematics were revised, its results analysed by the National Agency for Curriculum and Evaluation, and publicly disseminated</w:t>
      </w:r>
      <w:r w:rsidR="006E04DA">
        <w:rPr>
          <w:rFonts w:ascii="Times New Roman" w:hAnsi="Times New Roman" w:cs="Times New Roman"/>
          <w:sz w:val="24"/>
          <w:szCs w:val="24"/>
        </w:rPr>
        <w:t xml:space="preserve"> (</w:t>
      </w:r>
      <w:r w:rsidR="006E04DA" w:rsidRPr="00D55F41">
        <w:rPr>
          <w:rFonts w:ascii="Times New Roman" w:hAnsi="Times New Roman" w:cs="Times New Roman"/>
          <w:b/>
          <w:i/>
          <w:color w:val="2B2828"/>
          <w:sz w:val="24"/>
          <w:szCs w:val="24"/>
        </w:rPr>
        <w:t>DLI 10 “Revised national testing of all 4</w:t>
      </w:r>
      <w:r w:rsidR="006E04DA" w:rsidRPr="00D55F41">
        <w:rPr>
          <w:rFonts w:ascii="Times New Roman" w:hAnsi="Times New Roman" w:cs="Times New Roman"/>
          <w:b/>
          <w:i/>
          <w:color w:val="2B2828"/>
          <w:sz w:val="24"/>
          <w:szCs w:val="24"/>
          <w:vertAlign w:val="superscript"/>
        </w:rPr>
        <w:t>th</w:t>
      </w:r>
      <w:r w:rsidR="006E04DA" w:rsidRPr="00D55F41">
        <w:rPr>
          <w:rFonts w:ascii="Times New Roman" w:hAnsi="Times New Roman" w:cs="Times New Roman"/>
          <w:b/>
          <w:i/>
          <w:color w:val="2B2828"/>
          <w:sz w:val="24"/>
          <w:szCs w:val="24"/>
        </w:rPr>
        <w:t xml:space="preserve"> and 9</w:t>
      </w:r>
      <w:r w:rsidR="006E04DA" w:rsidRPr="00D55F41">
        <w:rPr>
          <w:rFonts w:ascii="Times New Roman" w:hAnsi="Times New Roman" w:cs="Times New Roman"/>
          <w:b/>
          <w:i/>
          <w:color w:val="2B2828"/>
          <w:sz w:val="24"/>
          <w:szCs w:val="24"/>
          <w:vertAlign w:val="superscript"/>
        </w:rPr>
        <w:t>th</w:t>
      </w:r>
      <w:r w:rsidR="006E04DA" w:rsidRPr="00D55F41">
        <w:rPr>
          <w:rFonts w:ascii="Times New Roman" w:hAnsi="Times New Roman" w:cs="Times New Roman"/>
          <w:b/>
          <w:i/>
          <w:color w:val="2B2828"/>
          <w:sz w:val="24"/>
          <w:szCs w:val="24"/>
        </w:rPr>
        <w:t xml:space="preserve"> grades students </w:t>
      </w:r>
      <w:r w:rsidR="006E04DA" w:rsidRPr="00D55F41">
        <w:rPr>
          <w:rFonts w:ascii="Times New Roman" w:hAnsi="Times New Roman" w:cs="Times New Roman"/>
          <w:b/>
          <w:i/>
          <w:color w:val="2B2828"/>
          <w:sz w:val="24"/>
          <w:szCs w:val="24"/>
        </w:rPr>
        <w:lastRenderedPageBreak/>
        <w:t xml:space="preserve">completed and its results analysed, publicly disseminated and used by the </w:t>
      </w:r>
      <w:proofErr w:type="spellStart"/>
      <w:r w:rsidR="006E04DA" w:rsidRPr="00D55F41">
        <w:rPr>
          <w:rFonts w:ascii="Times New Roman" w:hAnsi="Times New Roman" w:cs="Times New Roman"/>
          <w:b/>
          <w:i/>
          <w:color w:val="2B2828"/>
          <w:sz w:val="24"/>
          <w:szCs w:val="24"/>
        </w:rPr>
        <w:t>MoE</w:t>
      </w:r>
      <w:proofErr w:type="spellEnd"/>
      <w:r w:rsidR="006E04DA">
        <w:rPr>
          <w:rFonts w:ascii="Times New Roman" w:hAnsi="Times New Roman" w:cs="Times New Roman"/>
          <w:sz w:val="24"/>
          <w:szCs w:val="24"/>
        </w:rPr>
        <w:t xml:space="preserve"> “achieved in February 2016)</w:t>
      </w:r>
      <w:r>
        <w:rPr>
          <w:rFonts w:ascii="Times New Roman" w:hAnsi="Times New Roman" w:cs="Times New Roman"/>
          <w:sz w:val="24"/>
          <w:szCs w:val="24"/>
        </w:rPr>
        <w:t xml:space="preserve">. </w:t>
      </w:r>
    </w:p>
    <w:p w14:paraId="3CE6D655" w14:textId="5D858F7F" w:rsidR="001A59EB" w:rsidRPr="00D55F41" w:rsidRDefault="00B23222" w:rsidP="009C183D">
      <w:pPr>
        <w:spacing w:after="120"/>
        <w:jc w:val="both"/>
        <w:rPr>
          <w:rFonts w:ascii="Times New Roman" w:hAnsi="Times New Roman" w:cs="Times New Roman"/>
          <w:sz w:val="24"/>
          <w:szCs w:val="24"/>
        </w:rPr>
      </w:pPr>
      <w:r>
        <w:rPr>
          <w:rFonts w:ascii="Times New Roman" w:hAnsi="Times New Roman" w:cs="Times New Roman"/>
          <w:sz w:val="24"/>
          <w:szCs w:val="24"/>
        </w:rPr>
        <w:t xml:space="preserve">In this area, one of the key </w:t>
      </w:r>
      <w:r w:rsidR="00302FED">
        <w:rPr>
          <w:rFonts w:ascii="Times New Roman" w:hAnsi="Times New Roman" w:cs="Times New Roman"/>
          <w:sz w:val="24"/>
          <w:szCs w:val="24"/>
        </w:rPr>
        <w:t xml:space="preserve">objective </w:t>
      </w:r>
      <w:r>
        <w:rPr>
          <w:rFonts w:ascii="Times New Roman" w:hAnsi="Times New Roman" w:cs="Times New Roman"/>
          <w:sz w:val="24"/>
          <w:szCs w:val="24"/>
        </w:rPr>
        <w:t xml:space="preserve">is participation of the Republic of Moldova in PISA 2015. </w:t>
      </w:r>
      <w:r w:rsidR="00426338" w:rsidRPr="00D55F41">
        <w:rPr>
          <w:rFonts w:ascii="Times New Roman" w:hAnsi="Times New Roman" w:cs="Times New Roman"/>
          <w:sz w:val="24"/>
          <w:szCs w:val="24"/>
        </w:rPr>
        <w:t>T</w:t>
      </w:r>
      <w:r w:rsidR="001A59EB" w:rsidRPr="00D55F41">
        <w:rPr>
          <w:rFonts w:ascii="Times New Roman" w:hAnsi="Times New Roman" w:cs="Times New Roman"/>
          <w:sz w:val="24"/>
          <w:szCs w:val="24"/>
        </w:rPr>
        <w:t xml:space="preserve">he Programme for International Student Assessment (PISA) is an international comparative study that aims to measure the basic skills of pupils aged 15, obtained by the end of secondary school, in three domains: science, mathematics and reading. The study also shows the level of schooling of students in each country compared to other countries PISA. PISA Programme </w:t>
      </w:r>
      <w:proofErr w:type="gramStart"/>
      <w:r w:rsidR="001A59EB" w:rsidRPr="00D55F41">
        <w:rPr>
          <w:rFonts w:ascii="Times New Roman" w:hAnsi="Times New Roman" w:cs="Times New Roman"/>
          <w:sz w:val="24"/>
          <w:szCs w:val="24"/>
        </w:rPr>
        <w:t>was initiated</w:t>
      </w:r>
      <w:proofErr w:type="gramEnd"/>
      <w:r w:rsidR="001A59EB" w:rsidRPr="00D55F41">
        <w:rPr>
          <w:rFonts w:ascii="Times New Roman" w:hAnsi="Times New Roman" w:cs="Times New Roman"/>
          <w:sz w:val="24"/>
          <w:szCs w:val="24"/>
        </w:rPr>
        <w:t xml:space="preserve"> by the Organisation for Economic Cooperation and Development (OECD) in </w:t>
      </w:r>
      <w:r w:rsidR="00E87AB9" w:rsidRPr="00D55F41">
        <w:rPr>
          <w:rFonts w:ascii="Times New Roman" w:hAnsi="Times New Roman" w:cs="Times New Roman"/>
          <w:sz w:val="24"/>
          <w:szCs w:val="24"/>
        </w:rPr>
        <w:t>2000;</w:t>
      </w:r>
      <w:r w:rsidR="001A59EB" w:rsidRPr="00D55F41">
        <w:rPr>
          <w:rFonts w:ascii="Times New Roman" w:hAnsi="Times New Roman" w:cs="Times New Roman"/>
          <w:sz w:val="24"/>
          <w:szCs w:val="24"/>
        </w:rPr>
        <w:t xml:space="preserve"> the Programme involved more than 70 countries. PISA survey takes place every three years. At the international level five tests PISA were organized before 2015, the test PISA 2015 being the sixth. </w:t>
      </w:r>
    </w:p>
    <w:p w14:paraId="7EB948E0" w14:textId="77777777" w:rsidR="001A59EB" w:rsidRPr="00D55F41" w:rsidRDefault="00426338" w:rsidP="009C183D">
      <w:pPr>
        <w:spacing w:after="120"/>
        <w:jc w:val="both"/>
        <w:rPr>
          <w:rFonts w:ascii="Times New Roman" w:hAnsi="Times New Roman" w:cs="Times New Roman"/>
          <w:sz w:val="24"/>
          <w:szCs w:val="24"/>
        </w:rPr>
      </w:pPr>
      <w:r w:rsidRPr="00D55F41">
        <w:rPr>
          <w:rFonts w:ascii="Times New Roman" w:hAnsi="Times New Roman" w:cs="Times New Roman"/>
          <w:sz w:val="24"/>
          <w:szCs w:val="24"/>
        </w:rPr>
        <w:t>M</w:t>
      </w:r>
      <w:r w:rsidR="001A59EB" w:rsidRPr="00D55F41">
        <w:rPr>
          <w:rFonts w:ascii="Times New Roman" w:hAnsi="Times New Roman" w:cs="Times New Roman"/>
          <w:sz w:val="24"/>
          <w:szCs w:val="24"/>
        </w:rPr>
        <w:t xml:space="preserve">oldova participated in the PISA 2009+ Project, and the PISA 2015 Project is the second participation in the PISA Programme. </w:t>
      </w:r>
    </w:p>
    <w:p w14:paraId="252DBCF3" w14:textId="79E621DB" w:rsidR="001A59EB" w:rsidRPr="006E04DA" w:rsidRDefault="001A59EB" w:rsidP="009C183D">
      <w:pPr>
        <w:spacing w:after="120"/>
        <w:jc w:val="both"/>
        <w:rPr>
          <w:rFonts w:ascii="Times New Roman" w:hAnsi="Times New Roman" w:cs="Times New Roman"/>
          <w:sz w:val="24"/>
          <w:szCs w:val="24"/>
        </w:rPr>
      </w:pPr>
      <w:r w:rsidRPr="00D55F41">
        <w:rPr>
          <w:rFonts w:ascii="Times New Roman" w:hAnsi="Times New Roman" w:cs="Times New Roman"/>
          <w:sz w:val="24"/>
          <w:szCs w:val="24"/>
        </w:rPr>
        <w:t xml:space="preserve">PISA 2015 Project included Field Trial phase in 2014 and the Main Survey in 2015. In the Main Survey in 2015, </w:t>
      </w:r>
      <w:r w:rsidRPr="00D55F41">
        <w:rPr>
          <w:rFonts w:ascii="Times New Roman" w:hAnsi="Times New Roman" w:cs="Times New Roman"/>
          <w:i/>
          <w:sz w:val="24"/>
          <w:szCs w:val="24"/>
        </w:rPr>
        <w:t>about 5400 students from 229 educational institutions</w:t>
      </w:r>
      <w:r w:rsidRPr="00D55F41">
        <w:rPr>
          <w:rFonts w:ascii="Times New Roman" w:hAnsi="Times New Roman" w:cs="Times New Roman"/>
          <w:sz w:val="24"/>
          <w:szCs w:val="24"/>
        </w:rPr>
        <w:t xml:space="preserve"> of different types (gymnasiums, lyceums, vocational schools, colleges) from all districts of Moldova were involved. </w:t>
      </w:r>
      <w:r w:rsidR="00406E63" w:rsidRPr="00D55F41">
        <w:rPr>
          <w:rFonts w:ascii="Times New Roman" w:hAnsi="Times New Roman" w:cs="Times New Roman"/>
          <w:sz w:val="24"/>
          <w:szCs w:val="24"/>
        </w:rPr>
        <w:t xml:space="preserve">The </w:t>
      </w:r>
      <w:r w:rsidR="00CD5B92" w:rsidRPr="00D55F41">
        <w:rPr>
          <w:rFonts w:ascii="Times New Roman" w:hAnsi="Times New Roman" w:cs="Times New Roman"/>
          <w:sz w:val="24"/>
          <w:szCs w:val="24"/>
        </w:rPr>
        <w:t>main results</w:t>
      </w:r>
      <w:r w:rsidR="00406E63" w:rsidRPr="00D55F41">
        <w:rPr>
          <w:rFonts w:ascii="Times New Roman" w:hAnsi="Times New Roman" w:cs="Times New Roman"/>
          <w:sz w:val="24"/>
          <w:szCs w:val="24"/>
        </w:rPr>
        <w:t xml:space="preserve"> </w:t>
      </w:r>
      <w:r w:rsidR="00CD5B92" w:rsidRPr="00D55F41">
        <w:rPr>
          <w:rFonts w:ascii="Times New Roman" w:hAnsi="Times New Roman" w:cs="Times New Roman"/>
          <w:sz w:val="24"/>
          <w:szCs w:val="24"/>
        </w:rPr>
        <w:t>of</w:t>
      </w:r>
      <w:r w:rsidR="00406E63" w:rsidRPr="00D55F41">
        <w:rPr>
          <w:rFonts w:ascii="Times New Roman" w:hAnsi="Times New Roman" w:cs="Times New Roman"/>
          <w:sz w:val="24"/>
          <w:szCs w:val="24"/>
        </w:rPr>
        <w:t xml:space="preserve"> the survey </w:t>
      </w:r>
      <w:proofErr w:type="gramStart"/>
      <w:r w:rsidR="00406E63" w:rsidRPr="00D55F41">
        <w:rPr>
          <w:rFonts w:ascii="Times New Roman" w:hAnsi="Times New Roman" w:cs="Times New Roman"/>
          <w:sz w:val="24"/>
          <w:szCs w:val="24"/>
        </w:rPr>
        <w:t>w</w:t>
      </w:r>
      <w:r w:rsidR="00CD5B92" w:rsidRPr="00D55F41">
        <w:rPr>
          <w:rFonts w:ascii="Times New Roman" w:hAnsi="Times New Roman" w:cs="Times New Roman"/>
          <w:sz w:val="24"/>
          <w:szCs w:val="24"/>
        </w:rPr>
        <w:t xml:space="preserve">ere </w:t>
      </w:r>
      <w:r w:rsidR="004E0F13" w:rsidRPr="00D55F41">
        <w:rPr>
          <w:rFonts w:ascii="Times New Roman" w:hAnsi="Times New Roman" w:cs="Times New Roman"/>
          <w:sz w:val="24"/>
          <w:szCs w:val="24"/>
        </w:rPr>
        <w:t>communicated</w:t>
      </w:r>
      <w:proofErr w:type="gramEnd"/>
      <w:r w:rsidR="00CD5B92" w:rsidRPr="00D55F41">
        <w:rPr>
          <w:rFonts w:ascii="Times New Roman" w:hAnsi="Times New Roman" w:cs="Times New Roman"/>
          <w:sz w:val="24"/>
          <w:szCs w:val="24"/>
        </w:rPr>
        <w:t xml:space="preserve"> by the National Agency for Curriculum and Assessment</w:t>
      </w:r>
      <w:r w:rsidR="00406E63" w:rsidRPr="00D55F41">
        <w:rPr>
          <w:rFonts w:ascii="Times New Roman" w:hAnsi="Times New Roman" w:cs="Times New Roman"/>
          <w:sz w:val="24"/>
          <w:szCs w:val="24"/>
        </w:rPr>
        <w:t xml:space="preserve"> </w:t>
      </w:r>
      <w:r w:rsidR="006E04DA">
        <w:rPr>
          <w:rFonts w:ascii="Times New Roman" w:hAnsi="Times New Roman" w:cs="Times New Roman"/>
          <w:sz w:val="24"/>
          <w:szCs w:val="24"/>
        </w:rPr>
        <w:t xml:space="preserve">(NACA) </w:t>
      </w:r>
      <w:r w:rsidR="00406E63" w:rsidRPr="00D55F41">
        <w:rPr>
          <w:rFonts w:ascii="Times New Roman" w:hAnsi="Times New Roman" w:cs="Times New Roman"/>
          <w:sz w:val="24"/>
          <w:szCs w:val="24"/>
        </w:rPr>
        <w:t xml:space="preserve">in </w:t>
      </w:r>
      <w:r w:rsidR="00CD5B92" w:rsidRPr="00D55F41">
        <w:rPr>
          <w:rFonts w:ascii="Times New Roman" w:hAnsi="Times New Roman" w:cs="Times New Roman"/>
          <w:sz w:val="24"/>
          <w:szCs w:val="24"/>
        </w:rPr>
        <w:t xml:space="preserve">December </w:t>
      </w:r>
      <w:r w:rsidR="00406E63" w:rsidRPr="00D55F41">
        <w:rPr>
          <w:rFonts w:ascii="Times New Roman" w:hAnsi="Times New Roman" w:cs="Times New Roman"/>
          <w:sz w:val="24"/>
          <w:szCs w:val="24"/>
        </w:rPr>
        <w:t xml:space="preserve">2016, </w:t>
      </w:r>
      <w:r w:rsidR="00B30699" w:rsidRPr="00D55F41">
        <w:rPr>
          <w:rFonts w:ascii="Times New Roman" w:hAnsi="Times New Roman" w:cs="Times New Roman"/>
          <w:sz w:val="24"/>
          <w:szCs w:val="24"/>
        </w:rPr>
        <w:t xml:space="preserve">and </w:t>
      </w:r>
      <w:r w:rsidR="004E0F13" w:rsidRPr="00D55F41">
        <w:rPr>
          <w:rFonts w:ascii="Times New Roman" w:hAnsi="Times New Roman" w:cs="Times New Roman"/>
          <w:sz w:val="24"/>
          <w:szCs w:val="24"/>
        </w:rPr>
        <w:t xml:space="preserve">the final report with PISA 2015 results </w:t>
      </w:r>
      <w:r w:rsidR="006E04DA">
        <w:rPr>
          <w:rFonts w:ascii="Times New Roman" w:hAnsi="Times New Roman" w:cs="Times New Roman"/>
          <w:sz w:val="24"/>
          <w:szCs w:val="24"/>
        </w:rPr>
        <w:t>were publicly</w:t>
      </w:r>
      <w:r w:rsidR="004E0F13" w:rsidRPr="00D55F41">
        <w:rPr>
          <w:rFonts w:ascii="Times New Roman" w:hAnsi="Times New Roman" w:cs="Times New Roman"/>
          <w:sz w:val="24"/>
          <w:szCs w:val="24"/>
        </w:rPr>
        <w:t xml:space="preserve"> dis</w:t>
      </w:r>
      <w:r w:rsidR="006E04DA">
        <w:rPr>
          <w:rFonts w:ascii="Times New Roman" w:hAnsi="Times New Roman" w:cs="Times New Roman"/>
          <w:sz w:val="24"/>
          <w:szCs w:val="24"/>
        </w:rPr>
        <w:t>seminated on</w:t>
      </w:r>
      <w:r w:rsidR="0039240E" w:rsidRPr="00D55F41">
        <w:rPr>
          <w:rFonts w:ascii="Times New Roman" w:hAnsi="Times New Roman" w:cs="Times New Roman"/>
          <w:sz w:val="24"/>
          <w:szCs w:val="24"/>
        </w:rPr>
        <w:t xml:space="preserve"> February </w:t>
      </w:r>
      <w:r w:rsidR="006E04DA">
        <w:rPr>
          <w:rFonts w:ascii="Times New Roman" w:hAnsi="Times New Roman" w:cs="Times New Roman"/>
          <w:sz w:val="24"/>
          <w:szCs w:val="24"/>
        </w:rPr>
        <w:t xml:space="preserve">07, </w:t>
      </w:r>
      <w:r w:rsidR="0039240E" w:rsidRPr="00D55F41">
        <w:rPr>
          <w:rFonts w:ascii="Times New Roman" w:hAnsi="Times New Roman" w:cs="Times New Roman"/>
          <w:sz w:val="24"/>
          <w:szCs w:val="24"/>
        </w:rPr>
        <w:t>2017</w:t>
      </w:r>
      <w:r w:rsidR="005B2F8A">
        <w:rPr>
          <w:rFonts w:ascii="Times New Roman" w:hAnsi="Times New Roman" w:cs="Times New Roman"/>
          <w:sz w:val="24"/>
          <w:szCs w:val="24"/>
        </w:rPr>
        <w:t>,</w:t>
      </w:r>
      <w:r w:rsidR="006E04DA">
        <w:rPr>
          <w:rFonts w:ascii="Times New Roman" w:hAnsi="Times New Roman" w:cs="Times New Roman"/>
          <w:sz w:val="24"/>
          <w:szCs w:val="24"/>
        </w:rPr>
        <w:t xml:space="preserve"> and it was disclosed on the web pages of the Ministry of Education and the NACA</w:t>
      </w:r>
      <w:r w:rsidR="0039240E" w:rsidRPr="00D55F41">
        <w:rPr>
          <w:rFonts w:ascii="Times New Roman" w:hAnsi="Times New Roman" w:cs="Times New Roman"/>
          <w:sz w:val="24"/>
          <w:szCs w:val="24"/>
        </w:rPr>
        <w:t>.</w:t>
      </w:r>
      <w:r w:rsidR="00406E63" w:rsidRPr="00D55F41">
        <w:rPr>
          <w:rFonts w:ascii="Times New Roman" w:hAnsi="Times New Roman" w:cs="Times New Roman"/>
          <w:sz w:val="24"/>
          <w:szCs w:val="24"/>
        </w:rPr>
        <w:t xml:space="preserve"> </w:t>
      </w:r>
      <w:r w:rsidR="006E04DA" w:rsidRPr="006E04DA">
        <w:rPr>
          <w:rFonts w:ascii="Times New Roman" w:hAnsi="Times New Roman" w:cs="Times New Roman"/>
          <w:b/>
          <w:i/>
          <w:sz w:val="24"/>
          <w:szCs w:val="24"/>
        </w:rPr>
        <w:t>Th</w:t>
      </w:r>
      <w:r w:rsidR="006E04DA" w:rsidRPr="006E04DA">
        <w:rPr>
          <w:rFonts w:ascii="Times New Roman" w:hAnsi="Times New Roman" w:cs="Times New Roman"/>
          <w:b/>
          <w:sz w:val="24"/>
          <w:szCs w:val="24"/>
        </w:rPr>
        <w:t>e</w:t>
      </w:r>
      <w:r w:rsidR="00B30699" w:rsidRPr="006E04DA">
        <w:rPr>
          <w:rFonts w:ascii="Times New Roman" w:hAnsi="Times New Roman" w:cs="Times New Roman"/>
          <w:b/>
          <w:sz w:val="24"/>
          <w:szCs w:val="24"/>
        </w:rPr>
        <w:t xml:space="preserve"> </w:t>
      </w:r>
      <w:r w:rsidR="00B30699" w:rsidRPr="00D55F41">
        <w:rPr>
          <w:rFonts w:ascii="Times New Roman" w:hAnsi="Times New Roman" w:cs="Times New Roman"/>
          <w:b/>
          <w:i/>
          <w:sz w:val="24"/>
          <w:szCs w:val="24"/>
        </w:rPr>
        <w:t xml:space="preserve">DLI </w:t>
      </w:r>
      <w:r w:rsidR="0039240E" w:rsidRPr="00D55F41">
        <w:rPr>
          <w:rFonts w:ascii="Times New Roman" w:hAnsi="Times New Roman" w:cs="Times New Roman"/>
          <w:b/>
          <w:i/>
          <w:sz w:val="24"/>
          <w:szCs w:val="24"/>
        </w:rPr>
        <w:t xml:space="preserve">9 “Results of Moldova participation in PISA 2015 analysed and publicly disseminated” </w:t>
      </w:r>
      <w:proofErr w:type="gramStart"/>
      <w:r w:rsidR="006E04DA" w:rsidRPr="006E04DA">
        <w:rPr>
          <w:rFonts w:ascii="Times New Roman" w:hAnsi="Times New Roman" w:cs="Times New Roman"/>
          <w:sz w:val="24"/>
          <w:szCs w:val="24"/>
        </w:rPr>
        <w:t>has been</w:t>
      </w:r>
      <w:r w:rsidR="00B30699" w:rsidRPr="006E04DA">
        <w:rPr>
          <w:rFonts w:ascii="Times New Roman" w:hAnsi="Times New Roman" w:cs="Times New Roman"/>
          <w:sz w:val="24"/>
          <w:szCs w:val="24"/>
        </w:rPr>
        <w:t xml:space="preserve"> achieved</w:t>
      </w:r>
      <w:proofErr w:type="gramEnd"/>
      <w:r w:rsidR="00B30699" w:rsidRPr="006E04DA">
        <w:rPr>
          <w:rFonts w:ascii="Times New Roman" w:hAnsi="Times New Roman" w:cs="Times New Roman"/>
          <w:sz w:val="24"/>
          <w:szCs w:val="24"/>
        </w:rPr>
        <w:t xml:space="preserve"> </w:t>
      </w:r>
      <w:r w:rsidR="006E04DA">
        <w:rPr>
          <w:rFonts w:ascii="Times New Roman" w:hAnsi="Times New Roman" w:cs="Times New Roman"/>
          <w:sz w:val="24"/>
          <w:szCs w:val="24"/>
        </w:rPr>
        <w:t>in March</w:t>
      </w:r>
      <w:r w:rsidR="00B30699" w:rsidRPr="006E04DA">
        <w:rPr>
          <w:rFonts w:ascii="Times New Roman" w:hAnsi="Times New Roman" w:cs="Times New Roman"/>
          <w:sz w:val="24"/>
          <w:szCs w:val="24"/>
        </w:rPr>
        <w:t xml:space="preserve"> 2017.  </w:t>
      </w:r>
      <w:r w:rsidR="00406E63" w:rsidRPr="006E04DA">
        <w:rPr>
          <w:rFonts w:ascii="Times New Roman" w:hAnsi="Times New Roman" w:cs="Times New Roman"/>
          <w:sz w:val="24"/>
          <w:szCs w:val="24"/>
        </w:rPr>
        <w:t xml:space="preserve"> </w:t>
      </w:r>
    </w:p>
    <w:p w14:paraId="048A2329" w14:textId="77777777" w:rsidR="001A59EB" w:rsidRPr="00D55F41" w:rsidRDefault="001A59EB" w:rsidP="009C183D">
      <w:pPr>
        <w:pStyle w:val="Heading2"/>
        <w:spacing w:before="0" w:line="240" w:lineRule="auto"/>
        <w:rPr>
          <w:rFonts w:ascii="Times New Roman" w:hAnsi="Times New Roman" w:cs="Times New Roman"/>
          <w:color w:val="auto"/>
        </w:rPr>
      </w:pPr>
      <w:bookmarkStart w:id="8" w:name="_Toc429463087"/>
      <w:bookmarkStart w:id="9" w:name="_Toc504989038"/>
      <w:r w:rsidRPr="00D55F41">
        <w:rPr>
          <w:rFonts w:ascii="Times New Roman" w:hAnsi="Times New Roman" w:cs="Times New Roman"/>
          <w:color w:val="auto"/>
        </w:rPr>
        <w:t>Improving the quality of data and management system</w:t>
      </w:r>
      <w:bookmarkEnd w:id="8"/>
      <w:bookmarkEnd w:id="9"/>
      <w:r w:rsidRPr="00D55F41">
        <w:rPr>
          <w:rFonts w:ascii="Times New Roman" w:hAnsi="Times New Roman" w:cs="Times New Roman"/>
          <w:color w:val="auto"/>
        </w:rPr>
        <w:t xml:space="preserve"> </w:t>
      </w:r>
    </w:p>
    <w:p w14:paraId="3FFCDF12" w14:textId="77777777" w:rsidR="001A39AB" w:rsidRDefault="00F933AD" w:rsidP="009C183D">
      <w:pPr>
        <w:autoSpaceDE w:val="0"/>
        <w:autoSpaceDN w:val="0"/>
        <w:adjustRightInd w:val="0"/>
        <w:spacing w:after="12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MERP continued to support the </w:t>
      </w:r>
      <w:r w:rsidR="00105CEB">
        <w:rPr>
          <w:rFonts w:ascii="Times New Roman" w:eastAsia="Times New Roman" w:hAnsi="Times New Roman" w:cs="Times New Roman"/>
          <w:color w:val="000000" w:themeColor="text1"/>
          <w:sz w:val="24"/>
          <w:szCs w:val="24"/>
        </w:rPr>
        <w:t xml:space="preserve">consolidation and strengthening of </w:t>
      </w:r>
      <w:r>
        <w:rPr>
          <w:rFonts w:ascii="Times New Roman" w:eastAsia="Times New Roman" w:hAnsi="Times New Roman" w:cs="Times New Roman"/>
          <w:color w:val="000000" w:themeColor="text1"/>
          <w:sz w:val="24"/>
          <w:szCs w:val="24"/>
        </w:rPr>
        <w:t>the Educational Management Information System (EMIS)</w:t>
      </w:r>
      <w:r w:rsidR="00105CEB">
        <w:rPr>
          <w:rFonts w:ascii="Times New Roman" w:eastAsia="Times New Roman" w:hAnsi="Times New Roman" w:cs="Times New Roman"/>
          <w:color w:val="000000" w:themeColor="text1"/>
          <w:sz w:val="24"/>
          <w:szCs w:val="24"/>
        </w:rPr>
        <w:t xml:space="preserve">, which covers primary and secondary education. According to the Regulation on the mapping system of primary schools, gymnasiums and lyceums, approved through the Government </w:t>
      </w:r>
      <w:r w:rsidR="001A39AB">
        <w:rPr>
          <w:rFonts w:ascii="Times New Roman" w:eastAsia="Times New Roman" w:hAnsi="Times New Roman" w:cs="Times New Roman"/>
          <w:color w:val="000000" w:themeColor="text1"/>
          <w:sz w:val="24"/>
          <w:szCs w:val="24"/>
        </w:rPr>
        <w:t>D</w:t>
      </w:r>
      <w:r w:rsidR="00105CEB">
        <w:rPr>
          <w:rFonts w:ascii="Times New Roman" w:eastAsia="Times New Roman" w:hAnsi="Times New Roman" w:cs="Times New Roman"/>
          <w:color w:val="000000" w:themeColor="text1"/>
          <w:sz w:val="24"/>
          <w:szCs w:val="24"/>
        </w:rPr>
        <w:t xml:space="preserve">ecision no. 899 dated October 27, 2014, </w:t>
      </w:r>
      <w:r w:rsidR="001A63E0">
        <w:rPr>
          <w:rFonts w:ascii="Times New Roman" w:eastAsia="Times New Roman" w:hAnsi="Times New Roman" w:cs="Times New Roman"/>
          <w:color w:val="000000" w:themeColor="text1"/>
          <w:sz w:val="24"/>
          <w:szCs w:val="24"/>
        </w:rPr>
        <w:t>which</w:t>
      </w:r>
      <w:r w:rsidR="00105CEB">
        <w:rPr>
          <w:rFonts w:ascii="Times New Roman" w:eastAsia="Times New Roman" w:hAnsi="Times New Roman" w:cs="Times New Roman"/>
          <w:color w:val="000000" w:themeColor="text1"/>
          <w:sz w:val="24"/>
          <w:szCs w:val="24"/>
        </w:rPr>
        <w:t xml:space="preserve"> </w:t>
      </w:r>
      <w:r w:rsidR="001A63E0" w:rsidRPr="00D55F41">
        <w:rPr>
          <w:rFonts w:ascii="Times New Roman" w:hAnsi="Times New Roman" w:cs="Times New Roman"/>
          <w:color w:val="000000" w:themeColor="text1"/>
          <w:sz w:val="24"/>
          <w:szCs w:val="24"/>
        </w:rPr>
        <w:t>provides the collection of data in EMIS twice per year</w:t>
      </w:r>
      <w:r w:rsidR="001A39AB">
        <w:rPr>
          <w:rFonts w:ascii="Times New Roman" w:hAnsi="Times New Roman" w:cs="Times New Roman"/>
          <w:color w:val="000000" w:themeColor="text1"/>
          <w:sz w:val="24"/>
          <w:szCs w:val="24"/>
        </w:rPr>
        <w:t xml:space="preserve">, the school data is regularly collected and entered in the system, and the system can produce school-level data. </w:t>
      </w:r>
    </w:p>
    <w:p w14:paraId="40B5F30B" w14:textId="41D4F539" w:rsidR="00F933AD" w:rsidRDefault="001A39AB" w:rsidP="009C183D">
      <w:pPr>
        <w:autoSpaceDE w:val="0"/>
        <w:autoSpaceDN w:val="0"/>
        <w:adjustRightInd w:val="0"/>
        <w:spacing w:after="12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Pr="00D55F41">
        <w:rPr>
          <w:rFonts w:ascii="Times New Roman" w:hAnsi="Times New Roman" w:cs="Times New Roman"/>
          <w:color w:val="000000" w:themeColor="text1"/>
          <w:sz w:val="24"/>
          <w:szCs w:val="24"/>
        </w:rPr>
        <w:t xml:space="preserve"> school report card </w:t>
      </w:r>
      <w:r>
        <w:rPr>
          <w:rFonts w:ascii="Times New Roman" w:hAnsi="Times New Roman" w:cs="Times New Roman"/>
          <w:color w:val="000000" w:themeColor="text1"/>
          <w:sz w:val="24"/>
          <w:szCs w:val="24"/>
        </w:rPr>
        <w:t xml:space="preserve">has been developed and approved </w:t>
      </w:r>
      <w:r w:rsidRPr="00D55F41">
        <w:rPr>
          <w:rFonts w:ascii="Times New Roman" w:hAnsi="Times New Roman" w:cs="Times New Roman"/>
          <w:color w:val="000000" w:themeColor="text1"/>
          <w:sz w:val="24"/>
          <w:szCs w:val="24"/>
        </w:rPr>
        <w:t>through the Ministry of Education’s Order no. 1073 dated October 16, 2014, which makes more transparent the schools activity and allows the beneficiaries to express opinions on school administration</w:t>
      </w:r>
      <w:r>
        <w:rPr>
          <w:rFonts w:ascii="Times New Roman" w:hAnsi="Times New Roman" w:cs="Times New Roman"/>
          <w:color w:val="000000" w:themeColor="text1"/>
          <w:sz w:val="24"/>
          <w:szCs w:val="24"/>
        </w:rPr>
        <w:t>. Based on EMIS data</w:t>
      </w:r>
      <w:r w:rsidR="003E79DD">
        <w:rPr>
          <w:rFonts w:ascii="Times New Roman" w:hAnsi="Times New Roman" w:cs="Times New Roman"/>
          <w:color w:val="000000" w:themeColor="text1"/>
          <w:sz w:val="24"/>
          <w:szCs w:val="24"/>
        </w:rPr>
        <w:t xml:space="preserve">, school report cards </w:t>
      </w:r>
      <w:proofErr w:type="gramStart"/>
      <w:r w:rsidR="003E79DD">
        <w:rPr>
          <w:rFonts w:ascii="Times New Roman" w:hAnsi="Times New Roman" w:cs="Times New Roman"/>
          <w:color w:val="000000" w:themeColor="text1"/>
          <w:sz w:val="24"/>
          <w:szCs w:val="24"/>
        </w:rPr>
        <w:t xml:space="preserve">have been produced and </w:t>
      </w:r>
      <w:r>
        <w:rPr>
          <w:rFonts w:ascii="Times New Roman" w:hAnsi="Times New Roman" w:cs="Times New Roman"/>
          <w:color w:val="000000" w:themeColor="text1"/>
          <w:sz w:val="24"/>
          <w:szCs w:val="24"/>
        </w:rPr>
        <w:t xml:space="preserve">electronically disclosed </w:t>
      </w:r>
      <w:r w:rsidR="003E79DD">
        <w:rPr>
          <w:rFonts w:ascii="Times New Roman" w:hAnsi="Times New Roman" w:cs="Times New Roman"/>
          <w:color w:val="000000" w:themeColor="text1"/>
          <w:sz w:val="24"/>
          <w:szCs w:val="24"/>
        </w:rPr>
        <w:t>annually</w:t>
      </w:r>
      <w:r>
        <w:rPr>
          <w:rFonts w:ascii="Times New Roman" w:hAnsi="Times New Roman" w:cs="Times New Roman"/>
          <w:color w:val="000000" w:themeColor="text1"/>
          <w:sz w:val="24"/>
          <w:szCs w:val="24"/>
        </w:rPr>
        <w:t xml:space="preserve"> since 2014,</w:t>
      </w:r>
      <w:proofErr w:type="gramEnd"/>
      <w:r>
        <w:rPr>
          <w:rFonts w:ascii="Times New Roman" w:hAnsi="Times New Roman" w:cs="Times New Roman"/>
          <w:color w:val="000000" w:themeColor="text1"/>
          <w:sz w:val="24"/>
          <w:szCs w:val="24"/>
        </w:rPr>
        <w:t xml:space="preserve"> and data allows</w:t>
      </w:r>
      <w:r w:rsidRPr="00D55F41">
        <w:rPr>
          <w:rFonts w:ascii="Times New Roman" w:hAnsi="Times New Roman" w:cs="Times New Roman"/>
          <w:color w:val="000000" w:themeColor="text1"/>
          <w:sz w:val="24"/>
          <w:szCs w:val="24"/>
        </w:rPr>
        <w:t xml:space="preserve"> </w:t>
      </w:r>
      <w:r w:rsidR="003E79DD">
        <w:rPr>
          <w:rFonts w:ascii="Times New Roman" w:hAnsi="Times New Roman" w:cs="Times New Roman"/>
          <w:color w:val="000000" w:themeColor="text1"/>
          <w:sz w:val="24"/>
          <w:szCs w:val="24"/>
        </w:rPr>
        <w:t xml:space="preserve">the </w:t>
      </w:r>
      <w:proofErr w:type="spellStart"/>
      <w:r w:rsidR="003E79DD">
        <w:rPr>
          <w:rFonts w:ascii="Times New Roman" w:hAnsi="Times New Roman" w:cs="Times New Roman"/>
          <w:color w:val="000000" w:themeColor="text1"/>
          <w:sz w:val="24"/>
          <w:szCs w:val="24"/>
        </w:rPr>
        <w:t>MoE</w:t>
      </w:r>
      <w:proofErr w:type="spellEnd"/>
      <w:r w:rsidR="003E79DD">
        <w:rPr>
          <w:rFonts w:ascii="Times New Roman" w:hAnsi="Times New Roman" w:cs="Times New Roman"/>
          <w:color w:val="000000" w:themeColor="text1"/>
          <w:sz w:val="24"/>
          <w:szCs w:val="24"/>
        </w:rPr>
        <w:t xml:space="preserve"> to monitor </w:t>
      </w:r>
      <w:r w:rsidR="00D958A5">
        <w:rPr>
          <w:rFonts w:ascii="Times New Roman" w:hAnsi="Times New Roman" w:cs="Times New Roman"/>
          <w:color w:val="000000" w:themeColor="text1"/>
          <w:sz w:val="24"/>
          <w:szCs w:val="24"/>
        </w:rPr>
        <w:t>dropouts</w:t>
      </w:r>
      <w:r w:rsidR="003E79DD">
        <w:rPr>
          <w:rFonts w:ascii="Times New Roman" w:hAnsi="Times New Roman" w:cs="Times New Roman"/>
          <w:color w:val="000000" w:themeColor="text1"/>
          <w:sz w:val="24"/>
          <w:szCs w:val="24"/>
        </w:rPr>
        <w:t xml:space="preserve"> by gender and reason for departure.  </w:t>
      </w:r>
    </w:p>
    <w:p w14:paraId="6D629BBE" w14:textId="65061E45" w:rsidR="001A39AB" w:rsidRDefault="001A39AB" w:rsidP="009C183D">
      <w:pPr>
        <w:autoSpaceDE w:val="0"/>
        <w:autoSpaceDN w:val="0"/>
        <w:adjustRightInd w:val="0"/>
        <w:spacing w:after="120" w:line="240" w:lineRule="auto"/>
        <w:jc w:val="both"/>
        <w:rPr>
          <w:rFonts w:ascii="Times New Roman" w:hAnsi="Times New Roman" w:cs="Times New Roman"/>
          <w:color w:val="000000" w:themeColor="text1"/>
          <w:sz w:val="24"/>
          <w:szCs w:val="24"/>
        </w:rPr>
      </w:pPr>
      <w:r w:rsidRPr="00D55F41">
        <w:rPr>
          <w:rFonts w:ascii="Times New Roman" w:hAnsi="Times New Roman" w:cs="Times New Roman"/>
          <w:color w:val="000000" w:themeColor="text1"/>
          <w:sz w:val="24"/>
          <w:szCs w:val="24"/>
        </w:rPr>
        <w:t>School report cards for 201</w:t>
      </w:r>
      <w:r>
        <w:rPr>
          <w:rFonts w:ascii="Times New Roman" w:hAnsi="Times New Roman" w:cs="Times New Roman"/>
          <w:color w:val="000000" w:themeColor="text1"/>
          <w:sz w:val="24"/>
          <w:szCs w:val="24"/>
        </w:rPr>
        <w:t>5</w:t>
      </w:r>
      <w:r w:rsidRPr="00D55F41">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rPr>
        <w:t>6</w:t>
      </w:r>
      <w:r w:rsidRPr="00D55F41">
        <w:rPr>
          <w:rFonts w:ascii="Times New Roman" w:hAnsi="Times New Roman" w:cs="Times New Roman"/>
          <w:color w:val="000000" w:themeColor="text1"/>
          <w:sz w:val="24"/>
          <w:szCs w:val="24"/>
        </w:rPr>
        <w:t xml:space="preserve"> school year </w:t>
      </w:r>
      <w:proofErr w:type="gramStart"/>
      <w:r w:rsidRPr="00D55F41">
        <w:rPr>
          <w:rFonts w:ascii="Times New Roman" w:hAnsi="Times New Roman" w:cs="Times New Roman"/>
          <w:color w:val="000000" w:themeColor="text1"/>
          <w:sz w:val="24"/>
          <w:szCs w:val="24"/>
        </w:rPr>
        <w:t xml:space="preserve">were produced and posted on the web page </w:t>
      </w:r>
      <w:hyperlink r:id="rId8" w:history="1">
        <w:r w:rsidRPr="007701F5">
          <w:rPr>
            <w:rStyle w:val="Hyperlink"/>
            <w:rFonts w:ascii="Times New Roman" w:hAnsi="Times New Roman" w:cs="Times New Roman"/>
            <w:sz w:val="24"/>
            <w:szCs w:val="24"/>
          </w:rPr>
          <w:t>http://sime</w:t>
        </w:r>
        <w:proofErr w:type="gramEnd"/>
        <w:r w:rsidRPr="007701F5">
          <w:rPr>
            <w:rStyle w:val="Hyperlink"/>
            <w:rFonts w:ascii="Times New Roman" w:hAnsi="Times New Roman" w:cs="Times New Roman"/>
            <w:sz w:val="24"/>
            <w:szCs w:val="24"/>
          </w:rPr>
          <w:t>.</w:t>
        </w:r>
      </w:hyperlink>
      <w:proofErr w:type="gramStart"/>
      <w:r>
        <w:rPr>
          <w:rStyle w:val="Hyperlink"/>
          <w:rFonts w:ascii="Times New Roman" w:hAnsi="Times New Roman" w:cs="Times New Roman"/>
          <w:sz w:val="24"/>
          <w:szCs w:val="24"/>
        </w:rPr>
        <w:t>md:</w:t>
      </w:r>
      <w:proofErr w:type="gramEnd"/>
      <w:r>
        <w:rPr>
          <w:rStyle w:val="Hyperlink"/>
          <w:rFonts w:ascii="Times New Roman" w:hAnsi="Times New Roman" w:cs="Times New Roman"/>
          <w:sz w:val="24"/>
          <w:szCs w:val="24"/>
        </w:rPr>
        <w:t>8080,</w:t>
      </w:r>
      <w:r w:rsidRPr="00D55F41">
        <w:rPr>
          <w:rFonts w:ascii="Times New Roman" w:hAnsi="Times New Roman" w:cs="Times New Roman"/>
          <w:color w:val="000000" w:themeColor="text1"/>
          <w:sz w:val="24"/>
          <w:szCs w:val="24"/>
        </w:rPr>
        <w:t xml:space="preserve"> and all schools were asked to print it and publicly display</w:t>
      </w:r>
      <w:r>
        <w:rPr>
          <w:rFonts w:ascii="Times New Roman" w:hAnsi="Times New Roman" w:cs="Times New Roman"/>
          <w:color w:val="000000" w:themeColor="text1"/>
          <w:sz w:val="24"/>
          <w:szCs w:val="24"/>
        </w:rPr>
        <w:t xml:space="preserve">. </w:t>
      </w:r>
      <w:r w:rsidR="00D958A5">
        <w:rPr>
          <w:rFonts w:ascii="Times New Roman" w:hAnsi="Times New Roman" w:cs="Times New Roman"/>
          <w:color w:val="000000" w:themeColor="text1"/>
          <w:sz w:val="24"/>
          <w:szCs w:val="24"/>
        </w:rPr>
        <w:t>In cooperation with “</w:t>
      </w:r>
      <w:proofErr w:type="spellStart"/>
      <w:r w:rsidR="00D958A5">
        <w:rPr>
          <w:rFonts w:ascii="Times New Roman" w:hAnsi="Times New Roman" w:cs="Times New Roman"/>
          <w:color w:val="000000" w:themeColor="text1"/>
          <w:sz w:val="24"/>
          <w:szCs w:val="24"/>
        </w:rPr>
        <w:t>Cristalion</w:t>
      </w:r>
      <w:proofErr w:type="spellEnd"/>
      <w:r w:rsidR="00D958A5">
        <w:rPr>
          <w:rFonts w:ascii="Times New Roman" w:hAnsi="Times New Roman" w:cs="Times New Roman"/>
          <w:color w:val="000000" w:themeColor="text1"/>
          <w:sz w:val="24"/>
          <w:szCs w:val="24"/>
        </w:rPr>
        <w:t xml:space="preserve"> Plus” IT Company, the </w:t>
      </w:r>
      <w:proofErr w:type="spellStart"/>
      <w:r w:rsidR="00D958A5">
        <w:rPr>
          <w:rFonts w:ascii="Times New Roman" w:hAnsi="Times New Roman" w:cs="Times New Roman"/>
          <w:color w:val="000000" w:themeColor="text1"/>
          <w:sz w:val="24"/>
          <w:szCs w:val="24"/>
        </w:rPr>
        <w:t>MoE</w:t>
      </w:r>
      <w:proofErr w:type="spellEnd"/>
      <w:r w:rsidR="00D958A5">
        <w:rPr>
          <w:rFonts w:ascii="Times New Roman" w:hAnsi="Times New Roman" w:cs="Times New Roman"/>
          <w:color w:val="000000" w:themeColor="text1"/>
          <w:sz w:val="24"/>
          <w:szCs w:val="24"/>
        </w:rPr>
        <w:t xml:space="preserve"> is developing the mechanism for automated generation of school report cards. </w:t>
      </w:r>
      <w:r>
        <w:rPr>
          <w:rFonts w:ascii="Times New Roman" w:hAnsi="Times New Roman" w:cs="Times New Roman"/>
          <w:color w:val="000000" w:themeColor="text1"/>
          <w:sz w:val="24"/>
          <w:szCs w:val="24"/>
        </w:rPr>
        <w:t xml:space="preserve"> </w:t>
      </w:r>
      <w:r w:rsidR="009610ED">
        <w:rPr>
          <w:rFonts w:ascii="Times New Roman" w:hAnsi="Times New Roman" w:cs="Times New Roman"/>
          <w:color w:val="000000" w:themeColor="text1"/>
          <w:sz w:val="24"/>
          <w:szCs w:val="24"/>
        </w:rPr>
        <w:t xml:space="preserve">School report cards for 2016/2017 school year to </w:t>
      </w:r>
      <w:proofErr w:type="gramStart"/>
      <w:r w:rsidR="009610ED">
        <w:rPr>
          <w:rFonts w:ascii="Times New Roman" w:hAnsi="Times New Roman" w:cs="Times New Roman"/>
          <w:color w:val="000000" w:themeColor="text1"/>
          <w:sz w:val="24"/>
          <w:szCs w:val="24"/>
        </w:rPr>
        <w:t>be posted</w:t>
      </w:r>
      <w:proofErr w:type="gramEnd"/>
      <w:r w:rsidR="009610ED">
        <w:rPr>
          <w:rFonts w:ascii="Times New Roman" w:hAnsi="Times New Roman" w:cs="Times New Roman"/>
          <w:color w:val="000000" w:themeColor="text1"/>
          <w:sz w:val="24"/>
          <w:szCs w:val="24"/>
        </w:rPr>
        <w:t xml:space="preserve"> on the </w:t>
      </w:r>
      <w:r w:rsidR="009610ED" w:rsidRPr="00D55F41">
        <w:rPr>
          <w:rFonts w:ascii="Times New Roman" w:hAnsi="Times New Roman" w:cs="Times New Roman"/>
          <w:color w:val="000000" w:themeColor="text1"/>
          <w:sz w:val="24"/>
          <w:szCs w:val="24"/>
        </w:rPr>
        <w:t xml:space="preserve">web page </w:t>
      </w:r>
      <w:hyperlink r:id="rId9" w:history="1">
        <w:r w:rsidR="009610ED" w:rsidRPr="00B5268C">
          <w:rPr>
            <w:rStyle w:val="Hyperlink"/>
            <w:rFonts w:ascii="Times New Roman" w:hAnsi="Times New Roman" w:cs="Times New Roman"/>
            <w:sz w:val="24"/>
            <w:szCs w:val="24"/>
          </w:rPr>
          <w:t>http://sime.md:8080</w:t>
        </w:r>
      </w:hyperlink>
      <w:r w:rsidR="009610ED">
        <w:rPr>
          <w:rStyle w:val="Hyperlink"/>
          <w:rFonts w:ascii="Times New Roman" w:hAnsi="Times New Roman" w:cs="Times New Roman"/>
          <w:sz w:val="24"/>
          <w:szCs w:val="24"/>
        </w:rPr>
        <w:t xml:space="preserve"> </w:t>
      </w:r>
      <w:r w:rsidR="009610ED" w:rsidRPr="009610ED">
        <w:rPr>
          <w:rStyle w:val="Hyperlink"/>
          <w:rFonts w:ascii="Times New Roman" w:hAnsi="Times New Roman" w:cs="Times New Roman"/>
          <w:color w:val="000000" w:themeColor="text1"/>
          <w:sz w:val="24"/>
          <w:szCs w:val="24"/>
          <w:u w:val="none"/>
        </w:rPr>
        <w:t>in February –</w:t>
      </w:r>
      <w:r w:rsidR="009610ED" w:rsidRPr="009610ED">
        <w:rPr>
          <w:rFonts w:ascii="Times New Roman" w:hAnsi="Times New Roman" w:cs="Times New Roman"/>
          <w:color w:val="000000" w:themeColor="text1"/>
          <w:sz w:val="24"/>
          <w:szCs w:val="24"/>
        </w:rPr>
        <w:t xml:space="preserve"> March</w:t>
      </w:r>
      <w:r w:rsidR="009610ED">
        <w:rPr>
          <w:rFonts w:ascii="Times New Roman" w:hAnsi="Times New Roman" w:cs="Times New Roman"/>
          <w:color w:val="000000" w:themeColor="text1"/>
          <w:sz w:val="24"/>
          <w:szCs w:val="24"/>
        </w:rPr>
        <w:t xml:space="preserve"> 2018. </w:t>
      </w:r>
      <w:r w:rsidR="00D958A5">
        <w:rPr>
          <w:rFonts w:ascii="Times New Roman" w:hAnsi="Times New Roman" w:cs="Times New Roman"/>
          <w:color w:val="000000" w:themeColor="text1"/>
          <w:sz w:val="24"/>
          <w:szCs w:val="24"/>
        </w:rPr>
        <w:t xml:space="preserve">At the same time, </w:t>
      </w:r>
      <w:r w:rsidR="005913F9">
        <w:rPr>
          <w:rFonts w:ascii="Times New Roman" w:hAnsi="Times New Roman" w:cs="Times New Roman"/>
          <w:color w:val="000000" w:themeColor="text1"/>
          <w:sz w:val="24"/>
          <w:szCs w:val="24"/>
        </w:rPr>
        <w:t xml:space="preserve">it </w:t>
      </w:r>
      <w:proofErr w:type="gramStart"/>
      <w:r w:rsidR="005913F9">
        <w:rPr>
          <w:rFonts w:ascii="Times New Roman" w:hAnsi="Times New Roman" w:cs="Times New Roman"/>
          <w:color w:val="000000" w:themeColor="text1"/>
          <w:sz w:val="24"/>
          <w:szCs w:val="24"/>
        </w:rPr>
        <w:t>has been implemented</w:t>
      </w:r>
      <w:proofErr w:type="gramEnd"/>
      <w:r w:rsidR="005913F9">
        <w:rPr>
          <w:rFonts w:ascii="Times New Roman" w:hAnsi="Times New Roman" w:cs="Times New Roman"/>
          <w:color w:val="000000" w:themeColor="text1"/>
          <w:sz w:val="24"/>
          <w:szCs w:val="24"/>
        </w:rPr>
        <w:t xml:space="preserve"> </w:t>
      </w:r>
      <w:r w:rsidR="00D958A5">
        <w:rPr>
          <w:rFonts w:ascii="Times New Roman" w:hAnsi="Times New Roman" w:cs="Times New Roman"/>
          <w:color w:val="000000" w:themeColor="text1"/>
          <w:sz w:val="24"/>
          <w:szCs w:val="24"/>
        </w:rPr>
        <w:t xml:space="preserve">the mechanism </w:t>
      </w:r>
      <w:r w:rsidR="005913F9">
        <w:rPr>
          <w:rFonts w:ascii="Times New Roman" w:hAnsi="Times New Roman" w:cs="Times New Roman"/>
          <w:color w:val="000000" w:themeColor="text1"/>
          <w:sz w:val="24"/>
          <w:szCs w:val="24"/>
        </w:rPr>
        <w:t xml:space="preserve">for monitoring the number of people who accessed the school report cards </w:t>
      </w:r>
      <w:r w:rsidR="009610ED">
        <w:rPr>
          <w:rFonts w:ascii="Times New Roman" w:hAnsi="Times New Roman" w:cs="Times New Roman"/>
          <w:color w:val="000000" w:themeColor="text1"/>
          <w:sz w:val="24"/>
          <w:szCs w:val="24"/>
        </w:rPr>
        <w:t>by eac</w:t>
      </w:r>
      <w:bookmarkStart w:id="10" w:name="_GoBack"/>
      <w:bookmarkEnd w:id="10"/>
      <w:r w:rsidR="009610ED">
        <w:rPr>
          <w:rFonts w:ascii="Times New Roman" w:hAnsi="Times New Roman" w:cs="Times New Roman"/>
          <w:color w:val="000000" w:themeColor="text1"/>
          <w:sz w:val="24"/>
          <w:szCs w:val="24"/>
        </w:rPr>
        <w:t>h rayon per school</w:t>
      </w:r>
      <w:r w:rsidR="009610ED">
        <w:rPr>
          <w:rFonts w:ascii="Times New Roman" w:hAnsi="Times New Roman" w:cs="Times New Roman"/>
          <w:color w:val="000000" w:themeColor="text1"/>
          <w:sz w:val="24"/>
          <w:szCs w:val="24"/>
        </w:rPr>
        <w:t xml:space="preserve"> </w:t>
      </w:r>
      <w:r w:rsidR="001E7335">
        <w:rPr>
          <w:rFonts w:ascii="Times New Roman" w:hAnsi="Times New Roman" w:cs="Times New Roman"/>
          <w:color w:val="000000" w:themeColor="text1"/>
          <w:sz w:val="24"/>
          <w:szCs w:val="24"/>
        </w:rPr>
        <w:t>on the web-page sime.md:8080</w:t>
      </w:r>
      <w:r w:rsidR="005913F9">
        <w:rPr>
          <w:rFonts w:ascii="Times New Roman" w:hAnsi="Times New Roman" w:cs="Times New Roman"/>
          <w:color w:val="000000" w:themeColor="text1"/>
          <w:sz w:val="24"/>
          <w:szCs w:val="24"/>
        </w:rPr>
        <w:t xml:space="preserve">.  </w:t>
      </w:r>
    </w:p>
    <w:p w14:paraId="32B67816" w14:textId="394A7A25" w:rsidR="001A59EB" w:rsidRPr="00D55F41" w:rsidRDefault="00782BB5" w:rsidP="009C183D">
      <w:pPr>
        <w:autoSpaceDE w:val="0"/>
        <w:autoSpaceDN w:val="0"/>
        <w:adjustRightInd w:val="0"/>
        <w:spacing w:after="120" w:line="240" w:lineRule="auto"/>
        <w:jc w:val="both"/>
        <w:rPr>
          <w:rFonts w:ascii="Times New Roman" w:hAnsi="Times New Roman" w:cs="Times New Roman"/>
          <w:color w:val="000000" w:themeColor="text1"/>
          <w:sz w:val="24"/>
          <w:szCs w:val="24"/>
        </w:rPr>
      </w:pPr>
      <w:r w:rsidRPr="00D55F41">
        <w:rPr>
          <w:rFonts w:ascii="Times New Roman" w:hAnsi="Times New Roman" w:cs="Times New Roman"/>
          <w:color w:val="000000" w:themeColor="text1"/>
          <w:sz w:val="24"/>
          <w:szCs w:val="24"/>
        </w:rPr>
        <w:t>It should be noted that the World Bank provided a Grant to t</w:t>
      </w:r>
      <w:r w:rsidR="001A59EB" w:rsidRPr="00D55F41">
        <w:rPr>
          <w:rFonts w:ascii="Times New Roman" w:hAnsi="Times New Roman" w:cs="Times New Roman"/>
          <w:color w:val="000000" w:themeColor="text1"/>
          <w:sz w:val="24"/>
          <w:szCs w:val="24"/>
        </w:rPr>
        <w:t xml:space="preserve">he Republic of Moldova </w:t>
      </w:r>
      <w:proofErr w:type="gramStart"/>
      <w:r w:rsidR="001A59EB" w:rsidRPr="00D55F41">
        <w:rPr>
          <w:rFonts w:ascii="Times New Roman" w:hAnsi="Times New Roman" w:cs="Times New Roman"/>
          <w:color w:val="000000" w:themeColor="text1"/>
          <w:sz w:val="24"/>
          <w:szCs w:val="24"/>
        </w:rPr>
        <w:t>in the amount of</w:t>
      </w:r>
      <w:proofErr w:type="gramEnd"/>
      <w:r w:rsidR="001A59EB" w:rsidRPr="00D55F41">
        <w:rPr>
          <w:rFonts w:ascii="Times New Roman" w:hAnsi="Times New Roman" w:cs="Times New Roman"/>
          <w:color w:val="000000" w:themeColor="text1"/>
          <w:sz w:val="24"/>
          <w:szCs w:val="24"/>
        </w:rPr>
        <w:t xml:space="preserve"> US</w:t>
      </w:r>
      <w:r w:rsidR="00BC3D8C" w:rsidRPr="00D55F41">
        <w:rPr>
          <w:rFonts w:ascii="Times New Roman" w:hAnsi="Times New Roman" w:cs="Times New Roman"/>
          <w:color w:val="000000" w:themeColor="text1"/>
          <w:sz w:val="24"/>
          <w:szCs w:val="24"/>
        </w:rPr>
        <w:t>$</w:t>
      </w:r>
      <w:r w:rsidR="001A59EB" w:rsidRPr="00D55F41">
        <w:rPr>
          <w:rFonts w:ascii="Times New Roman" w:hAnsi="Times New Roman" w:cs="Times New Roman"/>
          <w:color w:val="000000" w:themeColor="text1"/>
          <w:sz w:val="24"/>
          <w:szCs w:val="24"/>
        </w:rPr>
        <w:t xml:space="preserve">365 thousand, designed to improve </w:t>
      </w:r>
      <w:r w:rsidR="00530C51" w:rsidRPr="00D55F41">
        <w:rPr>
          <w:rFonts w:ascii="Times New Roman" w:hAnsi="Times New Roman" w:cs="Times New Roman"/>
          <w:color w:val="000000" w:themeColor="text1"/>
          <w:sz w:val="24"/>
          <w:szCs w:val="24"/>
        </w:rPr>
        <w:t xml:space="preserve">the </w:t>
      </w:r>
      <w:r w:rsidR="001A59EB" w:rsidRPr="00D55F41">
        <w:rPr>
          <w:rFonts w:ascii="Times New Roman" w:hAnsi="Times New Roman" w:cs="Times New Roman"/>
          <w:color w:val="000000" w:themeColor="text1"/>
          <w:sz w:val="24"/>
          <w:szCs w:val="24"/>
        </w:rPr>
        <w:t>EMIS system</w:t>
      </w:r>
      <w:r w:rsidR="00530C51" w:rsidRPr="00D55F41">
        <w:rPr>
          <w:rFonts w:ascii="Times New Roman" w:hAnsi="Times New Roman" w:cs="Times New Roman"/>
          <w:color w:val="000000" w:themeColor="text1"/>
          <w:sz w:val="24"/>
          <w:szCs w:val="24"/>
        </w:rPr>
        <w:t xml:space="preserve">. The objective of the Project </w:t>
      </w:r>
      <w:r w:rsidR="003E79DD">
        <w:rPr>
          <w:rFonts w:ascii="Times New Roman" w:hAnsi="Times New Roman" w:cs="Times New Roman"/>
          <w:color w:val="000000" w:themeColor="text1"/>
          <w:sz w:val="24"/>
          <w:szCs w:val="24"/>
        </w:rPr>
        <w:t>was</w:t>
      </w:r>
      <w:r w:rsidR="00530C51" w:rsidRPr="00D55F41">
        <w:rPr>
          <w:rFonts w:ascii="Times New Roman" w:hAnsi="Times New Roman" w:cs="Times New Roman"/>
          <w:color w:val="000000" w:themeColor="text1"/>
          <w:sz w:val="24"/>
          <w:szCs w:val="24"/>
        </w:rPr>
        <w:t xml:space="preserve"> to strengthen the quality, openness and use of education statistics </w:t>
      </w:r>
      <w:proofErr w:type="gramStart"/>
      <w:r w:rsidR="00530C51" w:rsidRPr="00D55F41">
        <w:rPr>
          <w:rFonts w:ascii="Times New Roman" w:hAnsi="Times New Roman" w:cs="Times New Roman"/>
          <w:color w:val="000000" w:themeColor="text1"/>
          <w:sz w:val="24"/>
          <w:szCs w:val="24"/>
        </w:rPr>
        <w:t>to better inform</w:t>
      </w:r>
      <w:proofErr w:type="gramEnd"/>
      <w:r w:rsidR="00530C51" w:rsidRPr="00D55F41">
        <w:rPr>
          <w:rFonts w:ascii="Times New Roman" w:hAnsi="Times New Roman" w:cs="Times New Roman"/>
          <w:color w:val="000000" w:themeColor="text1"/>
          <w:sz w:val="24"/>
          <w:szCs w:val="24"/>
        </w:rPr>
        <w:t xml:space="preserve"> the ongoing education reforms in Moldova.</w:t>
      </w:r>
      <w:r w:rsidR="001A59EB" w:rsidRPr="00D55F41">
        <w:rPr>
          <w:rFonts w:ascii="Times New Roman" w:hAnsi="Times New Roman" w:cs="Times New Roman"/>
          <w:color w:val="000000" w:themeColor="text1"/>
          <w:sz w:val="24"/>
          <w:szCs w:val="24"/>
        </w:rPr>
        <w:t xml:space="preserve"> </w:t>
      </w:r>
      <w:r w:rsidR="00530C51" w:rsidRPr="00D55F41">
        <w:rPr>
          <w:rFonts w:ascii="Times New Roman" w:hAnsi="Times New Roman" w:cs="Times New Roman"/>
          <w:color w:val="000000" w:themeColor="text1"/>
          <w:sz w:val="24"/>
          <w:szCs w:val="24"/>
        </w:rPr>
        <w:t>Th</w:t>
      </w:r>
      <w:r w:rsidR="00BC3D8C" w:rsidRPr="00D55F41">
        <w:rPr>
          <w:rFonts w:ascii="Times New Roman" w:hAnsi="Times New Roman" w:cs="Times New Roman"/>
          <w:color w:val="000000" w:themeColor="text1"/>
          <w:sz w:val="24"/>
          <w:szCs w:val="24"/>
        </w:rPr>
        <w:t>is</w:t>
      </w:r>
      <w:r w:rsidR="00530C51" w:rsidRPr="00D55F41">
        <w:rPr>
          <w:rFonts w:ascii="Times New Roman" w:hAnsi="Times New Roman" w:cs="Times New Roman"/>
          <w:color w:val="000000" w:themeColor="text1"/>
          <w:sz w:val="24"/>
          <w:szCs w:val="24"/>
        </w:rPr>
        <w:t xml:space="preserve"> Grant Agreement </w:t>
      </w:r>
      <w:proofErr w:type="gramStart"/>
      <w:r w:rsidR="00530C51" w:rsidRPr="00D55F41">
        <w:rPr>
          <w:rFonts w:ascii="Times New Roman" w:hAnsi="Times New Roman" w:cs="Times New Roman"/>
          <w:color w:val="000000" w:themeColor="text1"/>
          <w:sz w:val="24"/>
          <w:szCs w:val="24"/>
        </w:rPr>
        <w:t>was ratified</w:t>
      </w:r>
      <w:proofErr w:type="gramEnd"/>
      <w:r w:rsidR="00530C51" w:rsidRPr="00D55F41">
        <w:rPr>
          <w:rFonts w:ascii="Times New Roman" w:hAnsi="Times New Roman" w:cs="Times New Roman"/>
          <w:color w:val="000000" w:themeColor="text1"/>
          <w:sz w:val="24"/>
          <w:szCs w:val="24"/>
        </w:rPr>
        <w:t xml:space="preserve"> by the Parliament of the Republic of Moldova on March 03, 2016</w:t>
      </w:r>
      <w:r w:rsidR="00BC3D8C" w:rsidRPr="00D55F41">
        <w:rPr>
          <w:rFonts w:ascii="Times New Roman" w:hAnsi="Times New Roman" w:cs="Times New Roman"/>
          <w:color w:val="000000" w:themeColor="text1"/>
          <w:sz w:val="24"/>
          <w:szCs w:val="24"/>
        </w:rPr>
        <w:t xml:space="preserve"> and became effective on April 4, 2016</w:t>
      </w:r>
      <w:r w:rsidR="00530C51" w:rsidRPr="00D55F41">
        <w:rPr>
          <w:rFonts w:ascii="Times New Roman" w:hAnsi="Times New Roman" w:cs="Times New Roman"/>
          <w:color w:val="000000" w:themeColor="text1"/>
          <w:sz w:val="24"/>
          <w:szCs w:val="24"/>
        </w:rPr>
        <w:t xml:space="preserve">. </w:t>
      </w:r>
      <w:r w:rsidR="00537F83" w:rsidRPr="00D55F41">
        <w:rPr>
          <w:rFonts w:ascii="Times New Roman" w:hAnsi="Times New Roman" w:cs="Times New Roman"/>
          <w:color w:val="000000" w:themeColor="text1"/>
          <w:sz w:val="24"/>
          <w:szCs w:val="24"/>
        </w:rPr>
        <w:t xml:space="preserve">The project </w:t>
      </w:r>
      <w:proofErr w:type="gramStart"/>
      <w:r w:rsidR="003E79DD">
        <w:rPr>
          <w:rFonts w:ascii="Times New Roman" w:hAnsi="Times New Roman" w:cs="Times New Roman"/>
          <w:color w:val="000000" w:themeColor="text1"/>
          <w:sz w:val="24"/>
          <w:szCs w:val="24"/>
        </w:rPr>
        <w:t>has been</w:t>
      </w:r>
      <w:r w:rsidR="00537F83" w:rsidRPr="00D55F41">
        <w:rPr>
          <w:rFonts w:ascii="Times New Roman" w:hAnsi="Times New Roman" w:cs="Times New Roman"/>
          <w:color w:val="000000" w:themeColor="text1"/>
          <w:sz w:val="24"/>
          <w:szCs w:val="24"/>
        </w:rPr>
        <w:t xml:space="preserve"> implemented</w:t>
      </w:r>
      <w:proofErr w:type="gramEnd"/>
      <w:r w:rsidR="00537F83" w:rsidRPr="00D55F41">
        <w:rPr>
          <w:rFonts w:ascii="Times New Roman" w:hAnsi="Times New Roman" w:cs="Times New Roman"/>
          <w:color w:val="000000" w:themeColor="text1"/>
          <w:sz w:val="24"/>
          <w:szCs w:val="24"/>
        </w:rPr>
        <w:t xml:space="preserve"> by the Ministry of Education, with the </w:t>
      </w:r>
      <w:r w:rsidR="00CF32BF" w:rsidRPr="00D55F41">
        <w:rPr>
          <w:rFonts w:ascii="Times New Roman" w:hAnsi="Times New Roman" w:cs="Times New Roman"/>
          <w:color w:val="000000" w:themeColor="text1"/>
          <w:sz w:val="24"/>
          <w:szCs w:val="24"/>
        </w:rPr>
        <w:t xml:space="preserve">support </w:t>
      </w:r>
      <w:r w:rsidR="00537F83" w:rsidRPr="00D55F41">
        <w:rPr>
          <w:rFonts w:ascii="Times New Roman" w:hAnsi="Times New Roman" w:cs="Times New Roman"/>
          <w:color w:val="000000" w:themeColor="text1"/>
          <w:sz w:val="24"/>
          <w:szCs w:val="24"/>
        </w:rPr>
        <w:t xml:space="preserve">of a </w:t>
      </w:r>
      <w:r w:rsidR="00537F83" w:rsidRPr="00D55F41">
        <w:rPr>
          <w:rFonts w:ascii="Times New Roman" w:hAnsi="Times New Roman" w:cs="Times New Roman"/>
          <w:color w:val="000000" w:themeColor="text1"/>
          <w:sz w:val="24"/>
          <w:szCs w:val="24"/>
        </w:rPr>
        <w:lastRenderedPageBreak/>
        <w:t xml:space="preserve">team of consultants, hired under MERP, who </w:t>
      </w:r>
      <w:r w:rsidR="003E79DD">
        <w:rPr>
          <w:rFonts w:ascii="Times New Roman" w:hAnsi="Times New Roman" w:cs="Times New Roman"/>
          <w:color w:val="000000" w:themeColor="text1"/>
          <w:sz w:val="24"/>
          <w:szCs w:val="24"/>
        </w:rPr>
        <w:t>were</w:t>
      </w:r>
      <w:r w:rsidR="00537F83" w:rsidRPr="00D55F41">
        <w:rPr>
          <w:rFonts w:ascii="Times New Roman" w:hAnsi="Times New Roman" w:cs="Times New Roman"/>
          <w:color w:val="000000" w:themeColor="text1"/>
          <w:sz w:val="24"/>
          <w:szCs w:val="24"/>
        </w:rPr>
        <w:t xml:space="preserve"> responsible for procurement</w:t>
      </w:r>
      <w:r w:rsidR="003E79DD">
        <w:rPr>
          <w:rFonts w:ascii="Times New Roman" w:hAnsi="Times New Roman" w:cs="Times New Roman"/>
          <w:color w:val="000000" w:themeColor="text1"/>
          <w:sz w:val="24"/>
          <w:szCs w:val="24"/>
        </w:rPr>
        <w:t>s</w:t>
      </w:r>
      <w:r w:rsidR="00537F83" w:rsidRPr="00D55F41">
        <w:rPr>
          <w:rFonts w:ascii="Times New Roman" w:hAnsi="Times New Roman" w:cs="Times New Roman"/>
          <w:color w:val="000000" w:themeColor="text1"/>
          <w:sz w:val="24"/>
          <w:szCs w:val="24"/>
        </w:rPr>
        <w:t xml:space="preserve"> and financial management.</w:t>
      </w:r>
      <w:r w:rsidR="00DB79FD" w:rsidRPr="00D55F41">
        <w:rPr>
          <w:rFonts w:ascii="Times New Roman" w:hAnsi="Times New Roman" w:cs="Times New Roman"/>
          <w:color w:val="000000" w:themeColor="text1"/>
          <w:sz w:val="24"/>
          <w:szCs w:val="24"/>
        </w:rPr>
        <w:t xml:space="preserve">  </w:t>
      </w:r>
    </w:p>
    <w:p w14:paraId="1D29BF7B" w14:textId="77777777" w:rsidR="001A59EB" w:rsidRPr="00D55F41" w:rsidRDefault="001A59EB" w:rsidP="009C183D">
      <w:pPr>
        <w:pStyle w:val="Heading1"/>
        <w:spacing w:before="0" w:line="240" w:lineRule="auto"/>
        <w:rPr>
          <w:rFonts w:ascii="Times New Roman" w:eastAsiaTheme="minorEastAsia" w:hAnsi="Times New Roman" w:cs="Times New Roman"/>
          <w:color w:val="000000" w:themeColor="text1"/>
        </w:rPr>
      </w:pPr>
      <w:bookmarkStart w:id="11" w:name="_Toc429463088"/>
      <w:bookmarkStart w:id="12" w:name="_Toc504989039"/>
      <w:r w:rsidRPr="00D55F41">
        <w:rPr>
          <w:rFonts w:ascii="Times New Roman" w:eastAsiaTheme="minorEastAsia" w:hAnsi="Times New Roman" w:cs="Times New Roman"/>
          <w:color w:val="000000" w:themeColor="text1"/>
        </w:rPr>
        <w:t>Component 2: Improving the efficiency of the education sector</w:t>
      </w:r>
      <w:bookmarkEnd w:id="11"/>
      <w:bookmarkEnd w:id="12"/>
      <w:r w:rsidRPr="00D55F41">
        <w:rPr>
          <w:rFonts w:ascii="Times New Roman" w:eastAsiaTheme="minorEastAsia" w:hAnsi="Times New Roman" w:cs="Times New Roman"/>
          <w:color w:val="000000" w:themeColor="text1"/>
        </w:rPr>
        <w:t xml:space="preserve"> </w:t>
      </w:r>
    </w:p>
    <w:p w14:paraId="65A3A334" w14:textId="77777777" w:rsidR="00D42DF6" w:rsidRPr="00C63F1F" w:rsidRDefault="00D42DF6" w:rsidP="009C183D">
      <w:pPr>
        <w:jc w:val="both"/>
        <w:rPr>
          <w:rFonts w:ascii="Times New Roman" w:hAnsi="Times New Roman" w:cs="Times New Roman"/>
          <w:i/>
          <w:sz w:val="24"/>
          <w:szCs w:val="24"/>
        </w:rPr>
      </w:pPr>
      <w:r w:rsidRPr="00C63F1F">
        <w:rPr>
          <w:rFonts w:ascii="Times New Roman" w:hAnsi="Times New Roman" w:cs="Times New Roman"/>
          <w:i/>
          <w:sz w:val="24"/>
          <w:szCs w:val="24"/>
        </w:rPr>
        <w:t xml:space="preserve">The objective of this component is to improve the efficiency of the sector by eliminating excess capacity and creating a leaner education system, which will be better equipped to provide education that meets the demands of a modern economy. </w:t>
      </w:r>
    </w:p>
    <w:p w14:paraId="51B8F3B5" w14:textId="0CFC18C4" w:rsidR="001A59EB" w:rsidRPr="00D55F41" w:rsidRDefault="00E77311" w:rsidP="009C183D">
      <w:pPr>
        <w:jc w:val="both"/>
        <w:rPr>
          <w:rFonts w:ascii="Times New Roman" w:hAnsi="Times New Roman" w:cs="Times New Roman"/>
          <w:sz w:val="24"/>
          <w:szCs w:val="24"/>
        </w:rPr>
      </w:pPr>
      <w:r w:rsidRPr="00D55F41">
        <w:rPr>
          <w:rFonts w:ascii="Times New Roman" w:hAnsi="Times New Roman" w:cs="Times New Roman"/>
          <w:sz w:val="24"/>
          <w:szCs w:val="24"/>
        </w:rPr>
        <w:t xml:space="preserve">During </w:t>
      </w:r>
      <w:r w:rsidR="001A59EB" w:rsidRPr="00D55F41">
        <w:rPr>
          <w:rFonts w:ascii="Times New Roman" w:hAnsi="Times New Roman" w:cs="Times New Roman"/>
          <w:sz w:val="24"/>
          <w:szCs w:val="24"/>
        </w:rPr>
        <w:t>201</w:t>
      </w:r>
      <w:r w:rsidR="009A7F20">
        <w:rPr>
          <w:rFonts w:ascii="Times New Roman" w:hAnsi="Times New Roman" w:cs="Times New Roman"/>
          <w:sz w:val="24"/>
          <w:szCs w:val="24"/>
        </w:rPr>
        <w:t>7</w:t>
      </w:r>
      <w:r w:rsidR="00E576A3">
        <w:rPr>
          <w:rFonts w:ascii="Times New Roman" w:hAnsi="Times New Roman" w:cs="Times New Roman"/>
          <w:sz w:val="24"/>
          <w:szCs w:val="24"/>
        </w:rPr>
        <w:t>,</w:t>
      </w:r>
      <w:r w:rsidR="001A59EB" w:rsidRPr="00D55F41">
        <w:rPr>
          <w:rFonts w:ascii="Times New Roman" w:hAnsi="Times New Roman" w:cs="Times New Roman"/>
          <w:sz w:val="24"/>
          <w:szCs w:val="24"/>
        </w:rPr>
        <w:t xml:space="preserve"> the primary and general secondary schools </w:t>
      </w:r>
      <w:proofErr w:type="gramStart"/>
      <w:r w:rsidR="001A59EB" w:rsidRPr="00D55F41">
        <w:rPr>
          <w:rFonts w:ascii="Times New Roman" w:hAnsi="Times New Roman" w:cs="Times New Roman"/>
          <w:sz w:val="24"/>
          <w:szCs w:val="24"/>
        </w:rPr>
        <w:t>continued to be financed</w:t>
      </w:r>
      <w:proofErr w:type="gramEnd"/>
      <w:r w:rsidR="001A59EB" w:rsidRPr="00D55F41">
        <w:rPr>
          <w:rFonts w:ascii="Times New Roman" w:hAnsi="Times New Roman" w:cs="Times New Roman"/>
          <w:sz w:val="24"/>
          <w:szCs w:val="24"/>
        </w:rPr>
        <w:t>, based on per-student financing formula with application of coefficients set by the Government.</w:t>
      </w:r>
      <w:r w:rsidR="00E20A5D" w:rsidRPr="00D55F41">
        <w:rPr>
          <w:rFonts w:ascii="Times New Roman" w:hAnsi="Times New Roman" w:cs="Times New Roman"/>
          <w:sz w:val="24"/>
          <w:szCs w:val="24"/>
        </w:rPr>
        <w:t xml:space="preserve"> </w:t>
      </w:r>
      <w:r w:rsidR="00D42DF6" w:rsidRPr="00D55F41">
        <w:rPr>
          <w:rFonts w:ascii="Times New Roman" w:hAnsi="Times New Roman" w:cs="Times New Roman"/>
          <w:sz w:val="24"/>
          <w:szCs w:val="24"/>
        </w:rPr>
        <w:t xml:space="preserve">The targets for all four DLIs related to this area of the </w:t>
      </w:r>
      <w:r w:rsidR="00E20A5D" w:rsidRPr="00D55F41">
        <w:rPr>
          <w:rFonts w:ascii="Times New Roman" w:hAnsi="Times New Roman" w:cs="Times New Roman"/>
          <w:sz w:val="24"/>
          <w:szCs w:val="24"/>
        </w:rPr>
        <w:t>P</w:t>
      </w:r>
      <w:r w:rsidR="00D42DF6" w:rsidRPr="00D55F41">
        <w:rPr>
          <w:rFonts w:ascii="Times New Roman" w:hAnsi="Times New Roman" w:cs="Times New Roman"/>
          <w:sz w:val="24"/>
          <w:szCs w:val="24"/>
        </w:rPr>
        <w:t xml:space="preserve">roject </w:t>
      </w:r>
      <w:proofErr w:type="gramStart"/>
      <w:r w:rsidR="00D42DF6" w:rsidRPr="00D55F41">
        <w:rPr>
          <w:rFonts w:ascii="Times New Roman" w:hAnsi="Times New Roman" w:cs="Times New Roman"/>
          <w:sz w:val="24"/>
          <w:szCs w:val="24"/>
        </w:rPr>
        <w:t>have been met</w:t>
      </w:r>
      <w:proofErr w:type="gramEnd"/>
      <w:r w:rsidR="00E20A5D" w:rsidRPr="00D55F41">
        <w:rPr>
          <w:rFonts w:ascii="Times New Roman" w:hAnsi="Times New Roman" w:cs="Times New Roman"/>
          <w:sz w:val="24"/>
          <w:szCs w:val="24"/>
        </w:rPr>
        <w:t>, namely</w:t>
      </w:r>
      <w:r w:rsidR="00D42DF6" w:rsidRPr="00D55F41">
        <w:rPr>
          <w:rFonts w:ascii="Times New Roman" w:hAnsi="Times New Roman" w:cs="Times New Roman"/>
          <w:sz w:val="24"/>
          <w:szCs w:val="24"/>
        </w:rPr>
        <w:t>:</w:t>
      </w:r>
    </w:p>
    <w:p w14:paraId="3F6A3D39" w14:textId="77777777" w:rsidR="00B02FD8" w:rsidRPr="00D55F41" w:rsidRDefault="00D42DF6" w:rsidP="009C183D">
      <w:pPr>
        <w:pStyle w:val="ListParagraph"/>
        <w:numPr>
          <w:ilvl w:val="0"/>
          <w:numId w:val="8"/>
        </w:numPr>
        <w:rPr>
          <w:sz w:val="24"/>
          <w:szCs w:val="24"/>
          <w:lang w:val="en-GB"/>
        </w:rPr>
      </w:pPr>
      <w:r w:rsidRPr="00D55F41">
        <w:rPr>
          <w:sz w:val="24"/>
          <w:szCs w:val="24"/>
          <w:lang w:val="en-GB"/>
        </w:rPr>
        <w:t>DLI 13 „</w:t>
      </w:r>
      <w:r w:rsidR="00B02FD8" w:rsidRPr="00D55F41">
        <w:rPr>
          <w:i/>
          <w:sz w:val="24"/>
          <w:szCs w:val="24"/>
          <w:lang w:val="en-GB"/>
        </w:rPr>
        <w:t>80 percent of primary and general secondary schools have their budgets approved according to the new per student formula methodology” in December 2013</w:t>
      </w:r>
      <w:r w:rsidR="00B02FD8" w:rsidRPr="00D55F41">
        <w:rPr>
          <w:sz w:val="24"/>
          <w:szCs w:val="24"/>
          <w:lang w:val="en-GB"/>
        </w:rPr>
        <w:t>;</w:t>
      </w:r>
    </w:p>
    <w:p w14:paraId="69BB7EB5" w14:textId="77777777" w:rsidR="00B02FD8" w:rsidRPr="00D55F41" w:rsidRDefault="00B02FD8" w:rsidP="009C183D">
      <w:pPr>
        <w:pStyle w:val="ListParagraph"/>
        <w:numPr>
          <w:ilvl w:val="0"/>
          <w:numId w:val="8"/>
        </w:numPr>
        <w:spacing w:line="256" w:lineRule="auto"/>
        <w:jc w:val="both"/>
        <w:rPr>
          <w:rFonts w:cstheme="minorHAnsi"/>
          <w:sz w:val="24"/>
          <w:szCs w:val="24"/>
          <w:lang w:val="en-GB"/>
        </w:rPr>
      </w:pPr>
      <w:r w:rsidRPr="00D55F41">
        <w:rPr>
          <w:sz w:val="24"/>
          <w:szCs w:val="24"/>
          <w:lang w:val="en-GB"/>
        </w:rPr>
        <w:t>DLI 16 “</w:t>
      </w:r>
      <w:r w:rsidRPr="00D55F41">
        <w:rPr>
          <w:i/>
          <w:sz w:val="24"/>
          <w:szCs w:val="24"/>
          <w:lang w:val="en-GB"/>
        </w:rPr>
        <w:t>System in place to closely monitor and mitigate drop outs (by gender) in General Education (using EMIS</w:t>
      </w:r>
      <w:r w:rsidRPr="00D55F41">
        <w:rPr>
          <w:sz w:val="24"/>
          <w:szCs w:val="24"/>
          <w:lang w:val="en-GB"/>
        </w:rPr>
        <w:t>)” in July 2015.</w:t>
      </w:r>
    </w:p>
    <w:p w14:paraId="58F8DF23" w14:textId="77777777" w:rsidR="001A59EB" w:rsidRPr="00D55F41" w:rsidRDefault="001A59EB" w:rsidP="009C183D">
      <w:pPr>
        <w:pStyle w:val="ListParagraph"/>
        <w:numPr>
          <w:ilvl w:val="0"/>
          <w:numId w:val="8"/>
        </w:numPr>
        <w:jc w:val="both"/>
        <w:rPr>
          <w:sz w:val="24"/>
          <w:szCs w:val="24"/>
          <w:lang w:val="en-GB"/>
        </w:rPr>
      </w:pPr>
      <w:r w:rsidRPr="00D55F41">
        <w:rPr>
          <w:sz w:val="24"/>
          <w:szCs w:val="24"/>
          <w:lang w:val="en-GB"/>
        </w:rPr>
        <w:t>DLI 14 „</w:t>
      </w:r>
      <w:r w:rsidRPr="00D55F41">
        <w:rPr>
          <w:i/>
          <w:sz w:val="24"/>
          <w:szCs w:val="24"/>
          <w:lang w:val="en-GB"/>
        </w:rPr>
        <w:t>980 classes reorganized in primary and secondary schools from the baseline in 2011/2012 school year”</w:t>
      </w:r>
      <w:r w:rsidR="00B02FD8" w:rsidRPr="00D55F41">
        <w:rPr>
          <w:i/>
          <w:sz w:val="24"/>
          <w:szCs w:val="24"/>
          <w:lang w:val="en-GB"/>
        </w:rPr>
        <w:t xml:space="preserve"> in December 2015</w:t>
      </w:r>
      <w:r w:rsidRPr="00D55F41">
        <w:rPr>
          <w:i/>
          <w:sz w:val="24"/>
          <w:szCs w:val="24"/>
          <w:lang w:val="en-GB"/>
        </w:rPr>
        <w:t>.</w:t>
      </w:r>
    </w:p>
    <w:p w14:paraId="5E952571" w14:textId="77777777" w:rsidR="00B02FD8" w:rsidRDefault="00B02FD8" w:rsidP="009C183D">
      <w:pPr>
        <w:pStyle w:val="ListParagraph"/>
        <w:numPr>
          <w:ilvl w:val="0"/>
          <w:numId w:val="8"/>
        </w:numPr>
        <w:jc w:val="both"/>
        <w:rPr>
          <w:sz w:val="24"/>
          <w:szCs w:val="24"/>
          <w:lang w:val="en-GB"/>
        </w:rPr>
      </w:pPr>
      <w:r w:rsidRPr="00D55F41">
        <w:rPr>
          <w:sz w:val="24"/>
          <w:szCs w:val="24"/>
          <w:lang w:val="en-GB"/>
        </w:rPr>
        <w:t xml:space="preserve">DLI 15 </w:t>
      </w:r>
      <w:r w:rsidRPr="00D55F41">
        <w:rPr>
          <w:i/>
          <w:sz w:val="24"/>
          <w:szCs w:val="24"/>
          <w:lang w:val="en-GB"/>
        </w:rPr>
        <w:t>„Student-teacher ratio for grades 1-12 is increased from 10.5:1 to 11.5:1”</w:t>
      </w:r>
      <w:r w:rsidR="0056253D" w:rsidRPr="00D55F41">
        <w:rPr>
          <w:i/>
          <w:sz w:val="24"/>
          <w:szCs w:val="24"/>
          <w:lang w:val="en-GB"/>
        </w:rPr>
        <w:t xml:space="preserve"> in March 2016</w:t>
      </w:r>
      <w:r w:rsidRPr="00D55F41">
        <w:rPr>
          <w:i/>
          <w:sz w:val="24"/>
          <w:szCs w:val="24"/>
          <w:lang w:val="en-GB"/>
        </w:rPr>
        <w:t>.</w:t>
      </w:r>
      <w:r w:rsidRPr="00D55F41">
        <w:rPr>
          <w:sz w:val="24"/>
          <w:szCs w:val="24"/>
          <w:lang w:val="en-GB"/>
        </w:rPr>
        <w:t xml:space="preserve"> </w:t>
      </w:r>
    </w:p>
    <w:p w14:paraId="19E7AE63" w14:textId="77777777" w:rsidR="009A7F20" w:rsidRDefault="009A7F20" w:rsidP="009A7F20">
      <w:pPr>
        <w:pStyle w:val="ListParagraph"/>
        <w:jc w:val="both"/>
        <w:rPr>
          <w:sz w:val="24"/>
          <w:szCs w:val="24"/>
          <w:lang w:val="en-GB"/>
        </w:rPr>
      </w:pPr>
    </w:p>
    <w:p w14:paraId="4D5C39F2" w14:textId="33C2F185" w:rsidR="009A7F20" w:rsidRPr="009A7F20" w:rsidRDefault="002D35D3" w:rsidP="009A7F20">
      <w:pPr>
        <w:jc w:val="both"/>
        <w:rPr>
          <w:rFonts w:ascii="Times New Roman" w:hAnsi="Times New Roman" w:cs="Times New Roman"/>
          <w:sz w:val="24"/>
          <w:szCs w:val="24"/>
        </w:rPr>
      </w:pPr>
      <w:r>
        <w:rPr>
          <w:rFonts w:ascii="Times New Roman" w:hAnsi="Times New Roman" w:cs="Times New Roman"/>
          <w:b/>
          <w:i/>
          <w:sz w:val="24"/>
          <w:szCs w:val="24"/>
        </w:rPr>
        <w:t xml:space="preserve">A </w:t>
      </w:r>
      <w:r w:rsidR="00584CBC" w:rsidRPr="002D35D3">
        <w:rPr>
          <w:rFonts w:ascii="Times New Roman" w:hAnsi="Times New Roman" w:cs="Times New Roman"/>
          <w:b/>
          <w:i/>
          <w:sz w:val="24"/>
          <w:szCs w:val="24"/>
        </w:rPr>
        <w:t xml:space="preserve">Feasibility Study </w:t>
      </w:r>
      <w:r w:rsidR="00C52732" w:rsidRPr="002D35D3">
        <w:rPr>
          <w:rFonts w:ascii="Times New Roman" w:hAnsi="Times New Roman" w:cs="Times New Roman"/>
          <w:b/>
          <w:i/>
          <w:sz w:val="24"/>
          <w:szCs w:val="24"/>
        </w:rPr>
        <w:t xml:space="preserve">on the existing school network </w:t>
      </w:r>
      <w:proofErr w:type="gramStart"/>
      <w:r w:rsidR="00C52732" w:rsidRPr="002D35D3">
        <w:rPr>
          <w:rFonts w:ascii="Times New Roman" w:hAnsi="Times New Roman" w:cs="Times New Roman"/>
          <w:sz w:val="24"/>
          <w:szCs w:val="24"/>
        </w:rPr>
        <w:t>was</w:t>
      </w:r>
      <w:r w:rsidR="00584CBC" w:rsidRPr="002D35D3">
        <w:rPr>
          <w:rFonts w:ascii="Times New Roman" w:hAnsi="Times New Roman" w:cs="Times New Roman"/>
          <w:sz w:val="24"/>
          <w:szCs w:val="24"/>
        </w:rPr>
        <w:t xml:space="preserve"> conducted</w:t>
      </w:r>
      <w:proofErr w:type="gramEnd"/>
      <w:r w:rsidR="00584CBC" w:rsidRPr="002D35D3">
        <w:rPr>
          <w:rFonts w:ascii="Times New Roman" w:hAnsi="Times New Roman" w:cs="Times New Roman"/>
          <w:b/>
          <w:i/>
          <w:sz w:val="24"/>
          <w:szCs w:val="24"/>
        </w:rPr>
        <w:t xml:space="preserve"> </w:t>
      </w:r>
      <w:r w:rsidR="00C63F1F" w:rsidRPr="00C63F1F">
        <w:rPr>
          <w:rFonts w:ascii="Times New Roman" w:hAnsi="Times New Roman" w:cs="Times New Roman"/>
          <w:sz w:val="24"/>
          <w:szCs w:val="24"/>
        </w:rPr>
        <w:t>in</w:t>
      </w:r>
      <w:r w:rsidR="00C52732" w:rsidRPr="00C63F1F">
        <w:rPr>
          <w:rFonts w:ascii="Times New Roman" w:hAnsi="Times New Roman" w:cs="Times New Roman"/>
          <w:sz w:val="24"/>
          <w:szCs w:val="24"/>
        </w:rPr>
        <w:t xml:space="preserve"> </w:t>
      </w:r>
      <w:r w:rsidR="00C52732">
        <w:rPr>
          <w:rFonts w:ascii="Times New Roman" w:hAnsi="Times New Roman" w:cs="Times New Roman"/>
          <w:sz w:val="24"/>
          <w:szCs w:val="24"/>
        </w:rPr>
        <w:t>2017</w:t>
      </w:r>
      <w:r>
        <w:rPr>
          <w:rFonts w:ascii="Times New Roman" w:hAnsi="Times New Roman" w:cs="Times New Roman"/>
          <w:sz w:val="24"/>
          <w:szCs w:val="24"/>
        </w:rPr>
        <w:t>, with MERP’s support</w:t>
      </w:r>
      <w:r w:rsidR="00C52732">
        <w:rPr>
          <w:rFonts w:ascii="Times New Roman" w:hAnsi="Times New Roman" w:cs="Times New Roman"/>
          <w:sz w:val="24"/>
          <w:szCs w:val="24"/>
        </w:rPr>
        <w:t xml:space="preserve">. The aim of the feasibility study was to provide data to the </w:t>
      </w:r>
      <w:proofErr w:type="spellStart"/>
      <w:r w:rsidR="00C52732">
        <w:rPr>
          <w:rFonts w:ascii="Times New Roman" w:hAnsi="Times New Roman" w:cs="Times New Roman"/>
          <w:sz w:val="24"/>
          <w:szCs w:val="24"/>
        </w:rPr>
        <w:t>MoE</w:t>
      </w:r>
      <w:proofErr w:type="spellEnd"/>
      <w:r w:rsidR="00C52732">
        <w:rPr>
          <w:rFonts w:ascii="Times New Roman" w:hAnsi="Times New Roman" w:cs="Times New Roman"/>
          <w:sz w:val="24"/>
          <w:szCs w:val="24"/>
        </w:rPr>
        <w:t xml:space="preserve"> in the process of decision making on the further organization and management of school network, as well as the </w:t>
      </w:r>
      <w:r w:rsidR="00A01149">
        <w:rPr>
          <w:rFonts w:ascii="Times New Roman" w:hAnsi="Times New Roman" w:cs="Times New Roman"/>
          <w:sz w:val="24"/>
          <w:szCs w:val="24"/>
        </w:rPr>
        <w:t>implementation</w:t>
      </w:r>
      <w:r w:rsidR="00C52732">
        <w:rPr>
          <w:rFonts w:ascii="Times New Roman" w:hAnsi="Times New Roman" w:cs="Times New Roman"/>
          <w:sz w:val="24"/>
          <w:szCs w:val="24"/>
        </w:rPr>
        <w:t xml:space="preserve"> of the school standards </w:t>
      </w:r>
      <w:r w:rsidR="00A01149">
        <w:rPr>
          <w:rFonts w:ascii="Times New Roman" w:hAnsi="Times New Roman" w:cs="Times New Roman"/>
          <w:sz w:val="24"/>
          <w:szCs w:val="24"/>
        </w:rPr>
        <w:t xml:space="preserve">in the receiving schools. The activity involved conducting an analysis of the school network, based on the existing data, and identifying potential options for closing or merging schools, as well as estimating the potential savings of school closures. </w:t>
      </w:r>
      <w:r w:rsidR="00C63F1F">
        <w:rPr>
          <w:rFonts w:ascii="Times New Roman" w:hAnsi="Times New Roman" w:cs="Times New Roman"/>
          <w:sz w:val="24"/>
          <w:szCs w:val="24"/>
        </w:rPr>
        <w:t xml:space="preserve">This study </w:t>
      </w:r>
      <w:proofErr w:type="gramStart"/>
      <w:r w:rsidR="00C63F1F">
        <w:rPr>
          <w:rFonts w:ascii="Times New Roman" w:hAnsi="Times New Roman" w:cs="Times New Roman"/>
          <w:sz w:val="24"/>
          <w:szCs w:val="24"/>
        </w:rPr>
        <w:t>has been discussed</w:t>
      </w:r>
      <w:proofErr w:type="gramEnd"/>
      <w:r w:rsidR="00C63F1F">
        <w:rPr>
          <w:rFonts w:ascii="Times New Roman" w:hAnsi="Times New Roman" w:cs="Times New Roman"/>
          <w:sz w:val="24"/>
          <w:szCs w:val="24"/>
        </w:rPr>
        <w:t xml:space="preserve"> with rayon education departments and with teaching staff. </w:t>
      </w:r>
      <w:r w:rsidR="00584CBC">
        <w:rPr>
          <w:rFonts w:ascii="Times New Roman" w:hAnsi="Times New Roman" w:cs="Times New Roman"/>
          <w:sz w:val="24"/>
          <w:szCs w:val="24"/>
        </w:rPr>
        <w:t xml:space="preserve"> </w:t>
      </w:r>
    </w:p>
    <w:p w14:paraId="1ACA5730" w14:textId="77777777" w:rsidR="001A59EB" w:rsidRDefault="001A59EB" w:rsidP="009C183D">
      <w:pPr>
        <w:pStyle w:val="Heading1"/>
        <w:spacing w:before="0" w:line="240" w:lineRule="auto"/>
        <w:jc w:val="both"/>
        <w:rPr>
          <w:rFonts w:ascii="Times New Roman" w:eastAsiaTheme="minorEastAsia" w:hAnsi="Times New Roman" w:cs="Times New Roman"/>
          <w:color w:val="000000" w:themeColor="text1"/>
        </w:rPr>
      </w:pPr>
      <w:bookmarkStart w:id="13" w:name="_Toc429463089"/>
      <w:bookmarkStart w:id="14" w:name="_Toc504989040"/>
      <w:r w:rsidRPr="00D55F41">
        <w:rPr>
          <w:rFonts w:ascii="Times New Roman" w:eastAsiaTheme="minorEastAsia" w:hAnsi="Times New Roman" w:cs="Times New Roman"/>
          <w:color w:val="000000" w:themeColor="text1"/>
        </w:rPr>
        <w:t>Component 3: Improving the Ministry of Education’s capacity to monitor the reform</w:t>
      </w:r>
      <w:bookmarkEnd w:id="13"/>
      <w:bookmarkEnd w:id="14"/>
      <w:r w:rsidRPr="00D55F41">
        <w:rPr>
          <w:rFonts w:ascii="Times New Roman" w:eastAsiaTheme="minorEastAsia" w:hAnsi="Times New Roman" w:cs="Times New Roman"/>
          <w:color w:val="000000" w:themeColor="text1"/>
        </w:rPr>
        <w:t xml:space="preserve"> </w:t>
      </w:r>
    </w:p>
    <w:p w14:paraId="35F937DC" w14:textId="2F524E45" w:rsidR="009A27A6" w:rsidRPr="009A27A6" w:rsidRDefault="009A27A6" w:rsidP="005D7877">
      <w:pPr>
        <w:jc w:val="both"/>
        <w:rPr>
          <w:rFonts w:ascii="Times New Roman" w:hAnsi="Times New Roman" w:cs="Times New Roman"/>
          <w:sz w:val="24"/>
          <w:szCs w:val="24"/>
        </w:rPr>
      </w:pPr>
      <w:r w:rsidRPr="00F81C1E">
        <w:rPr>
          <w:rFonts w:ascii="Times New Roman" w:hAnsi="Times New Roman" w:cs="Times New Roman"/>
          <w:i/>
          <w:sz w:val="24"/>
          <w:szCs w:val="24"/>
        </w:rPr>
        <w:t xml:space="preserve">The objective of this Component is to </w:t>
      </w:r>
      <w:r w:rsidR="005D7877" w:rsidRPr="00F81C1E">
        <w:rPr>
          <w:rFonts w:ascii="Times New Roman" w:hAnsi="Times New Roman" w:cs="Times New Roman"/>
          <w:i/>
          <w:sz w:val="24"/>
          <w:szCs w:val="24"/>
        </w:rPr>
        <w:t xml:space="preserve">improve the </w:t>
      </w:r>
      <w:proofErr w:type="spellStart"/>
      <w:proofErr w:type="gramStart"/>
      <w:r w:rsidR="005D7877" w:rsidRPr="00F81C1E">
        <w:rPr>
          <w:rFonts w:ascii="Times New Roman" w:hAnsi="Times New Roman" w:cs="Times New Roman"/>
          <w:i/>
          <w:sz w:val="24"/>
          <w:szCs w:val="24"/>
        </w:rPr>
        <w:t>MoE</w:t>
      </w:r>
      <w:proofErr w:type="spellEnd"/>
      <w:r w:rsidR="005D7877" w:rsidRPr="00F81C1E">
        <w:rPr>
          <w:rFonts w:ascii="Times New Roman" w:hAnsi="Times New Roman" w:cs="Times New Roman"/>
          <w:i/>
          <w:sz w:val="24"/>
          <w:szCs w:val="24"/>
        </w:rPr>
        <w:t>’ s</w:t>
      </w:r>
      <w:proofErr w:type="gramEnd"/>
      <w:r w:rsidR="005D7877" w:rsidRPr="00F81C1E">
        <w:rPr>
          <w:rFonts w:ascii="Times New Roman" w:hAnsi="Times New Roman" w:cs="Times New Roman"/>
          <w:i/>
          <w:sz w:val="24"/>
          <w:szCs w:val="24"/>
        </w:rPr>
        <w:t xml:space="preserve"> capacity to implement, measure and monitor the reform</w:t>
      </w:r>
      <w:r w:rsidR="005D7877">
        <w:rPr>
          <w:rFonts w:ascii="Times New Roman" w:hAnsi="Times New Roman" w:cs="Times New Roman"/>
          <w:sz w:val="24"/>
          <w:szCs w:val="24"/>
        </w:rPr>
        <w:t xml:space="preserve">. </w:t>
      </w:r>
    </w:p>
    <w:p w14:paraId="5F7F9EEF" w14:textId="77777777" w:rsidR="001A59EB" w:rsidRPr="00D55F41" w:rsidRDefault="001A59EB" w:rsidP="009C183D">
      <w:pPr>
        <w:pStyle w:val="Heading2"/>
        <w:spacing w:before="0" w:line="240" w:lineRule="auto"/>
        <w:jc w:val="both"/>
        <w:rPr>
          <w:rFonts w:ascii="Times New Roman" w:hAnsi="Times New Roman" w:cs="Times New Roman"/>
          <w:color w:val="000000" w:themeColor="text1"/>
          <w:sz w:val="28"/>
          <w:szCs w:val="28"/>
        </w:rPr>
      </w:pPr>
      <w:bookmarkStart w:id="15" w:name="_Toc429463090"/>
      <w:bookmarkStart w:id="16" w:name="_Toc504989041"/>
      <w:r w:rsidRPr="00D55F41">
        <w:rPr>
          <w:rFonts w:ascii="Times New Roman" w:hAnsi="Times New Roman" w:cs="Times New Roman"/>
          <w:color w:val="000000" w:themeColor="text1"/>
          <w:sz w:val="28"/>
          <w:szCs w:val="28"/>
        </w:rPr>
        <w:t>Communication and reform promotion</w:t>
      </w:r>
      <w:bookmarkEnd w:id="15"/>
      <w:bookmarkEnd w:id="16"/>
    </w:p>
    <w:p w14:paraId="3E011024" w14:textId="45D48BB6" w:rsidR="00996E2B" w:rsidRPr="00D55F41" w:rsidRDefault="00762B19" w:rsidP="00CE434C">
      <w:pPr>
        <w:spacing w:after="120" w:line="252" w:lineRule="auto"/>
        <w:jc w:val="both"/>
        <w:rPr>
          <w:rFonts w:ascii="Times New Roman" w:hAnsi="Times New Roman" w:cs="Times New Roman"/>
          <w:sz w:val="24"/>
          <w:szCs w:val="24"/>
        </w:rPr>
      </w:pPr>
      <w:bookmarkStart w:id="17" w:name="_Toc429463091"/>
      <w:bookmarkStart w:id="18" w:name="_Toc441683617"/>
      <w:r w:rsidRPr="00D55F41">
        <w:rPr>
          <w:rFonts w:ascii="Times New Roman" w:hAnsi="Times New Roman" w:cs="Times New Roman"/>
          <w:sz w:val="24"/>
          <w:szCs w:val="24"/>
        </w:rPr>
        <w:t>In 201</w:t>
      </w:r>
      <w:r w:rsidR="005D7877">
        <w:rPr>
          <w:rFonts w:ascii="Times New Roman" w:hAnsi="Times New Roman" w:cs="Times New Roman"/>
          <w:sz w:val="24"/>
          <w:szCs w:val="24"/>
        </w:rPr>
        <w:t>7</w:t>
      </w:r>
      <w:r w:rsidRPr="00D55F41">
        <w:rPr>
          <w:rFonts w:ascii="Times New Roman" w:hAnsi="Times New Roman" w:cs="Times New Roman"/>
          <w:sz w:val="24"/>
          <w:szCs w:val="24"/>
        </w:rPr>
        <w:t xml:space="preserve">, the PR activity </w:t>
      </w:r>
      <w:proofErr w:type="gramStart"/>
      <w:r w:rsidRPr="00D55F41">
        <w:rPr>
          <w:rFonts w:ascii="Times New Roman" w:hAnsi="Times New Roman" w:cs="Times New Roman"/>
          <w:sz w:val="24"/>
          <w:szCs w:val="24"/>
        </w:rPr>
        <w:t>was aimed</w:t>
      </w:r>
      <w:proofErr w:type="gramEnd"/>
      <w:r w:rsidRPr="00D55F41">
        <w:rPr>
          <w:rFonts w:ascii="Times New Roman" w:hAnsi="Times New Roman" w:cs="Times New Roman"/>
          <w:sz w:val="24"/>
          <w:szCs w:val="24"/>
        </w:rPr>
        <w:t xml:space="preserve"> at informing the public about the actions undertaken by the Ministry of Education to improve the education system.</w:t>
      </w:r>
      <w:r w:rsidR="00996E2B" w:rsidRPr="00D55F41">
        <w:rPr>
          <w:rFonts w:ascii="Times New Roman" w:hAnsi="Times New Roman" w:cs="Times New Roman"/>
          <w:sz w:val="24"/>
          <w:szCs w:val="24"/>
        </w:rPr>
        <w:t xml:space="preserve"> </w:t>
      </w:r>
    </w:p>
    <w:p w14:paraId="49D4FC56" w14:textId="2070EC31" w:rsidR="00744E07" w:rsidRPr="00D55F41" w:rsidRDefault="005D7877" w:rsidP="00CE434C">
      <w:pPr>
        <w:spacing w:after="120" w:line="252" w:lineRule="auto"/>
        <w:jc w:val="both"/>
        <w:rPr>
          <w:rFonts w:ascii="Times New Roman" w:hAnsi="Times New Roman" w:cs="Times New Roman"/>
          <w:sz w:val="24"/>
          <w:szCs w:val="24"/>
        </w:rPr>
      </w:pPr>
      <w:r>
        <w:rPr>
          <w:rFonts w:ascii="Times New Roman" w:hAnsi="Times New Roman" w:cs="Times New Roman"/>
          <w:sz w:val="24"/>
          <w:szCs w:val="24"/>
        </w:rPr>
        <w:t xml:space="preserve">The information about </w:t>
      </w:r>
      <w:r w:rsidR="009D7C6C" w:rsidRPr="00D55F41">
        <w:rPr>
          <w:rFonts w:ascii="Times New Roman" w:hAnsi="Times New Roman" w:cs="Times New Roman"/>
          <w:sz w:val="24"/>
          <w:szCs w:val="24"/>
        </w:rPr>
        <w:t xml:space="preserve">MERP </w:t>
      </w:r>
      <w:r>
        <w:rPr>
          <w:rFonts w:ascii="Times New Roman" w:hAnsi="Times New Roman" w:cs="Times New Roman"/>
          <w:sz w:val="24"/>
          <w:szCs w:val="24"/>
        </w:rPr>
        <w:t xml:space="preserve">implementation </w:t>
      </w:r>
      <w:proofErr w:type="gramStart"/>
      <w:r>
        <w:rPr>
          <w:rFonts w:ascii="Times New Roman" w:hAnsi="Times New Roman" w:cs="Times New Roman"/>
          <w:sz w:val="24"/>
          <w:szCs w:val="24"/>
        </w:rPr>
        <w:t>has been updated</w:t>
      </w:r>
      <w:proofErr w:type="gramEnd"/>
      <w:r w:rsidR="009D7C6C" w:rsidRPr="00D55F41">
        <w:rPr>
          <w:rFonts w:ascii="Times New Roman" w:hAnsi="Times New Roman" w:cs="Times New Roman"/>
          <w:sz w:val="24"/>
          <w:szCs w:val="24"/>
        </w:rPr>
        <w:t xml:space="preserve"> on the Ministry of Education’s web page</w:t>
      </w:r>
      <w:r w:rsidR="004E2F2B" w:rsidRPr="00D55F41">
        <w:rPr>
          <w:rFonts w:ascii="Times New Roman" w:hAnsi="Times New Roman" w:cs="Times New Roman"/>
          <w:sz w:val="24"/>
          <w:szCs w:val="24"/>
        </w:rPr>
        <w:t xml:space="preserve"> in the Project rubric</w:t>
      </w:r>
      <w:r w:rsidR="009D7C6C" w:rsidRPr="00D55F41">
        <w:rPr>
          <w:rFonts w:ascii="Times New Roman" w:hAnsi="Times New Roman" w:cs="Times New Roman"/>
          <w:sz w:val="24"/>
          <w:szCs w:val="24"/>
        </w:rPr>
        <w:t>, where the general information about MERP</w:t>
      </w:r>
      <w:r w:rsidR="0046375D" w:rsidRPr="00D55F41">
        <w:rPr>
          <w:rFonts w:ascii="Times New Roman" w:hAnsi="Times New Roman" w:cs="Times New Roman"/>
          <w:sz w:val="24"/>
          <w:szCs w:val="24"/>
        </w:rPr>
        <w:t xml:space="preserve"> activity</w:t>
      </w:r>
      <w:r w:rsidR="009D7C6C" w:rsidRPr="00D55F41">
        <w:rPr>
          <w:rFonts w:ascii="Times New Roman" w:hAnsi="Times New Roman" w:cs="Times New Roman"/>
          <w:sz w:val="24"/>
          <w:szCs w:val="24"/>
        </w:rPr>
        <w:t xml:space="preserve">, </w:t>
      </w:r>
      <w:r w:rsidR="0046375D" w:rsidRPr="00D55F41">
        <w:rPr>
          <w:rFonts w:ascii="Times New Roman" w:hAnsi="Times New Roman" w:cs="Times New Roman"/>
          <w:sz w:val="24"/>
          <w:szCs w:val="24"/>
        </w:rPr>
        <w:t xml:space="preserve">news and MERP </w:t>
      </w:r>
      <w:r w:rsidR="009D7C6C" w:rsidRPr="00D55F41">
        <w:rPr>
          <w:rFonts w:ascii="Times New Roman" w:hAnsi="Times New Roman" w:cs="Times New Roman"/>
          <w:sz w:val="24"/>
          <w:szCs w:val="24"/>
        </w:rPr>
        <w:t xml:space="preserve">progress reports </w:t>
      </w:r>
      <w:r>
        <w:rPr>
          <w:rFonts w:ascii="Times New Roman" w:hAnsi="Times New Roman" w:cs="Times New Roman"/>
          <w:sz w:val="24"/>
          <w:szCs w:val="24"/>
        </w:rPr>
        <w:t>have been</w:t>
      </w:r>
      <w:r w:rsidR="009D7C6C" w:rsidRPr="00D55F41">
        <w:rPr>
          <w:rFonts w:ascii="Times New Roman" w:hAnsi="Times New Roman" w:cs="Times New Roman"/>
          <w:sz w:val="24"/>
          <w:szCs w:val="24"/>
        </w:rPr>
        <w:t xml:space="preserve"> posted </w:t>
      </w:r>
      <w:r w:rsidR="00744E07" w:rsidRPr="00D55F41">
        <w:rPr>
          <w:rFonts w:ascii="Times New Roman" w:hAnsi="Times New Roman" w:cs="Times New Roman"/>
          <w:sz w:val="24"/>
          <w:szCs w:val="24"/>
        </w:rPr>
        <w:t>(</w:t>
      </w:r>
      <w:hyperlink r:id="rId10" w:history="1">
        <w:r w:rsidR="00744E07" w:rsidRPr="00D55F41">
          <w:rPr>
            <w:rFonts w:ascii="Times New Roman" w:hAnsi="Times New Roman" w:cs="Times New Roman"/>
            <w:color w:val="0563C1" w:themeColor="hyperlink"/>
            <w:sz w:val="24"/>
            <w:szCs w:val="24"/>
            <w:u w:val="single"/>
          </w:rPr>
          <w:t>http://edu.gov.md/ro/content/proiectul-bancii-mondiale-reforma-invatamantului-moldova-prim</w:t>
        </w:r>
      </w:hyperlink>
      <w:r w:rsidR="00744E07" w:rsidRPr="00D55F41">
        <w:rPr>
          <w:rFonts w:ascii="Times New Roman" w:hAnsi="Times New Roman" w:cs="Times New Roman"/>
          <w:sz w:val="24"/>
          <w:szCs w:val="24"/>
        </w:rPr>
        <w:t xml:space="preserve">). </w:t>
      </w:r>
      <w:r w:rsidR="00A95C08" w:rsidRPr="00D55F41">
        <w:rPr>
          <w:rFonts w:ascii="Times New Roman" w:hAnsi="Times New Roman" w:cs="Times New Roman"/>
          <w:sz w:val="24"/>
          <w:szCs w:val="24"/>
        </w:rPr>
        <w:t xml:space="preserve">Other rubrics on this web page </w:t>
      </w:r>
      <w:hyperlink r:id="rId11" w:history="1">
        <w:r w:rsidR="00A95C08" w:rsidRPr="00D55F41">
          <w:rPr>
            <w:rStyle w:val="Hyperlink"/>
            <w:rFonts w:ascii="Times New Roman" w:hAnsi="Times New Roman" w:cs="Times New Roman"/>
            <w:sz w:val="24"/>
            <w:szCs w:val="24"/>
          </w:rPr>
          <w:t>http://edu.gov.md/</w:t>
        </w:r>
      </w:hyperlink>
      <w:r w:rsidR="00A95C08" w:rsidRPr="00D55F41">
        <w:rPr>
          <w:rFonts w:ascii="Times New Roman" w:hAnsi="Times New Roman" w:cs="Times New Roman"/>
          <w:sz w:val="24"/>
          <w:szCs w:val="24"/>
        </w:rPr>
        <w:t xml:space="preserve"> </w:t>
      </w:r>
      <w:r>
        <w:rPr>
          <w:rFonts w:ascii="Times New Roman" w:hAnsi="Times New Roman" w:cs="Times New Roman"/>
          <w:sz w:val="24"/>
          <w:szCs w:val="24"/>
        </w:rPr>
        <w:t>have been</w:t>
      </w:r>
      <w:r w:rsidR="00A95C08" w:rsidRPr="00D55F41">
        <w:rPr>
          <w:rFonts w:ascii="Times New Roman" w:hAnsi="Times New Roman" w:cs="Times New Roman"/>
          <w:sz w:val="24"/>
          <w:szCs w:val="24"/>
        </w:rPr>
        <w:t xml:space="preserve"> also updated </w:t>
      </w:r>
      <w:r w:rsidR="00744E07" w:rsidRPr="00D55F41">
        <w:rPr>
          <w:rFonts w:ascii="Times New Roman" w:hAnsi="Times New Roman" w:cs="Times New Roman"/>
          <w:sz w:val="24"/>
          <w:szCs w:val="24"/>
        </w:rPr>
        <w:t>(</w:t>
      </w:r>
      <w:r w:rsidR="00A95C08" w:rsidRPr="00D55F41">
        <w:rPr>
          <w:rFonts w:ascii="Times New Roman" w:hAnsi="Times New Roman" w:cs="Times New Roman"/>
          <w:sz w:val="24"/>
          <w:szCs w:val="24"/>
        </w:rPr>
        <w:t>main page</w:t>
      </w:r>
      <w:r w:rsidR="00744E07" w:rsidRPr="00D55F41">
        <w:rPr>
          <w:rFonts w:ascii="Times New Roman" w:hAnsi="Times New Roman" w:cs="Times New Roman"/>
          <w:sz w:val="24"/>
          <w:szCs w:val="24"/>
        </w:rPr>
        <w:t xml:space="preserve">, </w:t>
      </w:r>
      <w:r w:rsidR="00A95C08" w:rsidRPr="00D55F41">
        <w:rPr>
          <w:rFonts w:ascii="Times New Roman" w:hAnsi="Times New Roman" w:cs="Times New Roman"/>
          <w:sz w:val="24"/>
          <w:szCs w:val="24"/>
        </w:rPr>
        <w:t>photo gallery</w:t>
      </w:r>
      <w:r w:rsidR="00744E07" w:rsidRPr="00D55F41">
        <w:rPr>
          <w:rFonts w:ascii="Times New Roman" w:hAnsi="Times New Roman" w:cs="Times New Roman"/>
          <w:sz w:val="24"/>
          <w:szCs w:val="24"/>
        </w:rPr>
        <w:t xml:space="preserve">, </w:t>
      </w:r>
      <w:r w:rsidR="00A95C08" w:rsidRPr="00D55F41">
        <w:rPr>
          <w:rFonts w:ascii="Times New Roman" w:hAnsi="Times New Roman" w:cs="Times New Roman"/>
          <w:sz w:val="24"/>
          <w:szCs w:val="24"/>
        </w:rPr>
        <w:t>Students’ National Council, contacts, leadership</w:t>
      </w:r>
      <w:r w:rsidR="00744E07" w:rsidRPr="00D55F41">
        <w:rPr>
          <w:rFonts w:ascii="Times New Roman" w:hAnsi="Times New Roman" w:cs="Times New Roman"/>
          <w:sz w:val="24"/>
          <w:szCs w:val="24"/>
        </w:rPr>
        <w:t>, etc</w:t>
      </w:r>
      <w:r w:rsidR="00D35786" w:rsidRPr="00D55F41">
        <w:rPr>
          <w:rFonts w:ascii="Times New Roman" w:hAnsi="Times New Roman" w:cs="Times New Roman"/>
          <w:sz w:val="24"/>
          <w:szCs w:val="24"/>
        </w:rPr>
        <w:t>.</w:t>
      </w:r>
      <w:r w:rsidR="00744E07" w:rsidRPr="00D55F41">
        <w:rPr>
          <w:rFonts w:ascii="Times New Roman" w:hAnsi="Times New Roman" w:cs="Times New Roman"/>
          <w:sz w:val="24"/>
          <w:szCs w:val="24"/>
        </w:rPr>
        <w:t xml:space="preserve">). </w:t>
      </w:r>
      <w:r w:rsidR="00A95C08" w:rsidRPr="00D55F41">
        <w:rPr>
          <w:rFonts w:ascii="Times New Roman" w:hAnsi="Times New Roman" w:cs="Times New Roman"/>
          <w:sz w:val="24"/>
          <w:szCs w:val="24"/>
        </w:rPr>
        <w:t xml:space="preserve">At the same time, all news, articles and press releases about MERP activity </w:t>
      </w:r>
      <w:proofErr w:type="gramStart"/>
      <w:r>
        <w:rPr>
          <w:rFonts w:ascii="Times New Roman" w:hAnsi="Times New Roman" w:cs="Times New Roman"/>
          <w:sz w:val="24"/>
          <w:szCs w:val="24"/>
        </w:rPr>
        <w:t>have been</w:t>
      </w:r>
      <w:r w:rsidR="00A95C08" w:rsidRPr="00D55F41">
        <w:rPr>
          <w:rFonts w:ascii="Times New Roman" w:hAnsi="Times New Roman" w:cs="Times New Roman"/>
          <w:sz w:val="24"/>
          <w:szCs w:val="24"/>
        </w:rPr>
        <w:t xml:space="preserve"> posted</w:t>
      </w:r>
      <w:proofErr w:type="gramEnd"/>
      <w:r w:rsidR="00A95C08" w:rsidRPr="00D55F41">
        <w:rPr>
          <w:rFonts w:ascii="Times New Roman" w:hAnsi="Times New Roman" w:cs="Times New Roman"/>
          <w:sz w:val="24"/>
          <w:szCs w:val="24"/>
        </w:rPr>
        <w:t xml:space="preserve"> on </w:t>
      </w:r>
      <w:r w:rsidR="00813F3D" w:rsidRPr="00D55F41">
        <w:rPr>
          <w:rFonts w:ascii="Times New Roman" w:hAnsi="Times New Roman" w:cs="Times New Roman"/>
          <w:sz w:val="24"/>
          <w:szCs w:val="24"/>
        </w:rPr>
        <w:t xml:space="preserve">the </w:t>
      </w:r>
      <w:r w:rsidR="00A95C08" w:rsidRPr="00D55F41">
        <w:rPr>
          <w:rFonts w:ascii="Times New Roman" w:hAnsi="Times New Roman" w:cs="Times New Roman"/>
          <w:sz w:val="24"/>
          <w:szCs w:val="24"/>
        </w:rPr>
        <w:t xml:space="preserve">web page </w:t>
      </w:r>
      <w:hyperlink r:id="rId12" w:history="1">
        <w:r w:rsidR="0046375D" w:rsidRPr="00D55F41">
          <w:rPr>
            <w:rStyle w:val="Hyperlink"/>
            <w:rFonts w:ascii="Times New Roman" w:hAnsi="Times New Roman" w:cs="Times New Roman"/>
            <w:sz w:val="24"/>
            <w:szCs w:val="24"/>
          </w:rPr>
          <w:t>http://edu.gov.md</w:t>
        </w:r>
      </w:hyperlink>
      <w:r w:rsidR="0046375D" w:rsidRPr="00D55F41">
        <w:rPr>
          <w:rFonts w:ascii="Times New Roman" w:hAnsi="Times New Roman" w:cs="Times New Roman"/>
          <w:sz w:val="24"/>
          <w:szCs w:val="24"/>
        </w:rPr>
        <w:t xml:space="preserve"> and on </w:t>
      </w:r>
      <w:hyperlink r:id="rId13" w:history="1">
        <w:r w:rsidR="00744E07" w:rsidRPr="00D55F41">
          <w:rPr>
            <w:rFonts w:ascii="Times New Roman" w:hAnsi="Times New Roman" w:cs="Times New Roman"/>
            <w:color w:val="0563C1" w:themeColor="hyperlink"/>
            <w:sz w:val="24"/>
            <w:szCs w:val="24"/>
            <w:u w:val="single"/>
          </w:rPr>
          <w:t>http://www.civic.md/</w:t>
        </w:r>
      </w:hyperlink>
      <w:r w:rsidR="00744E07" w:rsidRPr="00D55F41">
        <w:rPr>
          <w:rFonts w:ascii="Times New Roman" w:hAnsi="Times New Roman" w:cs="Times New Roman"/>
          <w:sz w:val="24"/>
          <w:szCs w:val="24"/>
        </w:rPr>
        <w:t xml:space="preserve"> - </w:t>
      </w:r>
      <w:r w:rsidR="00A95C08" w:rsidRPr="00D55F41">
        <w:rPr>
          <w:rFonts w:ascii="Times New Roman" w:hAnsi="Times New Roman" w:cs="Times New Roman"/>
          <w:sz w:val="24"/>
          <w:szCs w:val="24"/>
        </w:rPr>
        <w:t xml:space="preserve">a portal with which a </w:t>
      </w:r>
      <w:r w:rsidR="00D35786" w:rsidRPr="00D55F41">
        <w:rPr>
          <w:rFonts w:ascii="Times New Roman" w:hAnsi="Times New Roman" w:cs="Times New Roman"/>
          <w:sz w:val="24"/>
          <w:szCs w:val="24"/>
        </w:rPr>
        <w:t xml:space="preserve">partnership </w:t>
      </w:r>
      <w:r w:rsidR="00A95C08" w:rsidRPr="00D55F41">
        <w:rPr>
          <w:rFonts w:ascii="Times New Roman" w:hAnsi="Times New Roman" w:cs="Times New Roman"/>
          <w:sz w:val="24"/>
          <w:szCs w:val="24"/>
        </w:rPr>
        <w:t>cooperation has been launched.</w:t>
      </w:r>
      <w:r w:rsidR="00744E07" w:rsidRPr="00D55F41">
        <w:rPr>
          <w:rFonts w:ascii="Times New Roman" w:hAnsi="Times New Roman" w:cs="Times New Roman"/>
          <w:sz w:val="24"/>
          <w:szCs w:val="24"/>
        </w:rPr>
        <w:t xml:space="preserve"> </w:t>
      </w:r>
    </w:p>
    <w:p w14:paraId="7E3F2D7F" w14:textId="62540A0E" w:rsidR="00915015" w:rsidRPr="00D55F41" w:rsidRDefault="00B23599" w:rsidP="00CE434C">
      <w:pPr>
        <w:spacing w:after="120" w:line="252" w:lineRule="auto"/>
        <w:jc w:val="both"/>
        <w:rPr>
          <w:rFonts w:ascii="Times New Roman" w:hAnsi="Times New Roman" w:cs="Times New Roman"/>
          <w:sz w:val="24"/>
          <w:szCs w:val="24"/>
        </w:rPr>
      </w:pPr>
      <w:r>
        <w:rPr>
          <w:rFonts w:ascii="Times New Roman" w:hAnsi="Times New Roman" w:cs="Times New Roman"/>
          <w:sz w:val="24"/>
          <w:szCs w:val="24"/>
        </w:rPr>
        <w:t>PR consultant developed, edited and disseminated to mass media n</w:t>
      </w:r>
      <w:r w:rsidR="00EE3FA5" w:rsidRPr="00D55F41">
        <w:rPr>
          <w:rFonts w:ascii="Times New Roman" w:hAnsi="Times New Roman" w:cs="Times New Roman"/>
          <w:sz w:val="24"/>
          <w:szCs w:val="24"/>
        </w:rPr>
        <w:t>ews</w:t>
      </w:r>
      <w:r w:rsidR="0046375D" w:rsidRPr="00D55F41">
        <w:rPr>
          <w:rFonts w:ascii="Times New Roman" w:hAnsi="Times New Roman" w:cs="Times New Roman"/>
          <w:sz w:val="24"/>
          <w:szCs w:val="24"/>
        </w:rPr>
        <w:t>,</w:t>
      </w:r>
      <w:r w:rsidR="00EE3FA5" w:rsidRPr="00D55F41">
        <w:rPr>
          <w:rFonts w:ascii="Times New Roman" w:hAnsi="Times New Roman" w:cs="Times New Roman"/>
          <w:sz w:val="24"/>
          <w:szCs w:val="24"/>
        </w:rPr>
        <w:t xml:space="preserve"> articles </w:t>
      </w:r>
      <w:r w:rsidR="0046375D" w:rsidRPr="00D55F41">
        <w:rPr>
          <w:rFonts w:ascii="Times New Roman" w:hAnsi="Times New Roman" w:cs="Times New Roman"/>
          <w:sz w:val="24"/>
          <w:szCs w:val="24"/>
        </w:rPr>
        <w:t xml:space="preserve">and </w:t>
      </w:r>
      <w:r w:rsidR="006A329D">
        <w:rPr>
          <w:rFonts w:ascii="Times New Roman" w:hAnsi="Times New Roman" w:cs="Times New Roman"/>
          <w:sz w:val="24"/>
          <w:szCs w:val="24"/>
        </w:rPr>
        <w:t xml:space="preserve">press releases </w:t>
      </w:r>
      <w:r w:rsidR="00D36D51">
        <w:rPr>
          <w:rFonts w:ascii="Times New Roman" w:hAnsi="Times New Roman" w:cs="Times New Roman"/>
          <w:sz w:val="24"/>
          <w:szCs w:val="24"/>
        </w:rPr>
        <w:t xml:space="preserve">related to MERP </w:t>
      </w:r>
      <w:r w:rsidR="00D36D51" w:rsidRPr="00D55F41">
        <w:rPr>
          <w:rFonts w:ascii="Times New Roman" w:hAnsi="Times New Roman" w:cs="Times New Roman"/>
          <w:sz w:val="24"/>
          <w:szCs w:val="24"/>
        </w:rPr>
        <w:t xml:space="preserve">activities </w:t>
      </w:r>
      <w:r w:rsidR="00D36D51">
        <w:rPr>
          <w:rFonts w:ascii="Times New Roman" w:hAnsi="Times New Roman" w:cs="Times New Roman"/>
          <w:sz w:val="24"/>
          <w:szCs w:val="24"/>
        </w:rPr>
        <w:t>(</w:t>
      </w:r>
      <w:r w:rsidR="00D36D51" w:rsidRPr="00D55F41">
        <w:rPr>
          <w:rFonts w:ascii="Times New Roman" w:hAnsi="Times New Roman" w:cs="Times New Roman"/>
          <w:sz w:val="24"/>
          <w:szCs w:val="24"/>
        </w:rPr>
        <w:t>school rehabilitation, implementation of professional competence standards for teaching and manag</w:t>
      </w:r>
      <w:r w:rsidR="00F81C1E">
        <w:rPr>
          <w:rFonts w:ascii="Times New Roman" w:hAnsi="Times New Roman" w:cs="Times New Roman"/>
          <w:sz w:val="24"/>
          <w:szCs w:val="24"/>
        </w:rPr>
        <w:t>ing</w:t>
      </w:r>
      <w:r w:rsidR="00D36D51" w:rsidRPr="00D55F41">
        <w:rPr>
          <w:rFonts w:ascii="Times New Roman" w:hAnsi="Times New Roman" w:cs="Times New Roman"/>
          <w:sz w:val="24"/>
          <w:szCs w:val="24"/>
        </w:rPr>
        <w:t xml:space="preserve"> staff, school network, student assessment, </w:t>
      </w:r>
      <w:r w:rsidR="00D36D51" w:rsidRPr="00D55F41">
        <w:rPr>
          <w:rFonts w:ascii="Times New Roman" w:hAnsi="Times New Roman" w:cs="Times New Roman"/>
          <w:sz w:val="24"/>
          <w:szCs w:val="24"/>
        </w:rPr>
        <w:lastRenderedPageBreak/>
        <w:t xml:space="preserve">WB Missions to the </w:t>
      </w:r>
      <w:proofErr w:type="spellStart"/>
      <w:r w:rsidR="00D36D51" w:rsidRPr="00D55F41">
        <w:rPr>
          <w:rFonts w:ascii="Times New Roman" w:hAnsi="Times New Roman" w:cs="Times New Roman"/>
          <w:sz w:val="24"/>
          <w:szCs w:val="24"/>
        </w:rPr>
        <w:t>MoE</w:t>
      </w:r>
      <w:proofErr w:type="spellEnd"/>
      <w:r w:rsidR="00D36D51">
        <w:rPr>
          <w:rFonts w:ascii="Times New Roman" w:hAnsi="Times New Roman" w:cs="Times New Roman"/>
          <w:sz w:val="24"/>
          <w:szCs w:val="24"/>
        </w:rPr>
        <w:t xml:space="preserve">). </w:t>
      </w:r>
      <w:r w:rsidR="004F262D" w:rsidRPr="00D55F41">
        <w:rPr>
          <w:rFonts w:ascii="Times New Roman" w:hAnsi="Times New Roman" w:cs="Times New Roman"/>
          <w:sz w:val="24"/>
          <w:szCs w:val="24"/>
        </w:rPr>
        <w:t xml:space="preserve">During </w:t>
      </w:r>
      <w:r w:rsidR="008A40FF" w:rsidRPr="00D55F41">
        <w:rPr>
          <w:rFonts w:ascii="Times New Roman" w:hAnsi="Times New Roman" w:cs="Times New Roman"/>
          <w:sz w:val="24"/>
          <w:szCs w:val="24"/>
        </w:rPr>
        <w:t>201</w:t>
      </w:r>
      <w:r w:rsidR="00D36D51">
        <w:rPr>
          <w:rFonts w:ascii="Times New Roman" w:hAnsi="Times New Roman" w:cs="Times New Roman"/>
          <w:sz w:val="24"/>
          <w:szCs w:val="24"/>
        </w:rPr>
        <w:t>7 year</w:t>
      </w:r>
      <w:r w:rsidR="008A40FF" w:rsidRPr="00D55F41">
        <w:rPr>
          <w:rFonts w:ascii="Times New Roman" w:hAnsi="Times New Roman" w:cs="Times New Roman"/>
          <w:sz w:val="24"/>
          <w:szCs w:val="24"/>
        </w:rPr>
        <w:t xml:space="preserve">, the PR consultant </w:t>
      </w:r>
      <w:r w:rsidR="00E566AD" w:rsidRPr="00D55F41">
        <w:rPr>
          <w:rFonts w:ascii="Times New Roman" w:hAnsi="Times New Roman" w:cs="Times New Roman"/>
          <w:sz w:val="24"/>
          <w:szCs w:val="24"/>
        </w:rPr>
        <w:t xml:space="preserve">also </w:t>
      </w:r>
      <w:r w:rsidR="008A40FF" w:rsidRPr="00D55F41">
        <w:rPr>
          <w:rFonts w:ascii="Times New Roman" w:hAnsi="Times New Roman" w:cs="Times New Roman"/>
          <w:sz w:val="24"/>
          <w:szCs w:val="24"/>
        </w:rPr>
        <w:t xml:space="preserve">provided support to the Ministry of Education in organizing </w:t>
      </w:r>
      <w:r w:rsidR="00E566AD" w:rsidRPr="00D55F41">
        <w:rPr>
          <w:rFonts w:ascii="Times New Roman" w:hAnsi="Times New Roman" w:cs="Times New Roman"/>
          <w:sz w:val="24"/>
          <w:szCs w:val="24"/>
        </w:rPr>
        <w:t>media</w:t>
      </w:r>
      <w:r w:rsidR="008A40FF" w:rsidRPr="00D55F41">
        <w:rPr>
          <w:rFonts w:ascii="Times New Roman" w:hAnsi="Times New Roman" w:cs="Times New Roman"/>
          <w:sz w:val="24"/>
          <w:szCs w:val="24"/>
        </w:rPr>
        <w:t xml:space="preserve"> events, namely: </w:t>
      </w:r>
      <w:r w:rsidR="00744E07" w:rsidRPr="00D55F41">
        <w:rPr>
          <w:rFonts w:ascii="Times New Roman" w:hAnsi="Times New Roman" w:cs="Times New Roman"/>
          <w:sz w:val="24"/>
          <w:szCs w:val="24"/>
        </w:rPr>
        <w:t>briefing</w:t>
      </w:r>
      <w:r w:rsidR="008A40FF" w:rsidRPr="00D55F41">
        <w:rPr>
          <w:rFonts w:ascii="Times New Roman" w:hAnsi="Times New Roman" w:cs="Times New Roman"/>
          <w:sz w:val="24"/>
          <w:szCs w:val="24"/>
        </w:rPr>
        <w:t>s</w:t>
      </w:r>
      <w:r w:rsidR="00744E07" w:rsidRPr="00D55F41">
        <w:rPr>
          <w:rFonts w:ascii="Times New Roman" w:hAnsi="Times New Roman" w:cs="Times New Roman"/>
          <w:sz w:val="24"/>
          <w:szCs w:val="24"/>
        </w:rPr>
        <w:t xml:space="preserve"> (</w:t>
      </w:r>
      <w:r w:rsidR="00E566AD" w:rsidRPr="00D55F41">
        <w:rPr>
          <w:rFonts w:ascii="Times New Roman" w:hAnsi="Times New Roman" w:cs="Times New Roman"/>
          <w:sz w:val="24"/>
          <w:szCs w:val="24"/>
        </w:rPr>
        <w:t>baccalaureate session, corruption cases in schools, PISA results)</w:t>
      </w:r>
      <w:r w:rsidR="00744E07" w:rsidRPr="00D55F41">
        <w:rPr>
          <w:rFonts w:ascii="Times New Roman" w:hAnsi="Times New Roman" w:cs="Times New Roman"/>
          <w:sz w:val="24"/>
          <w:szCs w:val="24"/>
        </w:rPr>
        <w:t xml:space="preserve">, </w:t>
      </w:r>
      <w:r w:rsidR="008A40FF" w:rsidRPr="00D55F41">
        <w:rPr>
          <w:rFonts w:ascii="Times New Roman" w:hAnsi="Times New Roman" w:cs="Times New Roman"/>
          <w:sz w:val="24"/>
          <w:szCs w:val="24"/>
        </w:rPr>
        <w:t>round table</w:t>
      </w:r>
      <w:r w:rsidR="002A32A2" w:rsidRPr="00D55F41">
        <w:rPr>
          <w:rFonts w:ascii="Times New Roman" w:hAnsi="Times New Roman" w:cs="Times New Roman"/>
          <w:sz w:val="24"/>
          <w:szCs w:val="24"/>
        </w:rPr>
        <w:t>s</w:t>
      </w:r>
      <w:r w:rsidR="00744E07" w:rsidRPr="00D55F41">
        <w:rPr>
          <w:rFonts w:ascii="Times New Roman" w:hAnsi="Times New Roman" w:cs="Times New Roman"/>
          <w:sz w:val="24"/>
          <w:szCs w:val="24"/>
        </w:rPr>
        <w:t xml:space="preserve"> (</w:t>
      </w:r>
      <w:r w:rsidR="008A40FF" w:rsidRPr="00D55F41">
        <w:rPr>
          <w:rFonts w:ascii="Times New Roman" w:hAnsi="Times New Roman" w:cs="Times New Roman"/>
          <w:sz w:val="24"/>
          <w:szCs w:val="24"/>
        </w:rPr>
        <w:t xml:space="preserve">professional </w:t>
      </w:r>
      <w:r w:rsidR="002A32A2" w:rsidRPr="00D55F41">
        <w:rPr>
          <w:rFonts w:ascii="Times New Roman" w:hAnsi="Times New Roman" w:cs="Times New Roman"/>
          <w:sz w:val="24"/>
          <w:szCs w:val="24"/>
        </w:rPr>
        <w:t xml:space="preserve">competence </w:t>
      </w:r>
      <w:r w:rsidR="008A40FF" w:rsidRPr="00D55F41">
        <w:rPr>
          <w:rFonts w:ascii="Times New Roman" w:hAnsi="Times New Roman" w:cs="Times New Roman"/>
          <w:sz w:val="24"/>
          <w:szCs w:val="24"/>
        </w:rPr>
        <w:t>standards for teaching and manag</w:t>
      </w:r>
      <w:r w:rsidR="00F81C1E">
        <w:rPr>
          <w:rFonts w:ascii="Times New Roman" w:hAnsi="Times New Roman" w:cs="Times New Roman"/>
          <w:sz w:val="24"/>
          <w:szCs w:val="24"/>
        </w:rPr>
        <w:t>ing</w:t>
      </w:r>
      <w:r w:rsidR="008A40FF" w:rsidRPr="00D55F41">
        <w:rPr>
          <w:rFonts w:ascii="Times New Roman" w:hAnsi="Times New Roman" w:cs="Times New Roman"/>
          <w:sz w:val="24"/>
          <w:szCs w:val="24"/>
        </w:rPr>
        <w:t xml:space="preserve"> staff</w:t>
      </w:r>
      <w:r w:rsidR="00744E07" w:rsidRPr="00D55F41">
        <w:rPr>
          <w:rFonts w:ascii="Times New Roman" w:hAnsi="Times New Roman" w:cs="Times New Roman"/>
          <w:sz w:val="24"/>
          <w:szCs w:val="24"/>
        </w:rPr>
        <w:t xml:space="preserve">), </w:t>
      </w:r>
      <w:r w:rsidR="008A40FF" w:rsidRPr="00D55F41">
        <w:rPr>
          <w:rFonts w:ascii="Times New Roman" w:hAnsi="Times New Roman" w:cs="Times New Roman"/>
          <w:sz w:val="24"/>
          <w:szCs w:val="24"/>
        </w:rPr>
        <w:t>press conference</w:t>
      </w:r>
      <w:r w:rsidR="00DE356F" w:rsidRPr="00D55F41">
        <w:rPr>
          <w:rFonts w:ascii="Times New Roman" w:hAnsi="Times New Roman" w:cs="Times New Roman"/>
          <w:sz w:val="24"/>
          <w:szCs w:val="24"/>
        </w:rPr>
        <w:t>s</w:t>
      </w:r>
      <w:r w:rsidR="00744E07" w:rsidRPr="00D55F41">
        <w:rPr>
          <w:rFonts w:ascii="Times New Roman" w:hAnsi="Times New Roman" w:cs="Times New Roman"/>
          <w:sz w:val="24"/>
          <w:szCs w:val="24"/>
        </w:rPr>
        <w:t xml:space="preserve"> (</w:t>
      </w:r>
      <w:r w:rsidR="0088359E" w:rsidRPr="00D55F41">
        <w:rPr>
          <w:rFonts w:ascii="Times New Roman" w:hAnsi="Times New Roman" w:cs="Times New Roman"/>
          <w:sz w:val="24"/>
          <w:szCs w:val="24"/>
        </w:rPr>
        <w:t>baccalaureate results, awarding the best students, teachers, conducting information campaigns in schools, etc.)</w:t>
      </w:r>
      <w:r w:rsidR="008D5C55" w:rsidRPr="00D55F41">
        <w:rPr>
          <w:rFonts w:ascii="Times New Roman" w:hAnsi="Times New Roman" w:cs="Times New Roman"/>
          <w:sz w:val="24"/>
          <w:szCs w:val="24"/>
        </w:rPr>
        <w:t>, presentations.</w:t>
      </w:r>
      <w:r w:rsidR="0080571E" w:rsidRPr="00D55F41">
        <w:rPr>
          <w:rFonts w:ascii="Times New Roman" w:hAnsi="Times New Roman" w:cs="Times New Roman"/>
          <w:sz w:val="24"/>
          <w:szCs w:val="24"/>
        </w:rPr>
        <w:t xml:space="preserve"> </w:t>
      </w:r>
      <w:r w:rsidR="00744E07" w:rsidRPr="00D55F41">
        <w:rPr>
          <w:rFonts w:ascii="Times New Roman" w:hAnsi="Times New Roman" w:cs="Times New Roman"/>
          <w:sz w:val="24"/>
          <w:szCs w:val="24"/>
        </w:rPr>
        <w:t xml:space="preserve"> </w:t>
      </w:r>
    </w:p>
    <w:p w14:paraId="58C16BE7" w14:textId="76B72E9F" w:rsidR="00265CB7" w:rsidRPr="00D55F41" w:rsidRDefault="00D36D51" w:rsidP="00CE434C">
      <w:pPr>
        <w:spacing w:after="120" w:line="252" w:lineRule="auto"/>
        <w:jc w:val="both"/>
        <w:rPr>
          <w:rFonts w:ascii="Times New Roman" w:hAnsi="Times New Roman" w:cs="Times New Roman"/>
          <w:sz w:val="24"/>
          <w:szCs w:val="24"/>
        </w:rPr>
      </w:pPr>
      <w:r>
        <w:rPr>
          <w:rFonts w:ascii="Times New Roman" w:hAnsi="Times New Roman" w:cs="Times New Roman"/>
          <w:sz w:val="24"/>
          <w:szCs w:val="24"/>
        </w:rPr>
        <w:t xml:space="preserve">In the </w:t>
      </w:r>
      <w:r w:rsidR="00F81C1E">
        <w:rPr>
          <w:rFonts w:ascii="Times New Roman" w:hAnsi="Times New Roman" w:cs="Times New Roman"/>
          <w:sz w:val="24"/>
          <w:szCs w:val="24"/>
        </w:rPr>
        <w:t>first semester</w:t>
      </w:r>
      <w:r w:rsidR="009F1568">
        <w:rPr>
          <w:rFonts w:ascii="Times New Roman" w:hAnsi="Times New Roman" w:cs="Times New Roman"/>
          <w:sz w:val="24"/>
          <w:szCs w:val="24"/>
        </w:rPr>
        <w:t xml:space="preserve"> of 2017</w:t>
      </w:r>
      <w:r>
        <w:rPr>
          <w:rFonts w:ascii="Times New Roman" w:hAnsi="Times New Roman" w:cs="Times New Roman"/>
          <w:sz w:val="24"/>
          <w:szCs w:val="24"/>
        </w:rPr>
        <w:t xml:space="preserve">, </w:t>
      </w:r>
      <w:r w:rsidR="00DA4B79" w:rsidRPr="00D55F41">
        <w:rPr>
          <w:rFonts w:ascii="Times New Roman" w:hAnsi="Times New Roman" w:cs="Times New Roman"/>
          <w:sz w:val="24"/>
          <w:szCs w:val="24"/>
        </w:rPr>
        <w:t xml:space="preserve">the PR consultant developed </w:t>
      </w:r>
      <w:r w:rsidR="009872E0">
        <w:rPr>
          <w:rFonts w:ascii="Times New Roman" w:hAnsi="Times New Roman" w:cs="Times New Roman"/>
          <w:sz w:val="24"/>
          <w:szCs w:val="24"/>
        </w:rPr>
        <w:t xml:space="preserve">and disseminated </w:t>
      </w:r>
      <w:r w:rsidR="00510FD1">
        <w:rPr>
          <w:rFonts w:ascii="Times New Roman" w:hAnsi="Times New Roman" w:cs="Times New Roman"/>
          <w:sz w:val="24"/>
          <w:szCs w:val="24"/>
        </w:rPr>
        <w:t xml:space="preserve">an </w:t>
      </w:r>
      <w:r w:rsidR="00DA4B79" w:rsidRPr="00D55F41">
        <w:rPr>
          <w:rFonts w:ascii="Times New Roman" w:hAnsi="Times New Roman" w:cs="Times New Roman"/>
          <w:sz w:val="24"/>
          <w:szCs w:val="24"/>
        </w:rPr>
        <w:t xml:space="preserve">electronic </w:t>
      </w:r>
      <w:r w:rsidR="00355199">
        <w:rPr>
          <w:rFonts w:ascii="Times New Roman" w:hAnsi="Times New Roman" w:cs="Times New Roman"/>
          <w:sz w:val="24"/>
          <w:szCs w:val="24"/>
        </w:rPr>
        <w:t xml:space="preserve">bimonthly </w:t>
      </w:r>
      <w:r w:rsidR="002B3B3B" w:rsidRPr="00D55F41">
        <w:rPr>
          <w:rFonts w:ascii="Times New Roman" w:hAnsi="Times New Roman" w:cs="Times New Roman"/>
          <w:sz w:val="24"/>
          <w:szCs w:val="24"/>
        </w:rPr>
        <w:t xml:space="preserve">newsletter, </w:t>
      </w:r>
      <w:r w:rsidR="00510FD1">
        <w:rPr>
          <w:rFonts w:ascii="Times New Roman" w:hAnsi="Times New Roman" w:cs="Times New Roman"/>
          <w:sz w:val="24"/>
          <w:szCs w:val="24"/>
        </w:rPr>
        <w:t xml:space="preserve">which is an efficient tool of communication with the public. </w:t>
      </w:r>
      <w:r w:rsidR="002B3B3B" w:rsidRPr="00D55F41">
        <w:rPr>
          <w:rFonts w:ascii="Times New Roman" w:hAnsi="Times New Roman" w:cs="Times New Roman"/>
          <w:sz w:val="24"/>
          <w:szCs w:val="24"/>
        </w:rPr>
        <w:t>The newsletter contain</w:t>
      </w:r>
      <w:r w:rsidR="00510FD1">
        <w:rPr>
          <w:rFonts w:ascii="Times New Roman" w:hAnsi="Times New Roman" w:cs="Times New Roman"/>
          <w:sz w:val="24"/>
          <w:szCs w:val="24"/>
        </w:rPr>
        <w:t>ed information</w:t>
      </w:r>
      <w:r w:rsidR="002B3B3B" w:rsidRPr="00D55F41">
        <w:rPr>
          <w:rFonts w:ascii="Times New Roman" w:hAnsi="Times New Roman" w:cs="Times New Roman"/>
          <w:sz w:val="24"/>
          <w:szCs w:val="24"/>
        </w:rPr>
        <w:t xml:space="preserve"> about all education areas, </w:t>
      </w:r>
      <w:proofErr w:type="gramStart"/>
      <w:r w:rsidR="002B3B3B" w:rsidRPr="00D55F41">
        <w:rPr>
          <w:rFonts w:ascii="Times New Roman" w:hAnsi="Times New Roman" w:cs="Times New Roman"/>
          <w:sz w:val="24"/>
          <w:szCs w:val="24"/>
        </w:rPr>
        <w:t>being d</w:t>
      </w:r>
      <w:r w:rsidR="00644F69" w:rsidRPr="00D55F41">
        <w:rPr>
          <w:rFonts w:ascii="Times New Roman" w:hAnsi="Times New Roman" w:cs="Times New Roman"/>
          <w:sz w:val="24"/>
          <w:szCs w:val="24"/>
        </w:rPr>
        <w:t>is</w:t>
      </w:r>
      <w:r w:rsidR="00510FD1">
        <w:rPr>
          <w:rFonts w:ascii="Times New Roman" w:hAnsi="Times New Roman" w:cs="Times New Roman"/>
          <w:sz w:val="24"/>
          <w:szCs w:val="24"/>
        </w:rPr>
        <w:t>seminated</w:t>
      </w:r>
      <w:proofErr w:type="gramEnd"/>
      <w:r w:rsidR="00510FD1">
        <w:rPr>
          <w:rFonts w:ascii="Times New Roman" w:hAnsi="Times New Roman" w:cs="Times New Roman"/>
          <w:sz w:val="24"/>
          <w:szCs w:val="24"/>
        </w:rPr>
        <w:t xml:space="preserve"> </w:t>
      </w:r>
      <w:r w:rsidR="002B3B3B" w:rsidRPr="00D55F41">
        <w:rPr>
          <w:rFonts w:ascii="Times New Roman" w:hAnsi="Times New Roman" w:cs="Times New Roman"/>
          <w:sz w:val="24"/>
          <w:szCs w:val="24"/>
        </w:rPr>
        <w:t xml:space="preserve">to the District Education Departments, psycho-pedagogical territorial services, </w:t>
      </w:r>
      <w:r w:rsidR="00644F69" w:rsidRPr="00D55F41">
        <w:rPr>
          <w:rFonts w:ascii="Times New Roman" w:hAnsi="Times New Roman" w:cs="Times New Roman"/>
          <w:sz w:val="24"/>
          <w:szCs w:val="24"/>
        </w:rPr>
        <w:t>schools</w:t>
      </w:r>
      <w:r w:rsidR="00043A6E" w:rsidRPr="00D55F41">
        <w:rPr>
          <w:rFonts w:ascii="Times New Roman" w:hAnsi="Times New Roman" w:cs="Times New Roman"/>
          <w:sz w:val="24"/>
          <w:szCs w:val="24"/>
        </w:rPr>
        <w:t xml:space="preserve"> and local public authorities</w:t>
      </w:r>
      <w:r w:rsidR="002B3B3B" w:rsidRPr="00D55F41">
        <w:rPr>
          <w:rFonts w:ascii="Times New Roman" w:hAnsi="Times New Roman" w:cs="Times New Roman"/>
          <w:sz w:val="24"/>
          <w:szCs w:val="24"/>
        </w:rPr>
        <w:t xml:space="preserve">. </w:t>
      </w:r>
    </w:p>
    <w:p w14:paraId="0F55660C" w14:textId="5922BABA" w:rsidR="00BA1A6D" w:rsidRPr="00D55F41" w:rsidRDefault="00265CB7" w:rsidP="00CE434C">
      <w:pPr>
        <w:spacing w:after="120" w:line="252" w:lineRule="auto"/>
        <w:jc w:val="both"/>
        <w:rPr>
          <w:rFonts w:ascii="Times New Roman" w:hAnsi="Times New Roman" w:cs="Times New Roman"/>
          <w:sz w:val="24"/>
          <w:szCs w:val="24"/>
        </w:rPr>
      </w:pPr>
      <w:r w:rsidRPr="00D55F41">
        <w:rPr>
          <w:rFonts w:ascii="Times New Roman" w:hAnsi="Times New Roman" w:cs="Times New Roman"/>
          <w:sz w:val="24"/>
          <w:szCs w:val="24"/>
        </w:rPr>
        <w:t xml:space="preserve">At the same time, the </w:t>
      </w:r>
      <w:r w:rsidR="00510FD1">
        <w:rPr>
          <w:rFonts w:ascii="Times New Roman" w:hAnsi="Times New Roman" w:cs="Times New Roman"/>
          <w:sz w:val="24"/>
          <w:szCs w:val="24"/>
        </w:rPr>
        <w:t xml:space="preserve">PR consultant developed </w:t>
      </w:r>
      <w:r w:rsidR="00043A6E" w:rsidRPr="00D55F41">
        <w:rPr>
          <w:rFonts w:ascii="Times New Roman" w:hAnsi="Times New Roman" w:cs="Times New Roman"/>
          <w:sz w:val="24"/>
          <w:szCs w:val="24"/>
        </w:rPr>
        <w:t>information/</w:t>
      </w:r>
      <w:r w:rsidRPr="00D55F41">
        <w:rPr>
          <w:rFonts w:ascii="Times New Roman" w:hAnsi="Times New Roman" w:cs="Times New Roman"/>
          <w:sz w:val="24"/>
          <w:szCs w:val="24"/>
        </w:rPr>
        <w:t xml:space="preserve"> </w:t>
      </w:r>
      <w:r w:rsidR="009D0175" w:rsidRPr="00D55F41">
        <w:rPr>
          <w:rFonts w:ascii="Times New Roman" w:hAnsi="Times New Roman" w:cs="Times New Roman"/>
          <w:sz w:val="24"/>
          <w:szCs w:val="24"/>
        </w:rPr>
        <w:t xml:space="preserve">promotion </w:t>
      </w:r>
      <w:r w:rsidRPr="00D55F41">
        <w:rPr>
          <w:rFonts w:ascii="Times New Roman" w:hAnsi="Times New Roman" w:cs="Times New Roman"/>
          <w:sz w:val="24"/>
          <w:szCs w:val="24"/>
        </w:rPr>
        <w:t xml:space="preserve">materials about MERP </w:t>
      </w:r>
      <w:r w:rsidR="009D0175" w:rsidRPr="00D55F41">
        <w:rPr>
          <w:rFonts w:ascii="Times New Roman" w:hAnsi="Times New Roman" w:cs="Times New Roman"/>
          <w:sz w:val="24"/>
          <w:szCs w:val="24"/>
        </w:rPr>
        <w:t xml:space="preserve">and </w:t>
      </w:r>
      <w:r w:rsidRPr="00D55F41">
        <w:rPr>
          <w:rFonts w:ascii="Times New Roman" w:hAnsi="Times New Roman" w:cs="Times New Roman"/>
          <w:sz w:val="24"/>
          <w:szCs w:val="24"/>
        </w:rPr>
        <w:t>activities</w:t>
      </w:r>
      <w:r w:rsidR="009D0175" w:rsidRPr="00D55F41">
        <w:rPr>
          <w:rFonts w:ascii="Times New Roman" w:hAnsi="Times New Roman" w:cs="Times New Roman"/>
          <w:sz w:val="24"/>
          <w:szCs w:val="24"/>
        </w:rPr>
        <w:t xml:space="preserve"> carried out under the Project</w:t>
      </w:r>
      <w:r w:rsidRPr="00D55F41">
        <w:rPr>
          <w:rFonts w:ascii="Times New Roman" w:hAnsi="Times New Roman" w:cs="Times New Roman"/>
          <w:sz w:val="24"/>
          <w:szCs w:val="24"/>
        </w:rPr>
        <w:t xml:space="preserve">. </w:t>
      </w:r>
      <w:r w:rsidR="009D0175" w:rsidRPr="00D55F41">
        <w:rPr>
          <w:rFonts w:ascii="Times New Roman" w:hAnsi="Times New Roman" w:cs="Times New Roman"/>
          <w:sz w:val="24"/>
          <w:szCs w:val="24"/>
        </w:rPr>
        <w:t>The</w:t>
      </w:r>
      <w:r w:rsidR="00510FD1">
        <w:rPr>
          <w:rFonts w:ascii="Times New Roman" w:hAnsi="Times New Roman" w:cs="Times New Roman"/>
          <w:sz w:val="24"/>
          <w:szCs w:val="24"/>
        </w:rPr>
        <w:t>se</w:t>
      </w:r>
      <w:r w:rsidR="009D0175" w:rsidRPr="00D55F41">
        <w:rPr>
          <w:rFonts w:ascii="Times New Roman" w:hAnsi="Times New Roman" w:cs="Times New Roman"/>
          <w:sz w:val="24"/>
          <w:szCs w:val="24"/>
        </w:rPr>
        <w:t xml:space="preserve"> </w:t>
      </w:r>
      <w:r w:rsidR="00510FD1">
        <w:rPr>
          <w:rFonts w:ascii="Times New Roman" w:hAnsi="Times New Roman" w:cs="Times New Roman"/>
          <w:sz w:val="24"/>
          <w:szCs w:val="24"/>
        </w:rPr>
        <w:t xml:space="preserve">materials </w:t>
      </w:r>
      <w:proofErr w:type="gramStart"/>
      <w:r w:rsidR="00510FD1">
        <w:rPr>
          <w:rFonts w:ascii="Times New Roman" w:hAnsi="Times New Roman" w:cs="Times New Roman"/>
          <w:sz w:val="24"/>
          <w:szCs w:val="24"/>
        </w:rPr>
        <w:t xml:space="preserve">have been </w:t>
      </w:r>
      <w:r w:rsidR="00544ACF" w:rsidRPr="00D55F41">
        <w:rPr>
          <w:rFonts w:ascii="Times New Roman" w:hAnsi="Times New Roman" w:cs="Times New Roman"/>
          <w:sz w:val="24"/>
          <w:szCs w:val="24"/>
        </w:rPr>
        <w:t>delivered</w:t>
      </w:r>
      <w:proofErr w:type="gramEnd"/>
      <w:r w:rsidR="00544ACF" w:rsidRPr="00D55F41">
        <w:rPr>
          <w:rFonts w:ascii="Times New Roman" w:hAnsi="Times New Roman" w:cs="Times New Roman"/>
          <w:sz w:val="24"/>
          <w:szCs w:val="24"/>
        </w:rPr>
        <w:t xml:space="preserve"> to general schools, district education departments, </w:t>
      </w:r>
      <w:r w:rsidR="00355199" w:rsidRPr="00D55F41">
        <w:rPr>
          <w:rFonts w:ascii="Times New Roman" w:hAnsi="Times New Roman" w:cs="Times New Roman"/>
          <w:sz w:val="24"/>
          <w:szCs w:val="24"/>
        </w:rPr>
        <w:t>and specialized</w:t>
      </w:r>
      <w:r w:rsidR="00544ACF" w:rsidRPr="00D55F41">
        <w:rPr>
          <w:rFonts w:ascii="Times New Roman" w:hAnsi="Times New Roman" w:cs="Times New Roman"/>
          <w:sz w:val="24"/>
          <w:szCs w:val="24"/>
        </w:rPr>
        <w:t xml:space="preserve"> institutions </w:t>
      </w:r>
      <w:r w:rsidR="00510FD1">
        <w:rPr>
          <w:rFonts w:ascii="Times New Roman" w:hAnsi="Times New Roman" w:cs="Times New Roman"/>
          <w:sz w:val="24"/>
          <w:szCs w:val="24"/>
        </w:rPr>
        <w:t>under</w:t>
      </w:r>
      <w:r w:rsidR="00544ACF" w:rsidRPr="00D55F41">
        <w:rPr>
          <w:rFonts w:ascii="Times New Roman" w:hAnsi="Times New Roman" w:cs="Times New Roman"/>
          <w:sz w:val="24"/>
          <w:szCs w:val="24"/>
        </w:rPr>
        <w:t xml:space="preserve"> the Ministry of Education</w:t>
      </w:r>
      <w:r w:rsidR="00BA1A6D" w:rsidRPr="00D55F41">
        <w:rPr>
          <w:rFonts w:ascii="Times New Roman" w:hAnsi="Times New Roman" w:cs="Times New Roman"/>
          <w:sz w:val="24"/>
          <w:szCs w:val="24"/>
        </w:rPr>
        <w:t>.</w:t>
      </w:r>
    </w:p>
    <w:p w14:paraId="45BD46E4" w14:textId="77777777" w:rsidR="001A59EB" w:rsidRPr="00D55F41" w:rsidRDefault="00ED633E" w:rsidP="00CE434C">
      <w:pPr>
        <w:pStyle w:val="Heading2"/>
        <w:spacing w:before="0" w:after="120" w:line="240" w:lineRule="auto"/>
        <w:rPr>
          <w:rFonts w:ascii="Times New Roman" w:hAnsi="Times New Roman" w:cs="Times New Roman"/>
          <w:color w:val="auto"/>
          <w:sz w:val="24"/>
          <w:szCs w:val="24"/>
        </w:rPr>
      </w:pPr>
      <w:bookmarkStart w:id="19" w:name="_Toc429463092"/>
      <w:bookmarkStart w:id="20" w:name="_Toc504989042"/>
      <w:bookmarkEnd w:id="17"/>
      <w:bookmarkEnd w:id="18"/>
      <w:r w:rsidRPr="00D55F41">
        <w:rPr>
          <w:rFonts w:ascii="Times New Roman" w:hAnsi="Times New Roman" w:cs="Times New Roman"/>
          <w:color w:val="auto"/>
          <w:sz w:val="24"/>
          <w:szCs w:val="24"/>
        </w:rPr>
        <w:t>D</w:t>
      </w:r>
      <w:r w:rsidR="001A59EB" w:rsidRPr="00D55F41">
        <w:rPr>
          <w:rFonts w:ascii="Times New Roman" w:hAnsi="Times New Roman" w:cs="Times New Roman"/>
          <w:color w:val="auto"/>
          <w:sz w:val="24"/>
          <w:szCs w:val="24"/>
        </w:rPr>
        <w:t>isbursements within MERP</w:t>
      </w:r>
      <w:bookmarkEnd w:id="19"/>
      <w:r w:rsidRPr="00D55F41">
        <w:rPr>
          <w:rFonts w:ascii="Times New Roman" w:hAnsi="Times New Roman" w:cs="Times New Roman"/>
          <w:color w:val="auto"/>
          <w:sz w:val="24"/>
          <w:szCs w:val="24"/>
        </w:rPr>
        <w:t xml:space="preserve"> Project</w:t>
      </w:r>
      <w:bookmarkEnd w:id="20"/>
    </w:p>
    <w:p w14:paraId="095566C2" w14:textId="3BB25BFB" w:rsidR="001A59EB" w:rsidRPr="00817D69" w:rsidRDefault="00744E07" w:rsidP="00CE434C">
      <w:pPr>
        <w:spacing w:after="120" w:line="240" w:lineRule="auto"/>
        <w:jc w:val="both"/>
        <w:rPr>
          <w:rFonts w:ascii="Times New Roman" w:hAnsi="Times New Roman" w:cs="Times New Roman"/>
          <w:i/>
          <w:sz w:val="24"/>
          <w:szCs w:val="24"/>
        </w:rPr>
      </w:pPr>
      <w:r w:rsidRPr="00D55F41">
        <w:rPr>
          <w:rFonts w:ascii="Times New Roman" w:hAnsi="Times New Roman" w:cs="Times New Roman"/>
          <w:sz w:val="24"/>
          <w:szCs w:val="24"/>
        </w:rPr>
        <w:t xml:space="preserve">A total of </w:t>
      </w:r>
      <w:r w:rsidR="004F30A6">
        <w:rPr>
          <w:rFonts w:ascii="Times New Roman" w:hAnsi="Times New Roman" w:cs="Times New Roman"/>
          <w:sz w:val="24"/>
          <w:szCs w:val="24"/>
        </w:rPr>
        <w:t>1</w:t>
      </w:r>
      <w:r w:rsidR="003F05CC">
        <w:rPr>
          <w:rFonts w:ascii="Times New Roman" w:hAnsi="Times New Roman" w:cs="Times New Roman"/>
          <w:sz w:val="24"/>
          <w:szCs w:val="24"/>
        </w:rPr>
        <w:t>2</w:t>
      </w:r>
      <w:r w:rsidRPr="00D55F41">
        <w:rPr>
          <w:rFonts w:ascii="Times New Roman" w:hAnsi="Times New Roman" w:cs="Times New Roman"/>
          <w:sz w:val="24"/>
          <w:szCs w:val="24"/>
        </w:rPr>
        <w:t xml:space="preserve"> out of 16 </w:t>
      </w:r>
      <w:r w:rsidR="001A59EB" w:rsidRPr="00D55F41">
        <w:rPr>
          <w:rFonts w:ascii="Times New Roman" w:hAnsi="Times New Roman" w:cs="Times New Roman"/>
          <w:sz w:val="24"/>
          <w:szCs w:val="24"/>
        </w:rPr>
        <w:t xml:space="preserve">DLIs </w:t>
      </w:r>
      <w:r w:rsidRPr="00D55F41">
        <w:rPr>
          <w:rFonts w:ascii="Times New Roman" w:hAnsi="Times New Roman" w:cs="Times New Roman"/>
          <w:sz w:val="24"/>
          <w:szCs w:val="24"/>
        </w:rPr>
        <w:t xml:space="preserve">have been achieved, and SDR </w:t>
      </w:r>
      <w:r w:rsidR="008827F4">
        <w:rPr>
          <w:rFonts w:ascii="Times New Roman" w:hAnsi="Times New Roman" w:cs="Times New Roman"/>
          <w:sz w:val="24"/>
          <w:szCs w:val="24"/>
        </w:rPr>
        <w:t>1</w:t>
      </w:r>
      <w:r w:rsidR="003F05CC">
        <w:rPr>
          <w:rFonts w:ascii="Times New Roman" w:hAnsi="Times New Roman" w:cs="Times New Roman"/>
          <w:sz w:val="24"/>
          <w:szCs w:val="24"/>
        </w:rPr>
        <w:t>6</w:t>
      </w:r>
      <w:proofErr w:type="gramStart"/>
      <w:r w:rsidRPr="00D55F41">
        <w:rPr>
          <w:rFonts w:ascii="Times New Roman" w:hAnsi="Times New Roman" w:cs="Times New Roman"/>
          <w:sz w:val="24"/>
          <w:szCs w:val="24"/>
        </w:rPr>
        <w:t>,</w:t>
      </w:r>
      <w:r w:rsidR="003F05CC">
        <w:rPr>
          <w:rFonts w:ascii="Times New Roman" w:hAnsi="Times New Roman" w:cs="Times New Roman"/>
          <w:sz w:val="24"/>
          <w:szCs w:val="24"/>
        </w:rPr>
        <w:t>4</w:t>
      </w:r>
      <w:proofErr w:type="gramEnd"/>
      <w:r w:rsidRPr="00D55F41">
        <w:rPr>
          <w:rFonts w:ascii="Times New Roman" w:hAnsi="Times New Roman" w:cs="Times New Roman"/>
          <w:sz w:val="24"/>
          <w:szCs w:val="24"/>
        </w:rPr>
        <w:t xml:space="preserve"> million or USD</w:t>
      </w:r>
      <w:r w:rsidR="001970B2" w:rsidRPr="00D55F41">
        <w:rPr>
          <w:rFonts w:ascii="Times New Roman" w:hAnsi="Times New Roman" w:cs="Times New Roman"/>
          <w:sz w:val="24"/>
          <w:szCs w:val="24"/>
        </w:rPr>
        <w:t xml:space="preserve"> </w:t>
      </w:r>
      <w:r w:rsidR="00A51374">
        <w:rPr>
          <w:rFonts w:ascii="Times New Roman" w:hAnsi="Times New Roman" w:cs="Times New Roman"/>
          <w:sz w:val="24"/>
          <w:szCs w:val="24"/>
        </w:rPr>
        <w:t>2</w:t>
      </w:r>
      <w:r w:rsidR="003F05CC">
        <w:rPr>
          <w:rFonts w:ascii="Times New Roman" w:hAnsi="Times New Roman" w:cs="Times New Roman"/>
          <w:sz w:val="24"/>
          <w:szCs w:val="24"/>
        </w:rPr>
        <w:t>3</w:t>
      </w:r>
      <w:r w:rsidRPr="00D55F41">
        <w:rPr>
          <w:rFonts w:ascii="Times New Roman" w:hAnsi="Times New Roman" w:cs="Times New Roman"/>
          <w:sz w:val="24"/>
          <w:szCs w:val="24"/>
        </w:rPr>
        <w:t>,</w:t>
      </w:r>
      <w:r w:rsidR="003F05CC">
        <w:rPr>
          <w:rFonts w:ascii="Times New Roman" w:hAnsi="Times New Roman" w:cs="Times New Roman"/>
          <w:sz w:val="24"/>
          <w:szCs w:val="24"/>
        </w:rPr>
        <w:t>5</w:t>
      </w:r>
      <w:r w:rsidRPr="00D55F41">
        <w:rPr>
          <w:rFonts w:ascii="Times New Roman" w:hAnsi="Times New Roman" w:cs="Times New Roman"/>
          <w:sz w:val="24"/>
          <w:szCs w:val="24"/>
        </w:rPr>
        <w:t xml:space="preserve"> million</w:t>
      </w:r>
      <w:r w:rsidR="001970B2" w:rsidRPr="00D55F41">
        <w:rPr>
          <w:rFonts w:ascii="Times New Roman" w:hAnsi="Times New Roman" w:cs="Times New Roman"/>
          <w:sz w:val="24"/>
          <w:szCs w:val="24"/>
        </w:rPr>
        <w:t xml:space="preserve"> equivalent out of the original credit of SDR 26.1 million </w:t>
      </w:r>
      <w:r w:rsidR="003F05CC">
        <w:rPr>
          <w:rFonts w:ascii="Times New Roman" w:hAnsi="Times New Roman" w:cs="Times New Roman"/>
          <w:sz w:val="24"/>
          <w:szCs w:val="24"/>
        </w:rPr>
        <w:t xml:space="preserve">or USD 40 million equivalent </w:t>
      </w:r>
      <w:r w:rsidR="001970B2" w:rsidRPr="00D55F41">
        <w:rPr>
          <w:rFonts w:ascii="Times New Roman" w:hAnsi="Times New Roman" w:cs="Times New Roman"/>
          <w:sz w:val="24"/>
          <w:szCs w:val="24"/>
        </w:rPr>
        <w:t xml:space="preserve">has been disbursed as of </w:t>
      </w:r>
      <w:r w:rsidR="003F05CC">
        <w:rPr>
          <w:rFonts w:ascii="Times New Roman" w:hAnsi="Times New Roman" w:cs="Times New Roman"/>
          <w:sz w:val="24"/>
          <w:szCs w:val="24"/>
        </w:rPr>
        <w:t>December 31</w:t>
      </w:r>
      <w:r w:rsidR="001970B2" w:rsidRPr="00D55F41">
        <w:rPr>
          <w:rFonts w:ascii="Times New Roman" w:hAnsi="Times New Roman" w:cs="Times New Roman"/>
          <w:sz w:val="24"/>
          <w:szCs w:val="24"/>
        </w:rPr>
        <w:t>, 201</w:t>
      </w:r>
      <w:r w:rsidR="00A51374">
        <w:rPr>
          <w:rFonts w:ascii="Times New Roman" w:hAnsi="Times New Roman" w:cs="Times New Roman"/>
          <w:sz w:val="24"/>
          <w:szCs w:val="24"/>
        </w:rPr>
        <w:t>7</w:t>
      </w:r>
      <w:r w:rsidR="0041066B" w:rsidRPr="00D55F41">
        <w:rPr>
          <w:rFonts w:ascii="Times New Roman" w:hAnsi="Times New Roman" w:cs="Times New Roman"/>
          <w:sz w:val="24"/>
          <w:szCs w:val="24"/>
        </w:rPr>
        <w:t xml:space="preserve">. </w:t>
      </w:r>
      <w:r w:rsidR="003F05CC">
        <w:rPr>
          <w:rFonts w:ascii="Times New Roman" w:hAnsi="Times New Roman" w:cs="Times New Roman"/>
          <w:sz w:val="24"/>
          <w:szCs w:val="24"/>
        </w:rPr>
        <w:t xml:space="preserve">DLIs 2, 3 and 4 have </w:t>
      </w:r>
      <w:proofErr w:type="gramStart"/>
      <w:r w:rsidR="003F05CC">
        <w:rPr>
          <w:rFonts w:ascii="Times New Roman" w:hAnsi="Times New Roman" w:cs="Times New Roman"/>
          <w:sz w:val="24"/>
          <w:szCs w:val="24"/>
        </w:rPr>
        <w:t xml:space="preserve">been </w:t>
      </w:r>
      <w:r w:rsidR="001A59EB" w:rsidRPr="00D55F41">
        <w:rPr>
          <w:rFonts w:ascii="Times New Roman" w:hAnsi="Times New Roman" w:cs="Times New Roman"/>
          <w:sz w:val="24"/>
          <w:szCs w:val="24"/>
        </w:rPr>
        <w:t xml:space="preserve"> </w:t>
      </w:r>
      <w:r w:rsidR="003F05CC">
        <w:rPr>
          <w:rFonts w:ascii="Times New Roman" w:hAnsi="Times New Roman" w:cs="Times New Roman"/>
          <w:sz w:val="24"/>
          <w:szCs w:val="24"/>
        </w:rPr>
        <w:t>cancelled</w:t>
      </w:r>
      <w:proofErr w:type="gramEnd"/>
      <w:r w:rsidR="003F05CC">
        <w:rPr>
          <w:rFonts w:ascii="Times New Roman" w:hAnsi="Times New Roman" w:cs="Times New Roman"/>
          <w:sz w:val="24"/>
          <w:szCs w:val="24"/>
        </w:rPr>
        <w:t xml:space="preserve"> and funds (USD 12 million) reallocated to MSIF to disburse through traditional disbursement methods under the restructuring approved by the Board in February 2017. </w:t>
      </w:r>
      <w:r w:rsidR="00817D69" w:rsidRPr="00817D69">
        <w:rPr>
          <w:rFonts w:ascii="Times New Roman" w:hAnsi="Times New Roman" w:cs="Times New Roman"/>
          <w:i/>
          <w:sz w:val="24"/>
          <w:szCs w:val="24"/>
        </w:rPr>
        <w:t xml:space="preserve">Annex </w:t>
      </w:r>
      <w:r w:rsidR="0048193A">
        <w:rPr>
          <w:rFonts w:ascii="Times New Roman" w:hAnsi="Times New Roman" w:cs="Times New Roman"/>
          <w:i/>
          <w:sz w:val="24"/>
          <w:szCs w:val="24"/>
        </w:rPr>
        <w:t>3</w:t>
      </w:r>
      <w:r w:rsidR="00817D69" w:rsidRPr="00817D69">
        <w:rPr>
          <w:rFonts w:ascii="Times New Roman" w:hAnsi="Times New Roman" w:cs="Times New Roman"/>
          <w:i/>
          <w:sz w:val="24"/>
          <w:szCs w:val="24"/>
        </w:rPr>
        <w:t xml:space="preserve"> includes a table detailing the implementation progress of all DLIs. </w:t>
      </w:r>
      <w:r w:rsidR="003F05CC" w:rsidRPr="00817D69">
        <w:rPr>
          <w:rFonts w:ascii="Times New Roman" w:hAnsi="Times New Roman" w:cs="Times New Roman"/>
          <w:i/>
          <w:sz w:val="24"/>
          <w:szCs w:val="24"/>
        </w:rPr>
        <w:t xml:space="preserve"> </w:t>
      </w:r>
    </w:p>
    <w:p w14:paraId="440FCA00" w14:textId="2480245E" w:rsidR="009051C1" w:rsidRPr="00D55F41" w:rsidRDefault="009051C1" w:rsidP="00C302BB">
      <w:pPr>
        <w:spacing w:after="120"/>
        <w:jc w:val="both"/>
        <w:rPr>
          <w:rFonts w:ascii="Times New Roman" w:eastAsia="Times New Roman" w:hAnsi="Times New Roman" w:cs="Times New Roman"/>
          <w:b/>
          <w:bCs/>
          <w:sz w:val="24"/>
          <w:szCs w:val="24"/>
          <w:lang w:eastAsia="ru-RU"/>
        </w:rPr>
      </w:pPr>
      <w:r w:rsidRPr="00D55F41">
        <w:rPr>
          <w:rFonts w:ascii="Times New Roman" w:eastAsia="Times New Roman" w:hAnsi="Times New Roman" w:cs="Times New Roman"/>
          <w:b/>
          <w:bCs/>
          <w:sz w:val="24"/>
          <w:szCs w:val="24"/>
          <w:lang w:eastAsia="ru-RU"/>
        </w:rPr>
        <w:t>MERP’s financial management arrangements</w:t>
      </w:r>
    </w:p>
    <w:p w14:paraId="324B5F41" w14:textId="243905E5" w:rsidR="00C302BB" w:rsidRDefault="00475A61" w:rsidP="00C302BB">
      <w:pPr>
        <w:spacing w:after="120"/>
        <w:jc w:val="both"/>
        <w:rPr>
          <w:rFonts w:ascii="Times New Roman" w:eastAsia="Times New Roman" w:hAnsi="Times New Roman" w:cs="Times New Roman"/>
          <w:sz w:val="24"/>
          <w:szCs w:val="24"/>
          <w:lang w:eastAsia="ru-RU"/>
        </w:rPr>
      </w:pPr>
      <w:r w:rsidRPr="00D55F41">
        <w:rPr>
          <w:rFonts w:ascii="Times New Roman" w:eastAsia="Times New Roman" w:hAnsi="Times New Roman" w:cs="Times New Roman"/>
          <w:bCs/>
          <w:sz w:val="24"/>
          <w:szCs w:val="24"/>
          <w:lang w:eastAsia="ru-RU"/>
        </w:rPr>
        <w:t xml:space="preserve">The </w:t>
      </w:r>
      <w:r w:rsidR="00C0293C" w:rsidRPr="00D55F41">
        <w:rPr>
          <w:rFonts w:ascii="Times New Roman" w:eastAsia="Times New Roman" w:hAnsi="Times New Roman" w:cs="Times New Roman"/>
          <w:bCs/>
          <w:sz w:val="24"/>
          <w:szCs w:val="24"/>
          <w:lang w:eastAsia="ru-RU"/>
        </w:rPr>
        <w:t>MERP’s quarterly Interim Financial R</w:t>
      </w:r>
      <w:r w:rsidRPr="00D55F41">
        <w:rPr>
          <w:rFonts w:ascii="Times New Roman" w:eastAsia="Times New Roman" w:hAnsi="Times New Roman" w:cs="Times New Roman"/>
          <w:bCs/>
          <w:sz w:val="24"/>
          <w:szCs w:val="24"/>
          <w:lang w:eastAsia="ru-RU"/>
        </w:rPr>
        <w:t xml:space="preserve">eports </w:t>
      </w:r>
      <w:r w:rsidR="00C0293C" w:rsidRPr="00D55F41">
        <w:rPr>
          <w:rFonts w:ascii="Times New Roman" w:eastAsia="Times New Roman" w:hAnsi="Times New Roman" w:cs="Times New Roman"/>
          <w:bCs/>
          <w:sz w:val="24"/>
          <w:szCs w:val="24"/>
          <w:lang w:eastAsia="ru-RU"/>
        </w:rPr>
        <w:t xml:space="preserve">(IFRs) </w:t>
      </w:r>
      <w:proofErr w:type="gramStart"/>
      <w:r w:rsidR="009051C1" w:rsidRPr="00D55F41">
        <w:rPr>
          <w:rFonts w:ascii="Times New Roman" w:eastAsia="Times New Roman" w:hAnsi="Times New Roman" w:cs="Times New Roman"/>
          <w:bCs/>
          <w:sz w:val="24"/>
          <w:szCs w:val="24"/>
          <w:lang w:eastAsia="ru-RU"/>
        </w:rPr>
        <w:t>have been regularly submitted</w:t>
      </w:r>
      <w:proofErr w:type="gramEnd"/>
      <w:r w:rsidR="009051C1" w:rsidRPr="00D55F41">
        <w:rPr>
          <w:rFonts w:ascii="Times New Roman" w:eastAsia="Times New Roman" w:hAnsi="Times New Roman" w:cs="Times New Roman"/>
          <w:bCs/>
          <w:sz w:val="24"/>
          <w:szCs w:val="24"/>
          <w:lang w:eastAsia="ru-RU"/>
        </w:rPr>
        <w:t xml:space="preserve"> to the World Bank in accordance with the </w:t>
      </w:r>
      <w:r w:rsidR="00463FA8" w:rsidRPr="00D55F41">
        <w:rPr>
          <w:rFonts w:ascii="Times New Roman" w:eastAsia="Times New Roman" w:hAnsi="Times New Roman" w:cs="Times New Roman"/>
          <w:bCs/>
          <w:sz w:val="24"/>
          <w:szCs w:val="24"/>
          <w:lang w:eastAsia="ru-RU"/>
        </w:rPr>
        <w:t xml:space="preserve">provisions of the POM and </w:t>
      </w:r>
      <w:r w:rsidR="009051C1" w:rsidRPr="00D55F41">
        <w:rPr>
          <w:rFonts w:ascii="Times New Roman" w:eastAsia="Times New Roman" w:hAnsi="Times New Roman" w:cs="Times New Roman"/>
          <w:bCs/>
          <w:sz w:val="24"/>
          <w:szCs w:val="24"/>
          <w:lang w:eastAsia="ru-RU"/>
        </w:rPr>
        <w:t>agreed timeframe.</w:t>
      </w:r>
      <w:r w:rsidR="0002541B" w:rsidRPr="00D55F41">
        <w:rPr>
          <w:rFonts w:ascii="Times New Roman" w:eastAsia="Times New Roman" w:hAnsi="Times New Roman" w:cs="Times New Roman"/>
          <w:bCs/>
          <w:sz w:val="24"/>
          <w:szCs w:val="24"/>
          <w:lang w:eastAsia="ru-RU"/>
        </w:rPr>
        <w:t xml:space="preserve"> </w:t>
      </w:r>
      <w:r w:rsidR="00C302BB" w:rsidRPr="00D55F41">
        <w:rPr>
          <w:rFonts w:ascii="Times New Roman" w:eastAsia="Times New Roman" w:hAnsi="Times New Roman" w:cs="Times New Roman"/>
          <w:bCs/>
          <w:sz w:val="24"/>
          <w:szCs w:val="24"/>
          <w:lang w:eastAsia="ru-RU"/>
        </w:rPr>
        <w:t>In June 201</w:t>
      </w:r>
      <w:r w:rsidR="00A0666B">
        <w:rPr>
          <w:rFonts w:ascii="Times New Roman" w:eastAsia="Times New Roman" w:hAnsi="Times New Roman" w:cs="Times New Roman"/>
          <w:bCs/>
          <w:sz w:val="24"/>
          <w:szCs w:val="24"/>
          <w:lang w:eastAsia="ru-RU"/>
        </w:rPr>
        <w:t>7</w:t>
      </w:r>
      <w:r w:rsidR="00C302BB" w:rsidRPr="00D55F41">
        <w:rPr>
          <w:rFonts w:ascii="Times New Roman" w:eastAsia="Times New Roman" w:hAnsi="Times New Roman" w:cs="Times New Roman"/>
          <w:bCs/>
          <w:sz w:val="24"/>
          <w:szCs w:val="24"/>
          <w:lang w:eastAsia="ru-RU"/>
        </w:rPr>
        <w:t>, the Court of Accounts of the Republic of Moldova, based on the legal mandate, conducted the audit of financial statements of Moldova Education Reform Project for 201</w:t>
      </w:r>
      <w:r w:rsidR="00A0666B">
        <w:rPr>
          <w:rFonts w:ascii="Times New Roman" w:eastAsia="Times New Roman" w:hAnsi="Times New Roman" w:cs="Times New Roman"/>
          <w:bCs/>
          <w:sz w:val="24"/>
          <w:szCs w:val="24"/>
          <w:lang w:eastAsia="ru-RU"/>
        </w:rPr>
        <w:t>6</w:t>
      </w:r>
      <w:r w:rsidR="00C302BB" w:rsidRPr="00D55F41">
        <w:rPr>
          <w:rFonts w:ascii="Times New Roman" w:eastAsia="Times New Roman" w:hAnsi="Times New Roman" w:cs="Times New Roman"/>
          <w:bCs/>
          <w:sz w:val="24"/>
          <w:szCs w:val="24"/>
          <w:lang w:eastAsia="ru-RU"/>
        </w:rPr>
        <w:t xml:space="preserve"> year.</w:t>
      </w:r>
      <w:r w:rsidR="00C302BB" w:rsidRPr="00D55F41">
        <w:rPr>
          <w:rFonts w:ascii="Times New Roman" w:eastAsia="Times New Roman" w:hAnsi="Times New Roman" w:cs="Times New Roman"/>
          <w:sz w:val="24"/>
          <w:szCs w:val="24"/>
          <w:lang w:eastAsia="ru-RU"/>
        </w:rPr>
        <w:t xml:space="preserve"> The audit mission </w:t>
      </w:r>
      <w:proofErr w:type="gramStart"/>
      <w:r w:rsidR="00C302BB" w:rsidRPr="00D55F41">
        <w:rPr>
          <w:rFonts w:ascii="Times New Roman" w:eastAsia="Times New Roman" w:hAnsi="Times New Roman" w:cs="Times New Roman"/>
          <w:sz w:val="24"/>
          <w:szCs w:val="24"/>
          <w:lang w:eastAsia="ru-RU"/>
        </w:rPr>
        <w:t xml:space="preserve">was initiated and conducted, at the Ministry of Education’s request, under the provisions of the Financing Agreement signed between the Government of the Republic of Moldova and the International Development Association, ratified by the Law no.89 dated April 19, 2013, </w:t>
      </w:r>
      <w:r w:rsidR="00A0666B">
        <w:rPr>
          <w:rFonts w:ascii="Times New Roman" w:eastAsia="Times New Roman" w:hAnsi="Times New Roman" w:cs="Times New Roman"/>
          <w:sz w:val="24"/>
          <w:szCs w:val="24"/>
          <w:lang w:eastAsia="ru-RU"/>
        </w:rPr>
        <w:t>with further amendments</w:t>
      </w:r>
      <w:proofErr w:type="gramEnd"/>
      <w:r w:rsidR="00A0666B">
        <w:rPr>
          <w:rFonts w:ascii="Times New Roman" w:eastAsia="Times New Roman" w:hAnsi="Times New Roman" w:cs="Times New Roman"/>
          <w:sz w:val="24"/>
          <w:szCs w:val="24"/>
          <w:lang w:eastAsia="ru-RU"/>
        </w:rPr>
        <w:t xml:space="preserve">. </w:t>
      </w:r>
      <w:r w:rsidRPr="00D55F41">
        <w:rPr>
          <w:rFonts w:ascii="Times New Roman" w:eastAsia="Times New Roman" w:hAnsi="Times New Roman" w:cs="Times New Roman"/>
          <w:sz w:val="24"/>
          <w:szCs w:val="24"/>
          <w:lang w:eastAsia="ru-RU"/>
        </w:rPr>
        <w:t>The audit report produced by the Court of Accounts confirmed the reliability and correctness of the project financial statements as at December 31, 201</w:t>
      </w:r>
      <w:r w:rsidR="00A0666B">
        <w:rPr>
          <w:rFonts w:ascii="Times New Roman" w:eastAsia="Times New Roman" w:hAnsi="Times New Roman" w:cs="Times New Roman"/>
          <w:sz w:val="24"/>
          <w:szCs w:val="24"/>
          <w:lang w:eastAsia="ru-RU"/>
        </w:rPr>
        <w:t>6</w:t>
      </w:r>
      <w:r w:rsidR="00660520">
        <w:rPr>
          <w:rFonts w:ascii="Times New Roman" w:eastAsia="Times New Roman" w:hAnsi="Times New Roman" w:cs="Times New Roman"/>
          <w:sz w:val="24"/>
          <w:szCs w:val="24"/>
          <w:lang w:eastAsia="ru-RU"/>
        </w:rPr>
        <w:t xml:space="preserve"> and issued an unqualified opinion on the Project’s interim financial reports and the Project’s budgetary reports</w:t>
      </w:r>
      <w:r w:rsidRPr="00D55F41">
        <w:rPr>
          <w:rFonts w:ascii="Times New Roman" w:eastAsia="Times New Roman" w:hAnsi="Times New Roman" w:cs="Times New Roman"/>
          <w:sz w:val="24"/>
          <w:szCs w:val="24"/>
          <w:lang w:eastAsia="ru-RU"/>
        </w:rPr>
        <w:t xml:space="preserve">. </w:t>
      </w:r>
    </w:p>
    <w:p w14:paraId="5ED87438" w14:textId="75C3C425" w:rsidR="009F73CE" w:rsidRPr="00A62E71" w:rsidRDefault="009F73CE" w:rsidP="00A62E71">
      <w:pPr>
        <w:pStyle w:val="Heading1"/>
        <w:rPr>
          <w:rFonts w:ascii="Times New Roman" w:eastAsia="Times New Roman" w:hAnsi="Times New Roman" w:cs="Times New Roman"/>
          <w:color w:val="000000" w:themeColor="text1"/>
          <w:sz w:val="24"/>
          <w:szCs w:val="24"/>
          <w:lang w:eastAsia="ru-RU"/>
        </w:rPr>
      </w:pPr>
      <w:bookmarkStart w:id="21" w:name="_Toc504989043"/>
      <w:r w:rsidRPr="00A62E71">
        <w:rPr>
          <w:rFonts w:ascii="Times New Roman" w:eastAsia="Times New Roman" w:hAnsi="Times New Roman" w:cs="Times New Roman"/>
          <w:color w:val="000000" w:themeColor="text1"/>
          <w:sz w:val="24"/>
          <w:szCs w:val="24"/>
          <w:lang w:eastAsia="ru-RU"/>
        </w:rPr>
        <w:t>Additional Financing for MERP</w:t>
      </w:r>
      <w:bookmarkEnd w:id="21"/>
    </w:p>
    <w:p w14:paraId="40EFA8ED" w14:textId="77777777" w:rsidR="000F37D2" w:rsidRDefault="00CF657A" w:rsidP="00A54C22">
      <w:pP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In order to continue reforms in education, the World Bank’s team and the </w:t>
      </w:r>
      <w:proofErr w:type="spellStart"/>
      <w:r>
        <w:rPr>
          <w:rFonts w:ascii="Times New Roman" w:eastAsia="Calibri" w:hAnsi="Times New Roman" w:cs="Times New Roman"/>
          <w:sz w:val="24"/>
          <w:szCs w:val="24"/>
        </w:rPr>
        <w:t>MoE’s</w:t>
      </w:r>
      <w:proofErr w:type="spellEnd"/>
      <w:r>
        <w:rPr>
          <w:rFonts w:ascii="Times New Roman" w:eastAsia="Calibri" w:hAnsi="Times New Roman" w:cs="Times New Roman"/>
          <w:sz w:val="24"/>
          <w:szCs w:val="24"/>
        </w:rPr>
        <w:t xml:space="preserve"> team agreed on the activities to </w:t>
      </w:r>
      <w:proofErr w:type="gramStart"/>
      <w:r>
        <w:rPr>
          <w:rFonts w:ascii="Times New Roman" w:eastAsia="Calibri" w:hAnsi="Times New Roman" w:cs="Times New Roman"/>
          <w:sz w:val="24"/>
          <w:szCs w:val="24"/>
        </w:rPr>
        <w:t xml:space="preserve">be </w:t>
      </w:r>
      <w:r w:rsidR="00C84057">
        <w:rPr>
          <w:rFonts w:ascii="Times New Roman" w:eastAsia="Calibri" w:hAnsi="Times New Roman" w:cs="Times New Roman"/>
          <w:sz w:val="24"/>
          <w:szCs w:val="24"/>
        </w:rPr>
        <w:t>financed</w:t>
      </w:r>
      <w:proofErr w:type="gramEnd"/>
      <w:r>
        <w:rPr>
          <w:rFonts w:ascii="Times New Roman" w:eastAsia="Calibri" w:hAnsi="Times New Roman" w:cs="Times New Roman"/>
          <w:sz w:val="24"/>
          <w:szCs w:val="24"/>
        </w:rPr>
        <w:t xml:space="preserve"> under the Additional Financing</w:t>
      </w:r>
      <w:r w:rsidR="000F37D2">
        <w:rPr>
          <w:rFonts w:ascii="Times New Roman" w:eastAsia="Calibri" w:hAnsi="Times New Roman" w:cs="Times New Roman"/>
          <w:sz w:val="24"/>
          <w:szCs w:val="24"/>
        </w:rPr>
        <w:t xml:space="preserve"> for MERP</w:t>
      </w:r>
      <w:r>
        <w:rPr>
          <w:rFonts w:ascii="Times New Roman" w:eastAsia="Calibri" w:hAnsi="Times New Roman" w:cs="Times New Roman"/>
          <w:sz w:val="24"/>
          <w:szCs w:val="24"/>
        </w:rPr>
        <w:t xml:space="preserve">. </w:t>
      </w:r>
    </w:p>
    <w:p w14:paraId="51126811" w14:textId="4530663D" w:rsidR="00A54C22" w:rsidRPr="00A54C22" w:rsidRDefault="008B4A5A" w:rsidP="00A54C22">
      <w:pPr>
        <w:spacing w:after="120"/>
        <w:jc w:val="both"/>
        <w:rPr>
          <w:rFonts w:ascii="Times New Roman" w:eastAsia="Times New Roman" w:hAnsi="Times New Roman" w:cs="Times New Roman"/>
          <w:sz w:val="24"/>
          <w:szCs w:val="24"/>
          <w:lang w:val="en-US" w:eastAsia="ro-RO"/>
        </w:rPr>
      </w:pPr>
      <w:r>
        <w:rPr>
          <w:rFonts w:ascii="Times New Roman" w:eastAsia="Calibri" w:hAnsi="Times New Roman" w:cs="Times New Roman"/>
          <w:sz w:val="24"/>
          <w:szCs w:val="24"/>
        </w:rPr>
        <w:t xml:space="preserve">MERP’s focus is supporting activities that would lead to improvements in the quality and efficiency of primary and general secondary education. In this regard, additional resources would enable the </w:t>
      </w:r>
      <w:proofErr w:type="spellStart"/>
      <w:r>
        <w:rPr>
          <w:rFonts w:ascii="Times New Roman" w:eastAsia="Calibri" w:hAnsi="Times New Roman" w:cs="Times New Roman"/>
          <w:sz w:val="24"/>
          <w:szCs w:val="24"/>
        </w:rPr>
        <w:t>MoE</w:t>
      </w:r>
      <w:proofErr w:type="spellEnd"/>
      <w:r>
        <w:rPr>
          <w:rFonts w:ascii="Times New Roman" w:eastAsia="Calibri" w:hAnsi="Times New Roman" w:cs="Times New Roman"/>
          <w:sz w:val="24"/>
          <w:szCs w:val="24"/>
        </w:rPr>
        <w:t xml:space="preserve"> to deepen and expand the scope of key interventions, increasing their development impact and promoting their sustainability. </w:t>
      </w:r>
      <w:r w:rsidR="00A54C22" w:rsidRPr="00A54C22">
        <w:rPr>
          <w:rFonts w:ascii="Times New Roman" w:eastAsia="Times New Roman" w:hAnsi="Times New Roman" w:cs="Times New Roman"/>
          <w:sz w:val="24"/>
          <w:szCs w:val="24"/>
          <w:lang w:val="en-US" w:eastAsia="ro-RO"/>
        </w:rPr>
        <w:t xml:space="preserve">With the proposed Additional Financing, MERP would continue supporting the activities under the original credit and the addition of complementary activities, namely: </w:t>
      </w:r>
    </w:p>
    <w:p w14:paraId="4A2F423F" w14:textId="737D9149" w:rsidR="00A54C22" w:rsidRP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sidRPr="00A54C22">
        <w:rPr>
          <w:rFonts w:ascii="Times New Roman" w:eastAsia="Times New Roman" w:hAnsi="Times New Roman" w:cs="Times New Roman"/>
          <w:sz w:val="24"/>
          <w:szCs w:val="24"/>
          <w:lang w:val="en-US" w:eastAsia="ro-RO"/>
        </w:rPr>
        <w:lastRenderedPageBreak/>
        <w:t xml:space="preserve">implement quality assurance standards for schools, by providing science labs and ICT equipment for </w:t>
      </w:r>
      <w:r>
        <w:rPr>
          <w:rFonts w:ascii="Times New Roman" w:eastAsia="Times New Roman" w:hAnsi="Times New Roman" w:cs="Times New Roman"/>
          <w:sz w:val="24"/>
          <w:szCs w:val="24"/>
          <w:lang w:val="en-US" w:eastAsia="ro-RO"/>
        </w:rPr>
        <w:t xml:space="preserve">160 </w:t>
      </w:r>
      <w:r w:rsidRPr="00A54C22">
        <w:rPr>
          <w:rFonts w:ascii="Times New Roman" w:eastAsia="Times New Roman" w:hAnsi="Times New Roman" w:cs="Times New Roman"/>
          <w:sz w:val="24"/>
          <w:szCs w:val="24"/>
          <w:lang w:val="en-US" w:eastAsia="ro-RO"/>
        </w:rPr>
        <w:t xml:space="preserve">schools; </w:t>
      </w:r>
    </w:p>
    <w:p w14:paraId="120D3E36" w14:textId="77777777" w:rsidR="00A54C22" w:rsidRP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sidRPr="00A54C22">
        <w:rPr>
          <w:rFonts w:ascii="Times New Roman" w:eastAsia="Times New Roman" w:hAnsi="Times New Roman" w:cs="Times New Roman"/>
          <w:sz w:val="24"/>
          <w:szCs w:val="24"/>
          <w:lang w:val="en-US" w:eastAsia="ro-RO"/>
        </w:rPr>
        <w:t>provide equipment and learning materials to equip school resource centers for students with disabilities and/or special educational needs;</w:t>
      </w:r>
    </w:p>
    <w:p w14:paraId="2118507F" w14:textId="09AFAE52" w:rsidR="00A54C22" w:rsidRP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evaluate training programs for </w:t>
      </w:r>
      <w:r w:rsidRPr="00A54C22">
        <w:rPr>
          <w:rFonts w:ascii="Times New Roman" w:eastAsia="Times New Roman" w:hAnsi="Times New Roman" w:cs="Times New Roman"/>
          <w:sz w:val="24"/>
          <w:szCs w:val="24"/>
          <w:lang w:val="en-US" w:eastAsia="ro-RO"/>
        </w:rPr>
        <w:t xml:space="preserve">school </w:t>
      </w:r>
      <w:r>
        <w:rPr>
          <w:rFonts w:ascii="Times New Roman" w:eastAsia="Times New Roman" w:hAnsi="Times New Roman" w:cs="Times New Roman"/>
          <w:sz w:val="24"/>
          <w:szCs w:val="24"/>
          <w:lang w:val="en-US" w:eastAsia="ro-RO"/>
        </w:rPr>
        <w:t>managers and teachers and update accordingly, including developing additional modules on community engagement, gender and inclusion</w:t>
      </w:r>
      <w:r w:rsidRPr="00A54C22">
        <w:rPr>
          <w:rFonts w:ascii="Times New Roman" w:eastAsia="Times New Roman" w:hAnsi="Times New Roman" w:cs="Times New Roman"/>
          <w:sz w:val="24"/>
          <w:szCs w:val="24"/>
          <w:lang w:val="en-US" w:eastAsia="ro-RO"/>
        </w:rPr>
        <w:t>;</w:t>
      </w:r>
    </w:p>
    <w:p w14:paraId="3CD4D86D" w14:textId="77777777" w:rsid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sidRPr="00A54C22">
        <w:rPr>
          <w:rFonts w:ascii="Times New Roman" w:eastAsia="Times New Roman" w:hAnsi="Times New Roman" w:cs="Times New Roman"/>
          <w:sz w:val="24"/>
          <w:szCs w:val="24"/>
          <w:lang w:val="en-US" w:eastAsia="ro-RO"/>
        </w:rPr>
        <w:t>training of teaching support staff and psycho-pedagogues working with students with special educational needs;</w:t>
      </w:r>
    </w:p>
    <w:p w14:paraId="7AB8CE1A" w14:textId="074F9D0E" w:rsid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sidRPr="00A54C22">
        <w:rPr>
          <w:rFonts w:ascii="Times New Roman" w:eastAsia="Times New Roman" w:hAnsi="Times New Roman" w:cs="Times New Roman"/>
          <w:sz w:val="24"/>
          <w:szCs w:val="24"/>
          <w:lang w:val="en-US" w:eastAsia="ro-RO"/>
        </w:rPr>
        <w:t>improve student assessment system</w:t>
      </w:r>
      <w:r>
        <w:rPr>
          <w:rFonts w:ascii="Times New Roman" w:eastAsia="Times New Roman" w:hAnsi="Times New Roman" w:cs="Times New Roman"/>
          <w:sz w:val="24"/>
          <w:szCs w:val="24"/>
          <w:lang w:val="en-US" w:eastAsia="ro-RO"/>
        </w:rPr>
        <w:t>;</w:t>
      </w:r>
    </w:p>
    <w:p w14:paraId="3689E725" w14:textId="77777777" w:rsidR="00A54C22" w:rsidRP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sidRPr="00A54C22">
        <w:rPr>
          <w:rFonts w:ascii="Times New Roman" w:eastAsia="Times New Roman" w:hAnsi="Times New Roman" w:cs="Times New Roman"/>
          <w:sz w:val="24"/>
          <w:szCs w:val="24"/>
          <w:lang w:val="en-US" w:eastAsia="ro-RO"/>
        </w:rPr>
        <w:t>improve the quality of data and education management information systems;</w:t>
      </w:r>
    </w:p>
    <w:p w14:paraId="4C7FA198" w14:textId="778F479E" w:rsidR="00A54C22" w:rsidRP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sidRPr="00A54C22">
        <w:rPr>
          <w:rFonts w:ascii="Times New Roman" w:eastAsia="Times New Roman" w:hAnsi="Times New Roman" w:cs="Times New Roman"/>
          <w:sz w:val="24"/>
          <w:szCs w:val="24"/>
          <w:lang w:val="en-US" w:eastAsia="ro-RO"/>
        </w:rPr>
        <w:t>develop the capacity of the National School Inspectorate</w:t>
      </w:r>
      <w:r w:rsidRPr="00A54C22">
        <w:rPr>
          <w:rFonts w:ascii="Times New Roman" w:eastAsia="Times New Roman" w:hAnsi="Times New Roman" w:cs="Times New Roman"/>
          <w:sz w:val="24"/>
          <w:szCs w:val="24"/>
          <w:lang w:val="en-US" w:eastAsia="ro-RO"/>
        </w:rPr>
        <w:t xml:space="preserve"> </w:t>
      </w:r>
      <w:r>
        <w:rPr>
          <w:rFonts w:ascii="Times New Roman" w:eastAsia="Times New Roman" w:hAnsi="Times New Roman" w:cs="Times New Roman"/>
          <w:sz w:val="24"/>
          <w:szCs w:val="24"/>
          <w:lang w:val="en-US" w:eastAsia="ro-RO"/>
        </w:rPr>
        <w:t xml:space="preserve">and the </w:t>
      </w:r>
      <w:r w:rsidRPr="00A54C22">
        <w:rPr>
          <w:rFonts w:ascii="Times New Roman" w:eastAsia="Times New Roman" w:hAnsi="Times New Roman" w:cs="Times New Roman"/>
          <w:sz w:val="24"/>
          <w:szCs w:val="24"/>
          <w:lang w:val="en-US" w:eastAsia="ro-RO"/>
        </w:rPr>
        <w:t xml:space="preserve">National Agency for Curriculum and Evaluation; </w:t>
      </w:r>
    </w:p>
    <w:p w14:paraId="11E8725B" w14:textId="77777777" w:rsidR="00A54C22" w:rsidRPr="00A54C22" w:rsidRDefault="00A54C22" w:rsidP="00A54C22">
      <w:pPr>
        <w:numPr>
          <w:ilvl w:val="0"/>
          <w:numId w:val="34"/>
        </w:numPr>
        <w:spacing w:after="0" w:line="240" w:lineRule="auto"/>
        <w:contextualSpacing/>
        <w:jc w:val="both"/>
        <w:rPr>
          <w:rFonts w:ascii="Times New Roman" w:eastAsia="Times New Roman" w:hAnsi="Times New Roman" w:cs="Times New Roman"/>
          <w:sz w:val="24"/>
          <w:szCs w:val="24"/>
          <w:lang w:val="en-US" w:eastAsia="ro-RO"/>
        </w:rPr>
      </w:pPr>
      <w:r w:rsidRPr="00A54C22">
        <w:rPr>
          <w:rFonts w:ascii="Times New Roman" w:eastAsia="Times New Roman" w:hAnsi="Times New Roman" w:cs="Times New Roman"/>
          <w:sz w:val="24"/>
          <w:szCs w:val="24"/>
          <w:lang w:val="en-US" w:eastAsia="ro-RO"/>
        </w:rPr>
        <w:t>improve efficiency of general education, including preschool education; and</w:t>
      </w:r>
    </w:p>
    <w:p w14:paraId="6362138E" w14:textId="79734018" w:rsidR="001A59EB" w:rsidRPr="00A54C22" w:rsidRDefault="00A54C22" w:rsidP="00A54C22">
      <w:pPr>
        <w:pStyle w:val="ListParagraph"/>
        <w:numPr>
          <w:ilvl w:val="0"/>
          <w:numId w:val="34"/>
        </w:numPr>
        <w:spacing w:after="120"/>
        <w:jc w:val="both"/>
        <w:rPr>
          <w:rFonts w:eastAsia="Calibri"/>
          <w:sz w:val="24"/>
          <w:szCs w:val="24"/>
        </w:rPr>
      </w:pPr>
      <w:proofErr w:type="gramStart"/>
      <w:r w:rsidRPr="00A54C22">
        <w:rPr>
          <w:sz w:val="24"/>
          <w:szCs w:val="24"/>
          <w:lang w:val="en-US" w:eastAsia="ro-RO"/>
        </w:rPr>
        <w:t>provide</w:t>
      </w:r>
      <w:proofErr w:type="gramEnd"/>
      <w:r w:rsidRPr="00A54C22">
        <w:rPr>
          <w:sz w:val="24"/>
          <w:szCs w:val="24"/>
          <w:lang w:val="en-US" w:eastAsia="ro-RO"/>
        </w:rPr>
        <w:t xml:space="preserve"> technical assistance to support the implementation, monitoring and measurement of the education reform program</w:t>
      </w:r>
      <w:r w:rsidR="008B4A5A">
        <w:rPr>
          <w:sz w:val="24"/>
          <w:szCs w:val="24"/>
          <w:lang w:val="en-US" w:eastAsia="ro-RO"/>
        </w:rPr>
        <w:t>, etc.</w:t>
      </w:r>
    </w:p>
    <w:p w14:paraId="27DDC7D4" w14:textId="65AF4D80" w:rsidR="009E0314" w:rsidRPr="00D55F41" w:rsidRDefault="008B4A5A" w:rsidP="00054B9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On November 29, 2017, the Ministry of Finance submitted a request (letter no. 13/1-7/333) to the World Bank on examining the possibility to allocate additional financing for MERP. </w:t>
      </w:r>
      <w:r w:rsidR="00317EC7">
        <w:rPr>
          <w:rFonts w:ascii="Times New Roman" w:eastAsia="Times New Roman" w:hAnsi="Times New Roman" w:cs="Times New Roman"/>
          <w:sz w:val="24"/>
          <w:szCs w:val="24"/>
          <w:lang w:eastAsia="ru-RU"/>
        </w:rPr>
        <w:t xml:space="preserve">Technical discussions for additional financing </w:t>
      </w:r>
      <w:proofErr w:type="gramStart"/>
      <w:r w:rsidR="00317EC7">
        <w:rPr>
          <w:rFonts w:ascii="Times New Roman" w:eastAsia="Times New Roman" w:hAnsi="Times New Roman" w:cs="Times New Roman"/>
          <w:sz w:val="24"/>
          <w:szCs w:val="24"/>
          <w:lang w:eastAsia="ru-RU"/>
        </w:rPr>
        <w:t>in the amount of</w:t>
      </w:r>
      <w:proofErr w:type="gramEnd"/>
      <w:r w:rsidR="00317EC7">
        <w:rPr>
          <w:rFonts w:ascii="Times New Roman" w:eastAsia="Times New Roman" w:hAnsi="Times New Roman" w:cs="Times New Roman"/>
          <w:sz w:val="24"/>
          <w:szCs w:val="24"/>
          <w:lang w:eastAsia="ru-RU"/>
        </w:rPr>
        <w:t xml:space="preserve"> SDR 7,100,000 (US$10,000,000 equivalent) for the Moldova Education Reform Project were held between representatives of the Republic of Moldova and the International Development Association (World Bank) at the World Bank office in Chisinau on December 12 and 13, 2017.  The Parties reviewed and agreed to minor changes to the following documents: Financing Agreement between the Republic of Moldova and the International Development Association</w:t>
      </w:r>
      <w:r w:rsidR="006933CA">
        <w:rPr>
          <w:rFonts w:ascii="Times New Roman" w:eastAsia="Times New Roman" w:hAnsi="Times New Roman" w:cs="Times New Roman"/>
          <w:sz w:val="24"/>
          <w:szCs w:val="24"/>
          <w:lang w:eastAsia="ru-RU"/>
        </w:rPr>
        <w:t xml:space="preserve"> (IDA)</w:t>
      </w:r>
      <w:r w:rsidR="00317EC7">
        <w:rPr>
          <w:rFonts w:ascii="Times New Roman" w:eastAsia="Times New Roman" w:hAnsi="Times New Roman" w:cs="Times New Roman"/>
          <w:sz w:val="24"/>
          <w:szCs w:val="24"/>
          <w:lang w:eastAsia="ru-RU"/>
        </w:rPr>
        <w:t xml:space="preserve">, Disbursement Letter and Project Paper. Under the technical discussions, it </w:t>
      </w:r>
      <w:proofErr w:type="gramStart"/>
      <w:r w:rsidR="00317EC7">
        <w:rPr>
          <w:rFonts w:ascii="Times New Roman" w:eastAsia="Times New Roman" w:hAnsi="Times New Roman" w:cs="Times New Roman"/>
          <w:sz w:val="24"/>
          <w:szCs w:val="24"/>
          <w:lang w:eastAsia="ru-RU"/>
        </w:rPr>
        <w:t>was agreed that upon adoption and publication of the Presidential Decree to initiate the negotiations</w:t>
      </w:r>
      <w:r w:rsidR="006933CA">
        <w:rPr>
          <w:rFonts w:ascii="Times New Roman" w:eastAsia="Times New Roman" w:hAnsi="Times New Roman" w:cs="Times New Roman"/>
          <w:sz w:val="24"/>
          <w:szCs w:val="24"/>
          <w:lang w:eastAsia="ru-RU"/>
        </w:rPr>
        <w:t xml:space="preserve"> these technical discussions would be upgraded</w:t>
      </w:r>
      <w:proofErr w:type="gramEnd"/>
      <w:r w:rsidR="006933CA">
        <w:rPr>
          <w:rFonts w:ascii="Times New Roman" w:eastAsia="Times New Roman" w:hAnsi="Times New Roman" w:cs="Times New Roman"/>
          <w:sz w:val="24"/>
          <w:szCs w:val="24"/>
          <w:lang w:eastAsia="ru-RU"/>
        </w:rPr>
        <w:t xml:space="preserve"> to formal negotiations and this would be formally recorded in the Minutes of Negotiations. On December 22, 2017, the President of the Republic of Moldova signed the Decree no. 510-VIII on initiating negotiations on Financing Agreement (Additional Financing for MERP) between the Republic of Moldova and IDA. The agreed Minutes of Negotiations </w:t>
      </w:r>
      <w:proofErr w:type="gramStart"/>
      <w:r w:rsidR="006933CA">
        <w:rPr>
          <w:rFonts w:ascii="Times New Roman" w:eastAsia="Times New Roman" w:hAnsi="Times New Roman" w:cs="Times New Roman"/>
          <w:sz w:val="24"/>
          <w:szCs w:val="24"/>
          <w:lang w:eastAsia="ru-RU"/>
        </w:rPr>
        <w:t>was signed</w:t>
      </w:r>
      <w:proofErr w:type="gramEnd"/>
      <w:r w:rsidR="006933CA">
        <w:rPr>
          <w:rFonts w:ascii="Times New Roman" w:eastAsia="Times New Roman" w:hAnsi="Times New Roman" w:cs="Times New Roman"/>
          <w:sz w:val="24"/>
          <w:szCs w:val="24"/>
          <w:lang w:eastAsia="ru-RU"/>
        </w:rPr>
        <w:t xml:space="preserve"> on December 29, 2017.  </w:t>
      </w:r>
    </w:p>
    <w:p w14:paraId="0247CC1D" w14:textId="32C918D9" w:rsidR="009E0314" w:rsidRPr="00D55F41" w:rsidRDefault="00EA6202" w:rsidP="00EA6202">
      <w:pPr>
        <w:spacing w:after="0" w:line="240" w:lineRule="auto"/>
        <w:ind w:firstLine="720"/>
        <w:jc w:val="both"/>
        <w:rPr>
          <w:rFonts w:ascii="Times New Roman" w:eastAsia="Times New Roman" w:hAnsi="Times New Roman" w:cs="Times New Roman"/>
          <w:sz w:val="24"/>
          <w:szCs w:val="24"/>
          <w:lang w:eastAsia="ru-RU"/>
        </w:rPr>
      </w:pPr>
      <w:r w:rsidRPr="00EA6202">
        <w:rPr>
          <w:rFonts w:ascii="Times New Roman" w:eastAsia="Times New Roman" w:hAnsi="Times New Roman" w:cs="Times New Roman"/>
          <w:i/>
          <w:sz w:val="24"/>
          <w:szCs w:val="24"/>
          <w:lang w:eastAsia="ru-RU"/>
        </w:rPr>
        <w:t xml:space="preserve">Annex </w:t>
      </w:r>
      <w:proofErr w:type="gramStart"/>
      <w:r w:rsidRPr="00EA6202">
        <w:rPr>
          <w:rFonts w:ascii="Times New Roman" w:eastAsia="Times New Roman" w:hAnsi="Times New Roman" w:cs="Times New Roman"/>
          <w:i/>
          <w:sz w:val="24"/>
          <w:szCs w:val="24"/>
          <w:lang w:eastAsia="ru-RU"/>
        </w:rPr>
        <w:t>4</w:t>
      </w:r>
      <w:proofErr w:type="gramEnd"/>
      <w:r w:rsidRPr="00EA6202">
        <w:rPr>
          <w:rFonts w:ascii="Times New Roman" w:eastAsia="Times New Roman" w:hAnsi="Times New Roman" w:cs="Times New Roman"/>
          <w:i/>
          <w:sz w:val="24"/>
          <w:szCs w:val="24"/>
          <w:lang w:eastAsia="ru-RU"/>
        </w:rPr>
        <w:t xml:space="preserve"> presents the </w:t>
      </w:r>
      <w:r>
        <w:rPr>
          <w:rFonts w:ascii="Times New Roman" w:eastAsia="Times New Roman" w:hAnsi="Times New Roman" w:cs="Times New Roman"/>
          <w:i/>
          <w:sz w:val="24"/>
          <w:szCs w:val="24"/>
          <w:lang w:eastAsia="ru-RU"/>
        </w:rPr>
        <w:t>MERP and MERP-A</w:t>
      </w:r>
      <w:r w:rsidR="000E7B85">
        <w:rPr>
          <w:rFonts w:ascii="Times New Roman" w:eastAsia="Times New Roman" w:hAnsi="Times New Roman" w:cs="Times New Roman"/>
          <w:i/>
          <w:sz w:val="24"/>
          <w:szCs w:val="24"/>
          <w:lang w:eastAsia="ru-RU"/>
        </w:rPr>
        <w:t xml:space="preserve">dditional </w:t>
      </w:r>
      <w:r>
        <w:rPr>
          <w:rFonts w:ascii="Times New Roman" w:eastAsia="Times New Roman" w:hAnsi="Times New Roman" w:cs="Times New Roman"/>
          <w:i/>
          <w:sz w:val="24"/>
          <w:szCs w:val="24"/>
          <w:lang w:eastAsia="ru-RU"/>
        </w:rPr>
        <w:t>F</w:t>
      </w:r>
      <w:r w:rsidR="000E7B85">
        <w:rPr>
          <w:rFonts w:ascii="Times New Roman" w:eastAsia="Times New Roman" w:hAnsi="Times New Roman" w:cs="Times New Roman"/>
          <w:i/>
          <w:sz w:val="24"/>
          <w:szCs w:val="24"/>
          <w:lang w:eastAsia="ru-RU"/>
        </w:rPr>
        <w:t>inancing</w:t>
      </w:r>
      <w:r>
        <w:rPr>
          <w:rFonts w:ascii="Times New Roman" w:eastAsia="Times New Roman" w:hAnsi="Times New Roman" w:cs="Times New Roman"/>
          <w:i/>
          <w:sz w:val="24"/>
          <w:szCs w:val="24"/>
          <w:lang w:eastAsia="ru-RU"/>
        </w:rPr>
        <w:t xml:space="preserve"> </w:t>
      </w:r>
      <w:r w:rsidRPr="00EA6202">
        <w:rPr>
          <w:rFonts w:ascii="Times New Roman" w:eastAsia="Times New Roman" w:hAnsi="Times New Roman" w:cs="Times New Roman"/>
          <w:i/>
          <w:sz w:val="24"/>
          <w:szCs w:val="24"/>
          <w:lang w:eastAsia="ru-RU"/>
        </w:rPr>
        <w:t xml:space="preserve">activities </w:t>
      </w:r>
      <w:r w:rsidR="000E7B85">
        <w:rPr>
          <w:rFonts w:ascii="Times New Roman" w:eastAsia="Times New Roman" w:hAnsi="Times New Roman" w:cs="Times New Roman"/>
          <w:i/>
          <w:sz w:val="24"/>
          <w:szCs w:val="24"/>
          <w:lang w:eastAsia="ru-RU"/>
        </w:rPr>
        <w:t>and expected project outcomes</w:t>
      </w:r>
      <w:r>
        <w:rPr>
          <w:rFonts w:ascii="Times New Roman" w:eastAsia="Times New Roman" w:hAnsi="Times New Roman" w:cs="Times New Roman"/>
          <w:sz w:val="24"/>
          <w:szCs w:val="24"/>
          <w:lang w:eastAsia="ru-RU"/>
        </w:rPr>
        <w:t>.</w:t>
      </w:r>
    </w:p>
    <w:p w14:paraId="176E1B93"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r w:rsidRPr="00D55F41">
        <w:rPr>
          <w:rFonts w:ascii="Times New Roman" w:eastAsia="Times New Roman" w:hAnsi="Times New Roman" w:cs="Times New Roman"/>
          <w:sz w:val="24"/>
          <w:szCs w:val="24"/>
          <w:lang w:eastAsia="ru-RU"/>
        </w:rPr>
        <w:tab/>
      </w:r>
    </w:p>
    <w:p w14:paraId="7624A23B"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76709B61"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5905D272"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4F674325"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4787B337"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3BF3177A"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6B8F7616"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79B22A91"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4317F130"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088CA9AA"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17558F77"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486D7E41"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2B915C08"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02845F46"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pPr>
    </w:p>
    <w:p w14:paraId="2FBE6068" w14:textId="77777777" w:rsidR="00C84057" w:rsidRDefault="00C84057" w:rsidP="00054B9C">
      <w:pPr>
        <w:spacing w:after="0" w:line="240" w:lineRule="auto"/>
        <w:jc w:val="both"/>
        <w:rPr>
          <w:rFonts w:ascii="Times New Roman" w:eastAsia="Times New Roman" w:hAnsi="Times New Roman" w:cs="Times New Roman"/>
          <w:sz w:val="24"/>
          <w:szCs w:val="24"/>
          <w:lang w:eastAsia="ru-RU"/>
        </w:rPr>
        <w:sectPr w:rsidR="00C84057">
          <w:headerReference w:type="default" r:id="rId14"/>
          <w:footerReference w:type="default" r:id="rId15"/>
          <w:pgSz w:w="11906" w:h="16838"/>
          <w:pgMar w:top="1440" w:right="1440" w:bottom="1440" w:left="1440" w:header="708" w:footer="708" w:gutter="0"/>
          <w:cols w:space="708"/>
          <w:docGrid w:linePitch="360"/>
        </w:sectPr>
      </w:pPr>
    </w:p>
    <w:p w14:paraId="7E8EFA74" w14:textId="5FC7A676" w:rsidR="009E0314" w:rsidRPr="00214D64" w:rsidRDefault="009E0314" w:rsidP="00214D64">
      <w:pPr>
        <w:pStyle w:val="Heading1"/>
        <w:rPr>
          <w:rFonts w:ascii="Times New Roman" w:eastAsia="Times New Roman" w:hAnsi="Times New Roman" w:cs="Times New Roman"/>
          <w:i/>
          <w:color w:val="auto"/>
          <w:sz w:val="24"/>
          <w:szCs w:val="24"/>
          <w:lang w:eastAsia="ru-RU"/>
        </w:rPr>
      </w:pPr>
      <w:bookmarkStart w:id="22" w:name="_Toc504989044"/>
      <w:r w:rsidRPr="00214D64">
        <w:rPr>
          <w:rFonts w:ascii="Times New Roman" w:eastAsia="Times New Roman" w:hAnsi="Times New Roman" w:cs="Times New Roman"/>
          <w:i/>
          <w:color w:val="auto"/>
          <w:sz w:val="24"/>
          <w:szCs w:val="24"/>
          <w:lang w:eastAsia="ru-RU"/>
        </w:rPr>
        <w:lastRenderedPageBreak/>
        <w:t>Annex no. 1</w:t>
      </w:r>
      <w:r w:rsidR="00214D64" w:rsidRPr="00214D64">
        <w:rPr>
          <w:rFonts w:ascii="Times New Roman" w:eastAsia="Times New Roman" w:hAnsi="Times New Roman" w:cs="Times New Roman"/>
          <w:i/>
          <w:color w:val="auto"/>
          <w:sz w:val="24"/>
          <w:szCs w:val="24"/>
          <w:lang w:eastAsia="ru-RU"/>
        </w:rPr>
        <w:t xml:space="preserve"> List of agreed receiving schools to be rehabilitated by </w:t>
      </w:r>
      <w:proofErr w:type="spellStart"/>
      <w:r w:rsidR="00214D64" w:rsidRPr="00214D64">
        <w:rPr>
          <w:rFonts w:ascii="Times New Roman" w:eastAsia="Times New Roman" w:hAnsi="Times New Roman" w:cs="Times New Roman"/>
          <w:i/>
          <w:color w:val="auto"/>
          <w:sz w:val="24"/>
          <w:szCs w:val="24"/>
          <w:lang w:eastAsia="ru-RU"/>
        </w:rPr>
        <w:t>MoE</w:t>
      </w:r>
      <w:proofErr w:type="spellEnd"/>
      <w:r w:rsidR="00214D64" w:rsidRPr="00214D64">
        <w:rPr>
          <w:rFonts w:ascii="Times New Roman" w:eastAsia="Times New Roman" w:hAnsi="Times New Roman" w:cs="Times New Roman"/>
          <w:i/>
          <w:color w:val="auto"/>
          <w:sz w:val="24"/>
          <w:szCs w:val="24"/>
          <w:lang w:eastAsia="ru-RU"/>
        </w:rPr>
        <w:t xml:space="preserve"> and MSIF</w:t>
      </w:r>
      <w:bookmarkEnd w:id="22"/>
    </w:p>
    <w:tbl>
      <w:tblPr>
        <w:tblStyle w:val="TableGrid"/>
        <w:tblW w:w="5000" w:type="pct"/>
        <w:jc w:val="center"/>
        <w:tblLook w:val="04A0" w:firstRow="1" w:lastRow="0" w:firstColumn="1" w:lastColumn="0" w:noHBand="0" w:noVBand="1"/>
      </w:tblPr>
      <w:tblGrid>
        <w:gridCol w:w="846"/>
        <w:gridCol w:w="1418"/>
        <w:gridCol w:w="1983"/>
        <w:gridCol w:w="3122"/>
        <w:gridCol w:w="1425"/>
        <w:gridCol w:w="1718"/>
        <w:gridCol w:w="1718"/>
        <w:gridCol w:w="1718"/>
      </w:tblGrid>
      <w:tr w:rsidR="00214D64" w:rsidRPr="00214D64" w14:paraId="6909E642" w14:textId="77777777" w:rsidTr="00214D64">
        <w:trPr>
          <w:trHeight w:val="1064"/>
          <w:jc w:val="center"/>
        </w:trPr>
        <w:tc>
          <w:tcPr>
            <w:tcW w:w="303" w:type="pct"/>
            <w:vAlign w:val="center"/>
          </w:tcPr>
          <w:p w14:paraId="46FCFF49"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No</w:t>
            </w:r>
          </w:p>
        </w:tc>
        <w:tc>
          <w:tcPr>
            <w:tcW w:w="508" w:type="pct"/>
            <w:vAlign w:val="center"/>
          </w:tcPr>
          <w:p w14:paraId="72DA75F9"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Rayon</w:t>
            </w:r>
          </w:p>
        </w:tc>
        <w:tc>
          <w:tcPr>
            <w:tcW w:w="711" w:type="pct"/>
            <w:vAlign w:val="center"/>
          </w:tcPr>
          <w:p w14:paraId="41ECD0AF"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Locality</w:t>
            </w:r>
          </w:p>
        </w:tc>
        <w:tc>
          <w:tcPr>
            <w:tcW w:w="1118" w:type="pct"/>
            <w:vAlign w:val="center"/>
          </w:tcPr>
          <w:p w14:paraId="350EB3E6"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School name</w:t>
            </w:r>
          </w:p>
        </w:tc>
        <w:tc>
          <w:tcPr>
            <w:tcW w:w="511" w:type="pct"/>
            <w:vAlign w:val="center"/>
          </w:tcPr>
          <w:p w14:paraId="10184EBB"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No. students enrolled</w:t>
            </w:r>
          </w:p>
          <w:p w14:paraId="0F911D0D" w14:textId="77777777" w:rsidR="00214D64" w:rsidRPr="00C353A3" w:rsidRDefault="00214D64" w:rsidP="00214D64">
            <w:pPr>
              <w:jc w:val="center"/>
              <w:rPr>
                <w:rFonts w:ascii="Times New Roman" w:hAnsi="Times New Roman" w:cs="Times New Roman"/>
                <w:i/>
                <w:sz w:val="20"/>
                <w:szCs w:val="20"/>
                <w:lang w:val="en-GB"/>
              </w:rPr>
            </w:pPr>
            <w:r w:rsidRPr="00C353A3">
              <w:rPr>
                <w:rFonts w:ascii="Times New Roman" w:hAnsi="Times New Roman" w:cs="Times New Roman"/>
                <w:i/>
                <w:sz w:val="20"/>
                <w:szCs w:val="20"/>
                <w:lang w:val="en-GB"/>
              </w:rPr>
              <w:t>(Sept. 1, 2016)</w:t>
            </w:r>
          </w:p>
        </w:tc>
        <w:tc>
          <w:tcPr>
            <w:tcW w:w="616" w:type="pct"/>
            <w:vAlign w:val="center"/>
          </w:tcPr>
          <w:p w14:paraId="4D142947"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No. students enrolled</w:t>
            </w:r>
          </w:p>
          <w:p w14:paraId="1980736B" w14:textId="77777777" w:rsidR="00214D64" w:rsidRPr="00C353A3" w:rsidRDefault="00214D64" w:rsidP="00214D64">
            <w:pPr>
              <w:jc w:val="center"/>
              <w:rPr>
                <w:rFonts w:ascii="Times New Roman" w:hAnsi="Times New Roman" w:cs="Times New Roman"/>
                <w:i/>
                <w:sz w:val="20"/>
                <w:szCs w:val="20"/>
                <w:lang w:val="en-GB"/>
              </w:rPr>
            </w:pPr>
            <w:r w:rsidRPr="00C353A3">
              <w:rPr>
                <w:rFonts w:ascii="Times New Roman" w:hAnsi="Times New Roman" w:cs="Times New Roman"/>
                <w:i/>
                <w:sz w:val="20"/>
                <w:szCs w:val="20"/>
                <w:lang w:val="en-GB"/>
              </w:rPr>
              <w:t>(May 31, 2017)</w:t>
            </w:r>
          </w:p>
        </w:tc>
        <w:tc>
          <w:tcPr>
            <w:tcW w:w="616" w:type="pct"/>
            <w:vAlign w:val="center"/>
          </w:tcPr>
          <w:p w14:paraId="6FD8958D"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No. students transported and/or coming from other localities</w:t>
            </w:r>
          </w:p>
        </w:tc>
        <w:tc>
          <w:tcPr>
            <w:tcW w:w="617" w:type="pct"/>
            <w:vAlign w:val="center"/>
          </w:tcPr>
          <w:p w14:paraId="62EE3F93"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No. students with special education needs (SEN)</w:t>
            </w:r>
          </w:p>
        </w:tc>
      </w:tr>
      <w:tr w:rsidR="00214D64" w:rsidRPr="00214D64" w14:paraId="358331EA" w14:textId="77777777" w:rsidTr="00282952">
        <w:trPr>
          <w:trHeight w:val="58"/>
          <w:jc w:val="center"/>
        </w:trPr>
        <w:tc>
          <w:tcPr>
            <w:tcW w:w="5000" w:type="pct"/>
            <w:gridSpan w:val="8"/>
            <w:shd w:val="clear" w:color="auto" w:fill="D9D9D9" w:themeFill="background1" w:themeFillShade="D9"/>
          </w:tcPr>
          <w:p w14:paraId="3BD3557B"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List of schools proposed for the project to be rehabilitated by MSIF</w:t>
            </w:r>
          </w:p>
        </w:tc>
      </w:tr>
      <w:tr w:rsidR="00214D64" w:rsidRPr="00214D64" w14:paraId="580C0B5C" w14:textId="77777777" w:rsidTr="00214D64">
        <w:trPr>
          <w:trHeight w:val="58"/>
          <w:jc w:val="center"/>
        </w:trPr>
        <w:tc>
          <w:tcPr>
            <w:tcW w:w="303" w:type="pct"/>
          </w:tcPr>
          <w:p w14:paraId="051EBCDF" w14:textId="77777777" w:rsidR="00214D64" w:rsidRPr="00C353A3" w:rsidRDefault="00214D64" w:rsidP="00214D64">
            <w:pPr>
              <w:pStyle w:val="ListParagraph"/>
              <w:numPr>
                <w:ilvl w:val="0"/>
                <w:numId w:val="24"/>
              </w:numPr>
              <w:jc w:val="both"/>
              <w:rPr>
                <w:sz w:val="20"/>
                <w:lang w:val="en-GB"/>
              </w:rPr>
            </w:pPr>
          </w:p>
        </w:tc>
        <w:tc>
          <w:tcPr>
            <w:tcW w:w="508" w:type="pct"/>
          </w:tcPr>
          <w:p w14:paraId="074068D8"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Cimislia</w:t>
            </w:r>
            <w:proofErr w:type="spellEnd"/>
          </w:p>
        </w:tc>
        <w:tc>
          <w:tcPr>
            <w:tcW w:w="711" w:type="pct"/>
          </w:tcPr>
          <w:p w14:paraId="4D02D1ED"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Cimislia</w:t>
            </w:r>
            <w:proofErr w:type="spellEnd"/>
            <w:r w:rsidRPr="00C353A3">
              <w:rPr>
                <w:rFonts w:ascii="Times New Roman" w:hAnsi="Times New Roman" w:cs="Times New Roman"/>
                <w:sz w:val="20"/>
                <w:szCs w:val="20"/>
                <w:lang w:val="en-GB"/>
              </w:rPr>
              <w:t xml:space="preserve"> Town</w:t>
            </w:r>
          </w:p>
        </w:tc>
        <w:tc>
          <w:tcPr>
            <w:tcW w:w="1118" w:type="pct"/>
          </w:tcPr>
          <w:p w14:paraId="003C586E"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Mihai </w:t>
            </w:r>
            <w:proofErr w:type="spellStart"/>
            <w:r w:rsidRPr="00C353A3">
              <w:rPr>
                <w:rFonts w:ascii="Times New Roman" w:hAnsi="Times New Roman" w:cs="Times New Roman"/>
                <w:sz w:val="20"/>
                <w:szCs w:val="20"/>
                <w:lang w:val="en-GB"/>
              </w:rPr>
              <w:t>Eminescu</w:t>
            </w:r>
            <w:proofErr w:type="spellEnd"/>
            <w:r w:rsidRPr="00C353A3">
              <w:rPr>
                <w:rFonts w:ascii="Times New Roman" w:hAnsi="Times New Roman" w:cs="Times New Roman"/>
                <w:sz w:val="20"/>
                <w:szCs w:val="20"/>
                <w:lang w:val="en-GB"/>
              </w:rPr>
              <w:t xml:space="preserve"> Lyceum</w:t>
            </w:r>
          </w:p>
        </w:tc>
        <w:tc>
          <w:tcPr>
            <w:tcW w:w="511" w:type="pct"/>
          </w:tcPr>
          <w:p w14:paraId="2619139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688</w:t>
            </w:r>
          </w:p>
        </w:tc>
        <w:tc>
          <w:tcPr>
            <w:tcW w:w="616" w:type="pct"/>
          </w:tcPr>
          <w:p w14:paraId="2B1107A2"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680</w:t>
            </w:r>
          </w:p>
        </w:tc>
        <w:tc>
          <w:tcPr>
            <w:tcW w:w="616" w:type="pct"/>
          </w:tcPr>
          <w:p w14:paraId="475EA52C"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41</w:t>
            </w:r>
          </w:p>
        </w:tc>
        <w:tc>
          <w:tcPr>
            <w:tcW w:w="617" w:type="pct"/>
          </w:tcPr>
          <w:p w14:paraId="14F3623A"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17</w:t>
            </w:r>
          </w:p>
        </w:tc>
      </w:tr>
      <w:tr w:rsidR="00214D64" w:rsidRPr="00214D64" w14:paraId="54805358" w14:textId="77777777" w:rsidTr="00214D64">
        <w:trPr>
          <w:trHeight w:val="58"/>
          <w:jc w:val="center"/>
        </w:trPr>
        <w:tc>
          <w:tcPr>
            <w:tcW w:w="303" w:type="pct"/>
          </w:tcPr>
          <w:p w14:paraId="611C9C6A" w14:textId="77777777" w:rsidR="00214D64" w:rsidRPr="00C353A3" w:rsidRDefault="00214D64" w:rsidP="00214D64">
            <w:pPr>
              <w:pStyle w:val="ListParagraph"/>
              <w:numPr>
                <w:ilvl w:val="0"/>
                <w:numId w:val="24"/>
              </w:numPr>
              <w:jc w:val="both"/>
              <w:rPr>
                <w:sz w:val="20"/>
                <w:lang w:val="en-GB"/>
              </w:rPr>
            </w:pPr>
          </w:p>
        </w:tc>
        <w:tc>
          <w:tcPr>
            <w:tcW w:w="508" w:type="pct"/>
          </w:tcPr>
          <w:p w14:paraId="21A9801A" w14:textId="77777777" w:rsidR="00214D64" w:rsidRPr="00C353A3" w:rsidRDefault="00214D64" w:rsidP="00282952">
            <w:pPr>
              <w:rPr>
                <w:rFonts w:ascii="Times New Roman" w:hAnsi="Times New Roman" w:cs="Times New Roman"/>
                <w:sz w:val="20"/>
                <w:szCs w:val="20"/>
                <w:highlight w:val="yellow"/>
                <w:lang w:val="en-GB"/>
              </w:rPr>
            </w:pPr>
            <w:proofErr w:type="spellStart"/>
            <w:r w:rsidRPr="00C353A3">
              <w:rPr>
                <w:rFonts w:ascii="Times New Roman" w:hAnsi="Times New Roman" w:cs="Times New Roman"/>
                <w:sz w:val="20"/>
                <w:szCs w:val="20"/>
                <w:lang w:val="en-GB"/>
              </w:rPr>
              <w:t>Ungheni</w:t>
            </w:r>
            <w:proofErr w:type="spellEnd"/>
          </w:p>
        </w:tc>
        <w:tc>
          <w:tcPr>
            <w:tcW w:w="711" w:type="pct"/>
          </w:tcPr>
          <w:p w14:paraId="7EA42701" w14:textId="77777777" w:rsidR="00214D64" w:rsidRPr="00C353A3" w:rsidRDefault="00214D64" w:rsidP="00282952">
            <w:pPr>
              <w:rPr>
                <w:rFonts w:ascii="Times New Roman" w:hAnsi="Times New Roman" w:cs="Times New Roman"/>
                <w:sz w:val="20"/>
                <w:szCs w:val="20"/>
                <w:highlight w:val="yellow"/>
                <w:lang w:val="en-GB"/>
              </w:rPr>
            </w:pPr>
            <w:proofErr w:type="spellStart"/>
            <w:r w:rsidRPr="00C353A3">
              <w:rPr>
                <w:rFonts w:ascii="Times New Roman" w:hAnsi="Times New Roman" w:cs="Times New Roman"/>
                <w:sz w:val="20"/>
                <w:szCs w:val="20"/>
                <w:lang w:val="en-GB"/>
              </w:rPr>
              <w:t>Ungheni</w:t>
            </w:r>
            <w:proofErr w:type="spellEnd"/>
            <w:r w:rsidRPr="00C353A3">
              <w:rPr>
                <w:rFonts w:ascii="Times New Roman" w:hAnsi="Times New Roman" w:cs="Times New Roman"/>
                <w:sz w:val="20"/>
                <w:szCs w:val="20"/>
                <w:lang w:val="en-GB"/>
              </w:rPr>
              <w:t xml:space="preserve"> Town</w:t>
            </w:r>
          </w:p>
        </w:tc>
        <w:tc>
          <w:tcPr>
            <w:tcW w:w="1118" w:type="pct"/>
          </w:tcPr>
          <w:p w14:paraId="7A794F17" w14:textId="77777777" w:rsidR="00214D64" w:rsidRPr="00C353A3" w:rsidRDefault="00214D64" w:rsidP="00282952">
            <w:pPr>
              <w:rPr>
                <w:rFonts w:ascii="Times New Roman" w:hAnsi="Times New Roman" w:cs="Times New Roman"/>
                <w:sz w:val="20"/>
                <w:szCs w:val="20"/>
                <w:highlight w:val="yellow"/>
                <w:lang w:val="en-GB"/>
              </w:rPr>
            </w:pPr>
            <w:proofErr w:type="spellStart"/>
            <w:r w:rsidRPr="00C353A3">
              <w:rPr>
                <w:rFonts w:ascii="Times New Roman" w:hAnsi="Times New Roman" w:cs="Times New Roman"/>
                <w:sz w:val="20"/>
                <w:szCs w:val="20"/>
                <w:lang w:val="en-GB"/>
              </w:rPr>
              <w:t>Alexandru</w:t>
            </w:r>
            <w:proofErr w:type="spellEnd"/>
            <w:r w:rsidRPr="00C353A3">
              <w:rPr>
                <w:rFonts w:ascii="Times New Roman" w:hAnsi="Times New Roman" w:cs="Times New Roman"/>
                <w:sz w:val="20"/>
                <w:szCs w:val="20"/>
                <w:lang w:val="en-GB"/>
              </w:rPr>
              <w:t xml:space="preserve"> </w:t>
            </w:r>
            <w:proofErr w:type="spellStart"/>
            <w:r w:rsidRPr="00C353A3">
              <w:rPr>
                <w:rFonts w:ascii="Times New Roman" w:hAnsi="Times New Roman" w:cs="Times New Roman"/>
                <w:sz w:val="20"/>
                <w:szCs w:val="20"/>
                <w:lang w:val="en-GB"/>
              </w:rPr>
              <w:t>Puskin</w:t>
            </w:r>
            <w:proofErr w:type="spellEnd"/>
            <w:r w:rsidRPr="00C353A3">
              <w:rPr>
                <w:rFonts w:ascii="Times New Roman" w:hAnsi="Times New Roman" w:cs="Times New Roman"/>
                <w:sz w:val="20"/>
                <w:szCs w:val="20"/>
                <w:lang w:val="en-GB"/>
              </w:rPr>
              <w:t xml:space="preserve"> Lyceum</w:t>
            </w:r>
          </w:p>
        </w:tc>
        <w:tc>
          <w:tcPr>
            <w:tcW w:w="511" w:type="pct"/>
          </w:tcPr>
          <w:p w14:paraId="1ADC1DC5" w14:textId="77777777" w:rsidR="00214D64" w:rsidRPr="00C353A3" w:rsidRDefault="00214D64" w:rsidP="00282952">
            <w:pPr>
              <w:jc w:val="center"/>
              <w:rPr>
                <w:rFonts w:ascii="Times New Roman" w:hAnsi="Times New Roman" w:cs="Times New Roman"/>
                <w:sz w:val="20"/>
                <w:szCs w:val="20"/>
                <w:highlight w:val="yellow"/>
                <w:lang w:val="en-GB"/>
              </w:rPr>
            </w:pPr>
            <w:r w:rsidRPr="00C353A3">
              <w:rPr>
                <w:rFonts w:ascii="Times New Roman" w:hAnsi="Times New Roman" w:cs="Times New Roman"/>
                <w:sz w:val="20"/>
                <w:szCs w:val="20"/>
                <w:lang w:val="en-GB"/>
              </w:rPr>
              <w:t>983</w:t>
            </w:r>
          </w:p>
        </w:tc>
        <w:tc>
          <w:tcPr>
            <w:tcW w:w="616" w:type="pct"/>
          </w:tcPr>
          <w:p w14:paraId="096EBE26"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979</w:t>
            </w:r>
          </w:p>
        </w:tc>
        <w:tc>
          <w:tcPr>
            <w:tcW w:w="616" w:type="pct"/>
          </w:tcPr>
          <w:p w14:paraId="78817864" w14:textId="77777777" w:rsidR="00214D64" w:rsidRPr="00C353A3" w:rsidRDefault="00214D64" w:rsidP="00282952">
            <w:pPr>
              <w:jc w:val="center"/>
              <w:rPr>
                <w:rFonts w:ascii="Times New Roman" w:hAnsi="Times New Roman" w:cs="Times New Roman"/>
                <w:sz w:val="20"/>
                <w:szCs w:val="20"/>
                <w:highlight w:val="yellow"/>
                <w:lang w:val="en-GB"/>
              </w:rPr>
            </w:pPr>
            <w:r w:rsidRPr="00C353A3">
              <w:rPr>
                <w:rFonts w:ascii="Times New Roman" w:hAnsi="Times New Roman" w:cs="Times New Roman"/>
                <w:sz w:val="20"/>
                <w:szCs w:val="20"/>
                <w:lang w:val="en-GB"/>
              </w:rPr>
              <w:t>107</w:t>
            </w:r>
          </w:p>
        </w:tc>
        <w:tc>
          <w:tcPr>
            <w:tcW w:w="617" w:type="pct"/>
          </w:tcPr>
          <w:p w14:paraId="19F48433"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12</w:t>
            </w:r>
          </w:p>
        </w:tc>
      </w:tr>
      <w:tr w:rsidR="00214D64" w:rsidRPr="00214D64" w14:paraId="4419B9A5" w14:textId="77777777" w:rsidTr="00214D64">
        <w:trPr>
          <w:trHeight w:val="58"/>
          <w:jc w:val="center"/>
        </w:trPr>
        <w:tc>
          <w:tcPr>
            <w:tcW w:w="303" w:type="pct"/>
          </w:tcPr>
          <w:p w14:paraId="5A0A475C" w14:textId="77777777" w:rsidR="00214D64" w:rsidRPr="00C353A3" w:rsidRDefault="00214D64" w:rsidP="00214D64">
            <w:pPr>
              <w:pStyle w:val="ListParagraph"/>
              <w:numPr>
                <w:ilvl w:val="0"/>
                <w:numId w:val="24"/>
              </w:numPr>
              <w:jc w:val="both"/>
              <w:rPr>
                <w:sz w:val="20"/>
                <w:lang w:val="en-GB"/>
              </w:rPr>
            </w:pPr>
          </w:p>
        </w:tc>
        <w:tc>
          <w:tcPr>
            <w:tcW w:w="508" w:type="pct"/>
          </w:tcPr>
          <w:p w14:paraId="57607FF1" w14:textId="77777777" w:rsidR="00214D64" w:rsidRPr="00C353A3" w:rsidRDefault="00214D64" w:rsidP="00282952">
            <w:pPr>
              <w:rPr>
                <w:rFonts w:ascii="Times New Roman" w:hAnsi="Times New Roman" w:cs="Times New Roman"/>
                <w:sz w:val="20"/>
                <w:szCs w:val="20"/>
                <w:highlight w:val="yellow"/>
                <w:lang w:val="en-GB"/>
              </w:rPr>
            </w:pPr>
            <w:proofErr w:type="spellStart"/>
            <w:r w:rsidRPr="00C353A3">
              <w:rPr>
                <w:rFonts w:ascii="Times New Roman" w:hAnsi="Times New Roman" w:cs="Times New Roman"/>
                <w:sz w:val="20"/>
                <w:szCs w:val="20"/>
                <w:lang w:val="en-GB"/>
              </w:rPr>
              <w:t>Orhei</w:t>
            </w:r>
            <w:proofErr w:type="spellEnd"/>
          </w:p>
        </w:tc>
        <w:tc>
          <w:tcPr>
            <w:tcW w:w="711" w:type="pct"/>
          </w:tcPr>
          <w:p w14:paraId="2C19337E" w14:textId="77777777" w:rsidR="00214D64" w:rsidRPr="00C353A3" w:rsidRDefault="00214D64" w:rsidP="00282952">
            <w:pPr>
              <w:rPr>
                <w:rFonts w:ascii="Times New Roman" w:hAnsi="Times New Roman" w:cs="Times New Roman"/>
                <w:sz w:val="20"/>
                <w:szCs w:val="20"/>
                <w:highlight w:val="yellow"/>
                <w:lang w:val="en-GB"/>
              </w:rPr>
            </w:pPr>
            <w:proofErr w:type="spellStart"/>
            <w:r w:rsidRPr="00C353A3">
              <w:rPr>
                <w:rFonts w:ascii="Times New Roman" w:hAnsi="Times New Roman" w:cs="Times New Roman"/>
                <w:sz w:val="20"/>
                <w:szCs w:val="20"/>
                <w:lang w:val="en-GB"/>
              </w:rPr>
              <w:t>Orhei</w:t>
            </w:r>
            <w:proofErr w:type="spellEnd"/>
            <w:r w:rsidRPr="00C353A3">
              <w:rPr>
                <w:rFonts w:ascii="Times New Roman" w:hAnsi="Times New Roman" w:cs="Times New Roman"/>
                <w:sz w:val="20"/>
                <w:szCs w:val="20"/>
                <w:lang w:val="en-GB"/>
              </w:rPr>
              <w:t xml:space="preserve"> Town</w:t>
            </w:r>
          </w:p>
        </w:tc>
        <w:tc>
          <w:tcPr>
            <w:tcW w:w="1118" w:type="pct"/>
          </w:tcPr>
          <w:p w14:paraId="5DD934AD" w14:textId="77777777" w:rsidR="00214D64" w:rsidRPr="00C353A3" w:rsidRDefault="00214D64" w:rsidP="00282952">
            <w:pPr>
              <w:rPr>
                <w:rFonts w:ascii="Times New Roman" w:hAnsi="Times New Roman" w:cs="Times New Roman"/>
                <w:sz w:val="20"/>
                <w:szCs w:val="20"/>
                <w:highlight w:val="yellow"/>
                <w:lang w:val="en-GB"/>
              </w:rPr>
            </w:pPr>
            <w:r w:rsidRPr="00C353A3">
              <w:rPr>
                <w:rFonts w:ascii="Times New Roman" w:hAnsi="Times New Roman" w:cs="Times New Roman"/>
                <w:sz w:val="20"/>
                <w:szCs w:val="20"/>
                <w:lang w:val="en-GB"/>
              </w:rPr>
              <w:t xml:space="preserve">Ion Luca </w:t>
            </w:r>
            <w:proofErr w:type="spellStart"/>
            <w:r w:rsidRPr="00C353A3">
              <w:rPr>
                <w:rFonts w:ascii="Times New Roman" w:hAnsi="Times New Roman" w:cs="Times New Roman"/>
                <w:sz w:val="20"/>
                <w:szCs w:val="20"/>
                <w:lang w:val="en-GB"/>
              </w:rPr>
              <w:t>Caragiale</w:t>
            </w:r>
            <w:proofErr w:type="spellEnd"/>
            <w:r w:rsidRPr="00C353A3">
              <w:rPr>
                <w:rFonts w:ascii="Times New Roman" w:hAnsi="Times New Roman" w:cs="Times New Roman"/>
                <w:sz w:val="20"/>
                <w:szCs w:val="20"/>
                <w:lang w:val="en-GB"/>
              </w:rPr>
              <w:t xml:space="preserve"> Lyceum</w:t>
            </w:r>
          </w:p>
        </w:tc>
        <w:tc>
          <w:tcPr>
            <w:tcW w:w="511" w:type="pct"/>
          </w:tcPr>
          <w:p w14:paraId="70C6AAC2" w14:textId="77777777" w:rsidR="00214D64" w:rsidRPr="00C353A3" w:rsidRDefault="00214D64" w:rsidP="00282952">
            <w:pPr>
              <w:jc w:val="center"/>
              <w:rPr>
                <w:rFonts w:ascii="Times New Roman" w:hAnsi="Times New Roman" w:cs="Times New Roman"/>
                <w:sz w:val="20"/>
                <w:szCs w:val="20"/>
                <w:highlight w:val="yellow"/>
                <w:lang w:val="en-GB"/>
              </w:rPr>
            </w:pPr>
            <w:r w:rsidRPr="00C353A3">
              <w:rPr>
                <w:rFonts w:ascii="Times New Roman" w:hAnsi="Times New Roman" w:cs="Times New Roman"/>
                <w:sz w:val="20"/>
                <w:szCs w:val="20"/>
                <w:lang w:val="en-GB"/>
              </w:rPr>
              <w:t>1147</w:t>
            </w:r>
          </w:p>
        </w:tc>
        <w:tc>
          <w:tcPr>
            <w:tcW w:w="616" w:type="pct"/>
          </w:tcPr>
          <w:p w14:paraId="1091D37C"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1165</w:t>
            </w:r>
          </w:p>
        </w:tc>
        <w:tc>
          <w:tcPr>
            <w:tcW w:w="616" w:type="pct"/>
          </w:tcPr>
          <w:p w14:paraId="456AEB07" w14:textId="77777777" w:rsidR="00214D64" w:rsidRPr="00C353A3" w:rsidRDefault="00214D64" w:rsidP="00282952">
            <w:pPr>
              <w:jc w:val="center"/>
              <w:rPr>
                <w:rFonts w:ascii="Times New Roman" w:hAnsi="Times New Roman" w:cs="Times New Roman"/>
                <w:sz w:val="20"/>
                <w:szCs w:val="20"/>
                <w:highlight w:val="yellow"/>
                <w:lang w:val="en-GB"/>
              </w:rPr>
            </w:pPr>
            <w:r w:rsidRPr="00C353A3">
              <w:rPr>
                <w:rFonts w:ascii="Times New Roman" w:hAnsi="Times New Roman" w:cs="Times New Roman"/>
                <w:sz w:val="20"/>
                <w:szCs w:val="20"/>
                <w:lang w:val="en-GB"/>
              </w:rPr>
              <w:t>37</w:t>
            </w:r>
          </w:p>
        </w:tc>
        <w:tc>
          <w:tcPr>
            <w:tcW w:w="617" w:type="pct"/>
          </w:tcPr>
          <w:p w14:paraId="31C7411D"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12</w:t>
            </w:r>
          </w:p>
        </w:tc>
      </w:tr>
      <w:tr w:rsidR="00214D64" w:rsidRPr="00214D64" w14:paraId="73FBF4C1" w14:textId="77777777" w:rsidTr="00214D64">
        <w:trPr>
          <w:trHeight w:val="58"/>
          <w:jc w:val="center"/>
        </w:trPr>
        <w:tc>
          <w:tcPr>
            <w:tcW w:w="303" w:type="pct"/>
          </w:tcPr>
          <w:p w14:paraId="29F3CD0E" w14:textId="77777777" w:rsidR="00214D64" w:rsidRPr="00C353A3" w:rsidRDefault="00214D64" w:rsidP="00214D64">
            <w:pPr>
              <w:pStyle w:val="ListParagraph"/>
              <w:numPr>
                <w:ilvl w:val="0"/>
                <w:numId w:val="24"/>
              </w:numPr>
              <w:jc w:val="both"/>
              <w:rPr>
                <w:sz w:val="20"/>
                <w:lang w:val="en-GB"/>
              </w:rPr>
            </w:pPr>
          </w:p>
        </w:tc>
        <w:tc>
          <w:tcPr>
            <w:tcW w:w="508" w:type="pct"/>
          </w:tcPr>
          <w:p w14:paraId="090E4AF6"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Glodeni</w:t>
            </w:r>
            <w:proofErr w:type="spellEnd"/>
          </w:p>
        </w:tc>
        <w:tc>
          <w:tcPr>
            <w:tcW w:w="711" w:type="pct"/>
          </w:tcPr>
          <w:p w14:paraId="045E6DAD"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Glodeni</w:t>
            </w:r>
            <w:proofErr w:type="spellEnd"/>
            <w:r w:rsidRPr="00C353A3">
              <w:rPr>
                <w:rFonts w:ascii="Times New Roman" w:hAnsi="Times New Roman" w:cs="Times New Roman"/>
                <w:sz w:val="20"/>
                <w:szCs w:val="20"/>
                <w:lang w:val="en-GB"/>
              </w:rPr>
              <w:t xml:space="preserve"> Town</w:t>
            </w:r>
          </w:p>
        </w:tc>
        <w:tc>
          <w:tcPr>
            <w:tcW w:w="1118" w:type="pct"/>
          </w:tcPr>
          <w:p w14:paraId="35A24311"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Vasile</w:t>
            </w:r>
            <w:proofErr w:type="spellEnd"/>
            <w:r w:rsidRPr="00C353A3">
              <w:rPr>
                <w:rFonts w:ascii="Times New Roman" w:hAnsi="Times New Roman" w:cs="Times New Roman"/>
                <w:sz w:val="20"/>
                <w:szCs w:val="20"/>
                <w:lang w:val="en-GB"/>
              </w:rPr>
              <w:t xml:space="preserve"> </w:t>
            </w:r>
            <w:proofErr w:type="spellStart"/>
            <w:r w:rsidRPr="00C353A3">
              <w:rPr>
                <w:rFonts w:ascii="Times New Roman" w:hAnsi="Times New Roman" w:cs="Times New Roman"/>
                <w:sz w:val="20"/>
                <w:szCs w:val="20"/>
                <w:lang w:val="en-GB"/>
              </w:rPr>
              <w:t>Coroban</w:t>
            </w:r>
            <w:proofErr w:type="spellEnd"/>
            <w:r w:rsidRPr="00C353A3">
              <w:rPr>
                <w:rFonts w:ascii="Times New Roman" w:hAnsi="Times New Roman" w:cs="Times New Roman"/>
                <w:sz w:val="20"/>
                <w:szCs w:val="20"/>
                <w:lang w:val="en-GB"/>
              </w:rPr>
              <w:t xml:space="preserve"> Lyceum</w:t>
            </w:r>
          </w:p>
        </w:tc>
        <w:tc>
          <w:tcPr>
            <w:tcW w:w="511" w:type="pct"/>
          </w:tcPr>
          <w:p w14:paraId="2CF3A603"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487</w:t>
            </w:r>
          </w:p>
        </w:tc>
        <w:tc>
          <w:tcPr>
            <w:tcW w:w="616" w:type="pct"/>
          </w:tcPr>
          <w:p w14:paraId="1A349BD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483</w:t>
            </w:r>
          </w:p>
        </w:tc>
        <w:tc>
          <w:tcPr>
            <w:tcW w:w="616" w:type="pct"/>
          </w:tcPr>
          <w:p w14:paraId="6F4AEC94"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w:t>
            </w:r>
          </w:p>
        </w:tc>
        <w:tc>
          <w:tcPr>
            <w:tcW w:w="617" w:type="pct"/>
          </w:tcPr>
          <w:p w14:paraId="2862DE6E"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11</w:t>
            </w:r>
          </w:p>
        </w:tc>
      </w:tr>
      <w:tr w:rsidR="00214D64" w:rsidRPr="00214D64" w14:paraId="1383EB17" w14:textId="77777777" w:rsidTr="00214D64">
        <w:trPr>
          <w:trHeight w:val="58"/>
          <w:jc w:val="center"/>
        </w:trPr>
        <w:tc>
          <w:tcPr>
            <w:tcW w:w="303" w:type="pct"/>
          </w:tcPr>
          <w:p w14:paraId="23E9854E" w14:textId="77777777" w:rsidR="00214D64" w:rsidRPr="00C353A3" w:rsidRDefault="00214D64" w:rsidP="00214D64">
            <w:pPr>
              <w:pStyle w:val="ListParagraph"/>
              <w:numPr>
                <w:ilvl w:val="0"/>
                <w:numId w:val="24"/>
              </w:numPr>
              <w:jc w:val="both"/>
              <w:rPr>
                <w:sz w:val="20"/>
                <w:lang w:val="en-GB"/>
              </w:rPr>
            </w:pPr>
          </w:p>
        </w:tc>
        <w:tc>
          <w:tcPr>
            <w:tcW w:w="508" w:type="pct"/>
          </w:tcPr>
          <w:p w14:paraId="50ABB81C"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Telenesti</w:t>
            </w:r>
            <w:proofErr w:type="spellEnd"/>
          </w:p>
        </w:tc>
        <w:tc>
          <w:tcPr>
            <w:tcW w:w="711" w:type="pct"/>
          </w:tcPr>
          <w:p w14:paraId="66C2DB8B"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Telenesti</w:t>
            </w:r>
            <w:proofErr w:type="spellEnd"/>
            <w:r w:rsidRPr="00C353A3">
              <w:rPr>
                <w:rFonts w:ascii="Times New Roman" w:hAnsi="Times New Roman" w:cs="Times New Roman"/>
                <w:sz w:val="20"/>
                <w:szCs w:val="20"/>
                <w:lang w:val="en-GB"/>
              </w:rPr>
              <w:t xml:space="preserve"> Town</w:t>
            </w:r>
          </w:p>
        </w:tc>
        <w:tc>
          <w:tcPr>
            <w:tcW w:w="1118" w:type="pct"/>
          </w:tcPr>
          <w:p w14:paraId="5C6D4760"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Mihai </w:t>
            </w:r>
            <w:proofErr w:type="spellStart"/>
            <w:r w:rsidRPr="00C353A3">
              <w:rPr>
                <w:rFonts w:ascii="Times New Roman" w:hAnsi="Times New Roman" w:cs="Times New Roman"/>
                <w:sz w:val="20"/>
                <w:szCs w:val="20"/>
                <w:lang w:val="en-GB"/>
              </w:rPr>
              <w:t>Eminescu</w:t>
            </w:r>
            <w:proofErr w:type="spellEnd"/>
            <w:r w:rsidRPr="00C353A3">
              <w:rPr>
                <w:rFonts w:ascii="Times New Roman" w:hAnsi="Times New Roman" w:cs="Times New Roman"/>
                <w:sz w:val="20"/>
                <w:szCs w:val="20"/>
                <w:lang w:val="en-GB"/>
              </w:rPr>
              <w:t xml:space="preserve"> Lyceum</w:t>
            </w:r>
          </w:p>
        </w:tc>
        <w:tc>
          <w:tcPr>
            <w:tcW w:w="511" w:type="pct"/>
          </w:tcPr>
          <w:p w14:paraId="67580C9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642</w:t>
            </w:r>
          </w:p>
        </w:tc>
        <w:tc>
          <w:tcPr>
            <w:tcW w:w="616" w:type="pct"/>
          </w:tcPr>
          <w:p w14:paraId="37E7A0BF"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642</w:t>
            </w:r>
          </w:p>
        </w:tc>
        <w:tc>
          <w:tcPr>
            <w:tcW w:w="616" w:type="pct"/>
          </w:tcPr>
          <w:p w14:paraId="4C0E9973"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115</w:t>
            </w:r>
          </w:p>
        </w:tc>
        <w:tc>
          <w:tcPr>
            <w:tcW w:w="617" w:type="pct"/>
          </w:tcPr>
          <w:p w14:paraId="6721B75A"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20</w:t>
            </w:r>
          </w:p>
        </w:tc>
      </w:tr>
      <w:tr w:rsidR="00214D64" w:rsidRPr="00214D64" w14:paraId="57614857" w14:textId="77777777" w:rsidTr="00214D64">
        <w:trPr>
          <w:trHeight w:val="58"/>
          <w:jc w:val="center"/>
        </w:trPr>
        <w:tc>
          <w:tcPr>
            <w:tcW w:w="303" w:type="pct"/>
          </w:tcPr>
          <w:p w14:paraId="3805306C" w14:textId="77777777" w:rsidR="00214D64" w:rsidRPr="00C353A3" w:rsidRDefault="00214D64" w:rsidP="00214D64">
            <w:pPr>
              <w:pStyle w:val="ListParagraph"/>
              <w:numPr>
                <w:ilvl w:val="0"/>
                <w:numId w:val="24"/>
              </w:numPr>
              <w:jc w:val="center"/>
              <w:rPr>
                <w:sz w:val="20"/>
                <w:lang w:val="en-GB"/>
              </w:rPr>
            </w:pPr>
          </w:p>
        </w:tc>
        <w:tc>
          <w:tcPr>
            <w:tcW w:w="508" w:type="pct"/>
          </w:tcPr>
          <w:p w14:paraId="3A1F5F60"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Anenii</w:t>
            </w:r>
            <w:proofErr w:type="spellEnd"/>
            <w:r w:rsidRPr="00C353A3">
              <w:rPr>
                <w:rFonts w:ascii="Times New Roman" w:hAnsi="Times New Roman" w:cs="Times New Roman"/>
                <w:sz w:val="20"/>
                <w:szCs w:val="20"/>
                <w:lang w:val="en-GB"/>
              </w:rPr>
              <w:t xml:space="preserve"> </w:t>
            </w:r>
            <w:proofErr w:type="spellStart"/>
            <w:r w:rsidRPr="00C353A3">
              <w:rPr>
                <w:rFonts w:ascii="Times New Roman" w:hAnsi="Times New Roman" w:cs="Times New Roman"/>
                <w:sz w:val="20"/>
                <w:szCs w:val="20"/>
                <w:lang w:val="en-GB"/>
              </w:rPr>
              <w:t>Noi</w:t>
            </w:r>
            <w:proofErr w:type="spellEnd"/>
          </w:p>
        </w:tc>
        <w:tc>
          <w:tcPr>
            <w:tcW w:w="711" w:type="pct"/>
          </w:tcPr>
          <w:p w14:paraId="609AABE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Anenii</w:t>
            </w:r>
            <w:proofErr w:type="spellEnd"/>
            <w:r w:rsidRPr="00C353A3">
              <w:rPr>
                <w:rFonts w:ascii="Times New Roman" w:hAnsi="Times New Roman" w:cs="Times New Roman"/>
                <w:sz w:val="20"/>
                <w:szCs w:val="20"/>
                <w:lang w:val="en-GB"/>
              </w:rPr>
              <w:t xml:space="preserve"> </w:t>
            </w:r>
            <w:proofErr w:type="spellStart"/>
            <w:r w:rsidRPr="00C353A3">
              <w:rPr>
                <w:rFonts w:ascii="Times New Roman" w:hAnsi="Times New Roman" w:cs="Times New Roman"/>
                <w:sz w:val="20"/>
                <w:szCs w:val="20"/>
                <w:lang w:val="en-GB"/>
              </w:rPr>
              <w:t>Noi</w:t>
            </w:r>
            <w:proofErr w:type="spellEnd"/>
            <w:r w:rsidRPr="00C353A3">
              <w:rPr>
                <w:rFonts w:ascii="Times New Roman" w:hAnsi="Times New Roman" w:cs="Times New Roman"/>
                <w:sz w:val="20"/>
                <w:szCs w:val="20"/>
                <w:lang w:val="en-GB"/>
              </w:rPr>
              <w:t xml:space="preserve"> Town</w:t>
            </w:r>
          </w:p>
        </w:tc>
        <w:tc>
          <w:tcPr>
            <w:tcW w:w="1118" w:type="pct"/>
          </w:tcPr>
          <w:p w14:paraId="28C2C34C"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Mihai </w:t>
            </w:r>
            <w:proofErr w:type="spellStart"/>
            <w:r w:rsidRPr="00C353A3">
              <w:rPr>
                <w:rFonts w:ascii="Times New Roman" w:hAnsi="Times New Roman" w:cs="Times New Roman"/>
                <w:sz w:val="20"/>
                <w:szCs w:val="20"/>
                <w:lang w:val="en-GB"/>
              </w:rPr>
              <w:t>Eminescu</w:t>
            </w:r>
            <w:proofErr w:type="spellEnd"/>
            <w:r w:rsidRPr="00C353A3">
              <w:rPr>
                <w:rFonts w:ascii="Times New Roman" w:hAnsi="Times New Roman" w:cs="Times New Roman"/>
                <w:sz w:val="20"/>
                <w:szCs w:val="20"/>
                <w:lang w:val="en-GB"/>
              </w:rPr>
              <w:t xml:space="preserve"> Lyceum</w:t>
            </w:r>
          </w:p>
        </w:tc>
        <w:tc>
          <w:tcPr>
            <w:tcW w:w="511" w:type="pct"/>
          </w:tcPr>
          <w:p w14:paraId="52CAFB6C"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931</w:t>
            </w:r>
          </w:p>
        </w:tc>
        <w:tc>
          <w:tcPr>
            <w:tcW w:w="616" w:type="pct"/>
          </w:tcPr>
          <w:p w14:paraId="501C3CA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917</w:t>
            </w:r>
          </w:p>
        </w:tc>
        <w:tc>
          <w:tcPr>
            <w:tcW w:w="616" w:type="pct"/>
          </w:tcPr>
          <w:p w14:paraId="664F5AAF"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155</w:t>
            </w:r>
          </w:p>
        </w:tc>
        <w:tc>
          <w:tcPr>
            <w:tcW w:w="617" w:type="pct"/>
          </w:tcPr>
          <w:p w14:paraId="0D56D620"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16</w:t>
            </w:r>
          </w:p>
        </w:tc>
      </w:tr>
      <w:tr w:rsidR="00214D64" w:rsidRPr="00214D64" w14:paraId="6614EF7E" w14:textId="77777777" w:rsidTr="00214D64">
        <w:trPr>
          <w:trHeight w:val="58"/>
          <w:jc w:val="center"/>
        </w:trPr>
        <w:tc>
          <w:tcPr>
            <w:tcW w:w="303" w:type="pct"/>
          </w:tcPr>
          <w:p w14:paraId="4A210CB8" w14:textId="77777777" w:rsidR="00214D64" w:rsidRPr="00C353A3" w:rsidRDefault="00214D64" w:rsidP="00214D64">
            <w:pPr>
              <w:pStyle w:val="ListParagraph"/>
              <w:numPr>
                <w:ilvl w:val="0"/>
                <w:numId w:val="24"/>
              </w:numPr>
              <w:jc w:val="center"/>
              <w:rPr>
                <w:sz w:val="20"/>
                <w:lang w:val="en-GB"/>
              </w:rPr>
            </w:pPr>
          </w:p>
        </w:tc>
        <w:tc>
          <w:tcPr>
            <w:tcW w:w="508" w:type="pct"/>
          </w:tcPr>
          <w:p w14:paraId="70F1C3E2"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Straseni</w:t>
            </w:r>
            <w:proofErr w:type="spellEnd"/>
            <w:r w:rsidRPr="00C353A3">
              <w:rPr>
                <w:rFonts w:ascii="Times New Roman" w:hAnsi="Times New Roman" w:cs="Times New Roman"/>
                <w:sz w:val="20"/>
                <w:szCs w:val="20"/>
                <w:lang w:val="en-GB"/>
              </w:rPr>
              <w:t xml:space="preserve"> </w:t>
            </w:r>
          </w:p>
        </w:tc>
        <w:tc>
          <w:tcPr>
            <w:tcW w:w="711" w:type="pct"/>
          </w:tcPr>
          <w:p w14:paraId="05F4BB87"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Strașeni</w:t>
            </w:r>
            <w:proofErr w:type="spellEnd"/>
            <w:r w:rsidRPr="00C353A3">
              <w:rPr>
                <w:rFonts w:ascii="Times New Roman" w:hAnsi="Times New Roman" w:cs="Times New Roman"/>
                <w:sz w:val="20"/>
                <w:szCs w:val="20"/>
                <w:lang w:val="en-GB"/>
              </w:rPr>
              <w:t xml:space="preserve"> Town</w:t>
            </w:r>
          </w:p>
        </w:tc>
        <w:tc>
          <w:tcPr>
            <w:tcW w:w="1118" w:type="pct"/>
          </w:tcPr>
          <w:p w14:paraId="18CAD86D"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Mihai </w:t>
            </w:r>
            <w:proofErr w:type="spellStart"/>
            <w:r w:rsidRPr="00C353A3">
              <w:rPr>
                <w:rFonts w:ascii="Times New Roman" w:hAnsi="Times New Roman" w:cs="Times New Roman"/>
                <w:sz w:val="20"/>
                <w:szCs w:val="20"/>
                <w:lang w:val="en-GB"/>
              </w:rPr>
              <w:t>Eminescu</w:t>
            </w:r>
            <w:proofErr w:type="spellEnd"/>
            <w:r w:rsidRPr="00C353A3">
              <w:rPr>
                <w:rFonts w:ascii="Times New Roman" w:hAnsi="Times New Roman" w:cs="Times New Roman"/>
                <w:sz w:val="20"/>
                <w:szCs w:val="20"/>
                <w:lang w:val="en-GB"/>
              </w:rPr>
              <w:t xml:space="preserve"> Lyceum</w:t>
            </w:r>
          </w:p>
        </w:tc>
        <w:tc>
          <w:tcPr>
            <w:tcW w:w="511" w:type="pct"/>
          </w:tcPr>
          <w:p w14:paraId="38DD91C8"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900</w:t>
            </w:r>
          </w:p>
        </w:tc>
        <w:tc>
          <w:tcPr>
            <w:tcW w:w="616" w:type="pct"/>
          </w:tcPr>
          <w:p w14:paraId="272E8ABD"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878</w:t>
            </w:r>
          </w:p>
        </w:tc>
        <w:tc>
          <w:tcPr>
            <w:tcW w:w="616" w:type="pct"/>
          </w:tcPr>
          <w:p w14:paraId="3F8D2969"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205</w:t>
            </w:r>
          </w:p>
        </w:tc>
        <w:tc>
          <w:tcPr>
            <w:tcW w:w="617" w:type="pct"/>
          </w:tcPr>
          <w:p w14:paraId="257A7631"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26</w:t>
            </w:r>
          </w:p>
        </w:tc>
      </w:tr>
      <w:tr w:rsidR="00214D64" w:rsidRPr="00214D64" w14:paraId="5EB30001" w14:textId="77777777" w:rsidTr="00214D64">
        <w:trPr>
          <w:trHeight w:val="58"/>
          <w:jc w:val="center"/>
        </w:trPr>
        <w:tc>
          <w:tcPr>
            <w:tcW w:w="303" w:type="pct"/>
          </w:tcPr>
          <w:p w14:paraId="4C34AFBB" w14:textId="77777777" w:rsidR="00214D64" w:rsidRPr="00C353A3" w:rsidRDefault="00214D64" w:rsidP="00214D64">
            <w:pPr>
              <w:pStyle w:val="ListParagraph"/>
              <w:numPr>
                <w:ilvl w:val="0"/>
                <w:numId w:val="24"/>
              </w:numPr>
              <w:jc w:val="center"/>
              <w:rPr>
                <w:sz w:val="20"/>
                <w:lang w:val="en-GB"/>
              </w:rPr>
            </w:pPr>
          </w:p>
        </w:tc>
        <w:tc>
          <w:tcPr>
            <w:tcW w:w="508" w:type="pct"/>
          </w:tcPr>
          <w:p w14:paraId="1C46758C"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Singerei</w:t>
            </w:r>
            <w:proofErr w:type="spellEnd"/>
          </w:p>
        </w:tc>
        <w:tc>
          <w:tcPr>
            <w:tcW w:w="711" w:type="pct"/>
          </w:tcPr>
          <w:p w14:paraId="561842D1"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Pepeni</w:t>
            </w:r>
            <w:proofErr w:type="spellEnd"/>
            <w:r w:rsidRPr="00C353A3">
              <w:rPr>
                <w:rFonts w:ascii="Times New Roman" w:hAnsi="Times New Roman" w:cs="Times New Roman"/>
                <w:sz w:val="20"/>
                <w:szCs w:val="20"/>
                <w:lang w:val="en-GB"/>
              </w:rPr>
              <w:t xml:space="preserve"> village</w:t>
            </w:r>
          </w:p>
        </w:tc>
        <w:tc>
          <w:tcPr>
            <w:tcW w:w="1118" w:type="pct"/>
          </w:tcPr>
          <w:p w14:paraId="7BC82649"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A. </w:t>
            </w:r>
            <w:proofErr w:type="spellStart"/>
            <w:r w:rsidRPr="00C353A3">
              <w:rPr>
                <w:rFonts w:ascii="Times New Roman" w:hAnsi="Times New Roman" w:cs="Times New Roman"/>
                <w:sz w:val="20"/>
                <w:szCs w:val="20"/>
                <w:lang w:val="en-GB"/>
              </w:rPr>
              <w:t>Agapie</w:t>
            </w:r>
            <w:proofErr w:type="spellEnd"/>
            <w:r w:rsidRPr="00C353A3">
              <w:rPr>
                <w:rFonts w:ascii="Times New Roman" w:hAnsi="Times New Roman" w:cs="Times New Roman"/>
                <w:sz w:val="20"/>
                <w:szCs w:val="20"/>
                <w:lang w:val="en-GB"/>
              </w:rPr>
              <w:t xml:space="preserve"> Lyceum</w:t>
            </w:r>
          </w:p>
        </w:tc>
        <w:tc>
          <w:tcPr>
            <w:tcW w:w="511" w:type="pct"/>
          </w:tcPr>
          <w:p w14:paraId="4871C0F8"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839</w:t>
            </w:r>
          </w:p>
        </w:tc>
        <w:tc>
          <w:tcPr>
            <w:tcW w:w="616" w:type="pct"/>
          </w:tcPr>
          <w:p w14:paraId="4F04CD13"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831</w:t>
            </w:r>
          </w:p>
        </w:tc>
        <w:tc>
          <w:tcPr>
            <w:tcW w:w="616" w:type="pct"/>
          </w:tcPr>
          <w:p w14:paraId="063C29B9"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69</w:t>
            </w:r>
          </w:p>
        </w:tc>
        <w:tc>
          <w:tcPr>
            <w:tcW w:w="617" w:type="pct"/>
          </w:tcPr>
          <w:p w14:paraId="4D194D30"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28</w:t>
            </w:r>
          </w:p>
        </w:tc>
      </w:tr>
      <w:tr w:rsidR="00214D64" w:rsidRPr="00214D64" w14:paraId="6D6E0C3E" w14:textId="77777777" w:rsidTr="00214D64">
        <w:trPr>
          <w:trHeight w:val="58"/>
          <w:jc w:val="center"/>
        </w:trPr>
        <w:tc>
          <w:tcPr>
            <w:tcW w:w="303" w:type="pct"/>
          </w:tcPr>
          <w:p w14:paraId="141410D7" w14:textId="77777777" w:rsidR="00214D64" w:rsidRPr="00C353A3" w:rsidRDefault="00214D64" w:rsidP="00214D64">
            <w:pPr>
              <w:pStyle w:val="ListParagraph"/>
              <w:numPr>
                <w:ilvl w:val="0"/>
                <w:numId w:val="24"/>
              </w:numPr>
              <w:jc w:val="center"/>
              <w:rPr>
                <w:sz w:val="20"/>
                <w:lang w:val="en-GB"/>
              </w:rPr>
            </w:pPr>
          </w:p>
        </w:tc>
        <w:tc>
          <w:tcPr>
            <w:tcW w:w="508" w:type="pct"/>
          </w:tcPr>
          <w:p w14:paraId="60D6BFDA"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Vulcanesti</w:t>
            </w:r>
            <w:proofErr w:type="spellEnd"/>
          </w:p>
        </w:tc>
        <w:tc>
          <w:tcPr>
            <w:tcW w:w="711" w:type="pct"/>
          </w:tcPr>
          <w:p w14:paraId="298AED6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Vulcanesti</w:t>
            </w:r>
            <w:proofErr w:type="spellEnd"/>
            <w:r w:rsidRPr="00C353A3">
              <w:rPr>
                <w:rFonts w:ascii="Times New Roman" w:hAnsi="Times New Roman" w:cs="Times New Roman"/>
                <w:sz w:val="20"/>
                <w:szCs w:val="20"/>
                <w:lang w:val="en-GB"/>
              </w:rPr>
              <w:t xml:space="preserve"> Town</w:t>
            </w:r>
          </w:p>
        </w:tc>
        <w:tc>
          <w:tcPr>
            <w:tcW w:w="1118" w:type="pct"/>
          </w:tcPr>
          <w:p w14:paraId="51C369A1"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A. </w:t>
            </w:r>
            <w:proofErr w:type="spellStart"/>
            <w:r w:rsidRPr="00C353A3">
              <w:rPr>
                <w:rFonts w:ascii="Times New Roman" w:hAnsi="Times New Roman" w:cs="Times New Roman"/>
                <w:sz w:val="20"/>
                <w:szCs w:val="20"/>
                <w:lang w:val="en-GB"/>
              </w:rPr>
              <w:t>Doljenco</w:t>
            </w:r>
            <w:proofErr w:type="spellEnd"/>
            <w:r w:rsidRPr="00C353A3">
              <w:rPr>
                <w:rFonts w:ascii="Times New Roman" w:hAnsi="Times New Roman" w:cs="Times New Roman"/>
                <w:sz w:val="20"/>
                <w:szCs w:val="20"/>
                <w:lang w:val="en-GB"/>
              </w:rPr>
              <w:t xml:space="preserve"> Lyceum</w:t>
            </w:r>
          </w:p>
        </w:tc>
        <w:tc>
          <w:tcPr>
            <w:tcW w:w="511" w:type="pct"/>
          </w:tcPr>
          <w:p w14:paraId="50B82911"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810</w:t>
            </w:r>
          </w:p>
        </w:tc>
        <w:tc>
          <w:tcPr>
            <w:tcW w:w="616" w:type="pct"/>
          </w:tcPr>
          <w:p w14:paraId="440C5A60"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797</w:t>
            </w:r>
          </w:p>
        </w:tc>
        <w:tc>
          <w:tcPr>
            <w:tcW w:w="616" w:type="pct"/>
          </w:tcPr>
          <w:p w14:paraId="28F3EF9D"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98</w:t>
            </w:r>
          </w:p>
        </w:tc>
        <w:tc>
          <w:tcPr>
            <w:tcW w:w="617" w:type="pct"/>
          </w:tcPr>
          <w:p w14:paraId="313C329A"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w:t>
            </w:r>
          </w:p>
        </w:tc>
      </w:tr>
      <w:tr w:rsidR="00214D64" w:rsidRPr="00214D64" w14:paraId="0629489C" w14:textId="77777777" w:rsidTr="00214D64">
        <w:trPr>
          <w:trHeight w:val="58"/>
          <w:jc w:val="center"/>
        </w:trPr>
        <w:tc>
          <w:tcPr>
            <w:tcW w:w="303" w:type="pct"/>
          </w:tcPr>
          <w:p w14:paraId="31D89F9C" w14:textId="77777777" w:rsidR="00214D64" w:rsidRPr="00C353A3" w:rsidRDefault="00214D64" w:rsidP="00214D64">
            <w:pPr>
              <w:pStyle w:val="ListParagraph"/>
              <w:numPr>
                <w:ilvl w:val="0"/>
                <w:numId w:val="24"/>
              </w:numPr>
              <w:jc w:val="center"/>
              <w:rPr>
                <w:sz w:val="20"/>
                <w:lang w:val="en-GB"/>
              </w:rPr>
            </w:pPr>
          </w:p>
        </w:tc>
        <w:tc>
          <w:tcPr>
            <w:tcW w:w="508" w:type="pct"/>
          </w:tcPr>
          <w:p w14:paraId="5E6FEB87"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Ialoveni</w:t>
            </w:r>
            <w:proofErr w:type="spellEnd"/>
            <w:r w:rsidRPr="00C353A3">
              <w:rPr>
                <w:rFonts w:ascii="Times New Roman" w:hAnsi="Times New Roman" w:cs="Times New Roman"/>
                <w:sz w:val="20"/>
                <w:szCs w:val="20"/>
                <w:lang w:val="en-GB"/>
              </w:rPr>
              <w:t xml:space="preserve"> </w:t>
            </w:r>
          </w:p>
        </w:tc>
        <w:tc>
          <w:tcPr>
            <w:tcW w:w="711" w:type="pct"/>
          </w:tcPr>
          <w:p w14:paraId="06AB7B4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Ialoveni</w:t>
            </w:r>
            <w:proofErr w:type="spellEnd"/>
            <w:r w:rsidRPr="00C353A3">
              <w:rPr>
                <w:rFonts w:ascii="Times New Roman" w:hAnsi="Times New Roman" w:cs="Times New Roman"/>
                <w:sz w:val="20"/>
                <w:szCs w:val="20"/>
                <w:lang w:val="en-GB"/>
              </w:rPr>
              <w:t xml:space="preserve"> Town</w:t>
            </w:r>
          </w:p>
        </w:tc>
        <w:tc>
          <w:tcPr>
            <w:tcW w:w="1118" w:type="pct"/>
          </w:tcPr>
          <w:p w14:paraId="7BA609F8"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A. </w:t>
            </w:r>
            <w:proofErr w:type="spellStart"/>
            <w:r w:rsidRPr="00C353A3">
              <w:rPr>
                <w:rFonts w:ascii="Times New Roman" w:hAnsi="Times New Roman" w:cs="Times New Roman"/>
                <w:sz w:val="20"/>
                <w:szCs w:val="20"/>
                <w:lang w:val="en-GB"/>
              </w:rPr>
              <w:t>Vartic</w:t>
            </w:r>
            <w:proofErr w:type="spellEnd"/>
            <w:r w:rsidRPr="00C353A3">
              <w:rPr>
                <w:rFonts w:ascii="Times New Roman" w:hAnsi="Times New Roman" w:cs="Times New Roman"/>
                <w:sz w:val="20"/>
                <w:szCs w:val="20"/>
                <w:lang w:val="en-GB"/>
              </w:rPr>
              <w:t xml:space="preserve"> Lyceum</w:t>
            </w:r>
          </w:p>
        </w:tc>
        <w:tc>
          <w:tcPr>
            <w:tcW w:w="511" w:type="pct"/>
          </w:tcPr>
          <w:p w14:paraId="2BD9567F"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770</w:t>
            </w:r>
          </w:p>
        </w:tc>
        <w:tc>
          <w:tcPr>
            <w:tcW w:w="616" w:type="pct"/>
          </w:tcPr>
          <w:p w14:paraId="4BD81316"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764</w:t>
            </w:r>
          </w:p>
        </w:tc>
        <w:tc>
          <w:tcPr>
            <w:tcW w:w="616" w:type="pct"/>
          </w:tcPr>
          <w:p w14:paraId="3B6121BD"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92</w:t>
            </w:r>
          </w:p>
        </w:tc>
        <w:tc>
          <w:tcPr>
            <w:tcW w:w="617" w:type="pct"/>
          </w:tcPr>
          <w:p w14:paraId="185814F9"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12</w:t>
            </w:r>
          </w:p>
        </w:tc>
      </w:tr>
      <w:tr w:rsidR="00214D64" w:rsidRPr="00214D64" w14:paraId="2D67ECD6" w14:textId="77777777" w:rsidTr="00214D64">
        <w:trPr>
          <w:trHeight w:val="58"/>
          <w:jc w:val="center"/>
        </w:trPr>
        <w:tc>
          <w:tcPr>
            <w:tcW w:w="303" w:type="pct"/>
          </w:tcPr>
          <w:p w14:paraId="78D34C54" w14:textId="77777777" w:rsidR="00214D64" w:rsidRPr="00C353A3" w:rsidRDefault="00214D64" w:rsidP="00214D64">
            <w:pPr>
              <w:pStyle w:val="ListParagraph"/>
              <w:numPr>
                <w:ilvl w:val="0"/>
                <w:numId w:val="24"/>
              </w:numPr>
              <w:jc w:val="center"/>
              <w:rPr>
                <w:sz w:val="20"/>
                <w:lang w:val="en-GB"/>
              </w:rPr>
            </w:pPr>
          </w:p>
        </w:tc>
        <w:tc>
          <w:tcPr>
            <w:tcW w:w="508" w:type="pct"/>
          </w:tcPr>
          <w:p w14:paraId="5D24338A"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Soroca</w:t>
            </w:r>
            <w:proofErr w:type="spellEnd"/>
          </w:p>
        </w:tc>
        <w:tc>
          <w:tcPr>
            <w:tcW w:w="711" w:type="pct"/>
          </w:tcPr>
          <w:p w14:paraId="50DA2D3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Soroca</w:t>
            </w:r>
            <w:proofErr w:type="spellEnd"/>
            <w:r w:rsidRPr="00C353A3">
              <w:rPr>
                <w:rFonts w:ascii="Times New Roman" w:hAnsi="Times New Roman" w:cs="Times New Roman"/>
                <w:sz w:val="20"/>
                <w:szCs w:val="20"/>
                <w:lang w:val="en-GB"/>
              </w:rPr>
              <w:t xml:space="preserve"> Town</w:t>
            </w:r>
          </w:p>
        </w:tc>
        <w:tc>
          <w:tcPr>
            <w:tcW w:w="1118" w:type="pct"/>
          </w:tcPr>
          <w:p w14:paraId="5D0683E1"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P. </w:t>
            </w:r>
            <w:proofErr w:type="spellStart"/>
            <w:r w:rsidRPr="00C353A3">
              <w:rPr>
                <w:rFonts w:ascii="Times New Roman" w:hAnsi="Times New Roman" w:cs="Times New Roman"/>
                <w:sz w:val="20"/>
                <w:szCs w:val="20"/>
                <w:lang w:val="en-GB"/>
              </w:rPr>
              <w:t>Rares</w:t>
            </w:r>
            <w:proofErr w:type="spellEnd"/>
            <w:r w:rsidRPr="00C353A3">
              <w:rPr>
                <w:rFonts w:ascii="Times New Roman" w:hAnsi="Times New Roman" w:cs="Times New Roman"/>
                <w:sz w:val="20"/>
                <w:szCs w:val="20"/>
                <w:lang w:val="en-GB"/>
              </w:rPr>
              <w:t xml:space="preserve"> Lyceum</w:t>
            </w:r>
          </w:p>
        </w:tc>
        <w:tc>
          <w:tcPr>
            <w:tcW w:w="511" w:type="pct"/>
          </w:tcPr>
          <w:p w14:paraId="5DFE3F34"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837</w:t>
            </w:r>
          </w:p>
        </w:tc>
        <w:tc>
          <w:tcPr>
            <w:tcW w:w="616" w:type="pct"/>
          </w:tcPr>
          <w:p w14:paraId="7DCBA061"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832</w:t>
            </w:r>
          </w:p>
        </w:tc>
        <w:tc>
          <w:tcPr>
            <w:tcW w:w="616" w:type="pct"/>
          </w:tcPr>
          <w:p w14:paraId="07D49810"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70</w:t>
            </w:r>
          </w:p>
        </w:tc>
        <w:tc>
          <w:tcPr>
            <w:tcW w:w="617" w:type="pct"/>
          </w:tcPr>
          <w:p w14:paraId="01DA43CE"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15</w:t>
            </w:r>
          </w:p>
        </w:tc>
      </w:tr>
      <w:tr w:rsidR="00214D64" w:rsidRPr="00214D64" w14:paraId="77F9AA79" w14:textId="77777777" w:rsidTr="00214D64">
        <w:trPr>
          <w:trHeight w:val="58"/>
          <w:jc w:val="center"/>
        </w:trPr>
        <w:tc>
          <w:tcPr>
            <w:tcW w:w="303" w:type="pct"/>
          </w:tcPr>
          <w:p w14:paraId="06F58DAA" w14:textId="77777777" w:rsidR="00214D64" w:rsidRPr="00C353A3" w:rsidRDefault="00214D64" w:rsidP="00214D64">
            <w:pPr>
              <w:pStyle w:val="ListParagraph"/>
              <w:numPr>
                <w:ilvl w:val="0"/>
                <w:numId w:val="24"/>
              </w:numPr>
              <w:jc w:val="center"/>
              <w:rPr>
                <w:sz w:val="20"/>
                <w:lang w:val="en-GB"/>
              </w:rPr>
            </w:pPr>
          </w:p>
        </w:tc>
        <w:tc>
          <w:tcPr>
            <w:tcW w:w="508" w:type="pct"/>
          </w:tcPr>
          <w:p w14:paraId="1548548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Hincesti</w:t>
            </w:r>
            <w:proofErr w:type="spellEnd"/>
          </w:p>
        </w:tc>
        <w:tc>
          <w:tcPr>
            <w:tcW w:w="711" w:type="pct"/>
          </w:tcPr>
          <w:p w14:paraId="12E07BF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Carpineni</w:t>
            </w:r>
            <w:proofErr w:type="spellEnd"/>
            <w:r w:rsidRPr="00C353A3">
              <w:rPr>
                <w:rFonts w:ascii="Times New Roman" w:hAnsi="Times New Roman" w:cs="Times New Roman"/>
                <w:sz w:val="20"/>
                <w:szCs w:val="20"/>
                <w:lang w:val="en-GB"/>
              </w:rPr>
              <w:t xml:space="preserve"> Village</w:t>
            </w:r>
          </w:p>
        </w:tc>
        <w:tc>
          <w:tcPr>
            <w:tcW w:w="1118" w:type="pct"/>
          </w:tcPr>
          <w:p w14:paraId="49017FC9"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S. </w:t>
            </w:r>
            <w:proofErr w:type="spellStart"/>
            <w:r w:rsidRPr="00C353A3">
              <w:rPr>
                <w:rFonts w:ascii="Times New Roman" w:hAnsi="Times New Roman" w:cs="Times New Roman"/>
                <w:sz w:val="20"/>
                <w:szCs w:val="20"/>
                <w:lang w:val="en-GB"/>
              </w:rPr>
              <w:t>Holban</w:t>
            </w:r>
            <w:proofErr w:type="spellEnd"/>
            <w:r w:rsidRPr="00C353A3">
              <w:rPr>
                <w:rFonts w:ascii="Times New Roman" w:hAnsi="Times New Roman" w:cs="Times New Roman"/>
                <w:sz w:val="20"/>
                <w:szCs w:val="20"/>
                <w:lang w:val="en-GB"/>
              </w:rPr>
              <w:t xml:space="preserve"> Lyceum</w:t>
            </w:r>
          </w:p>
        </w:tc>
        <w:tc>
          <w:tcPr>
            <w:tcW w:w="511" w:type="pct"/>
          </w:tcPr>
          <w:p w14:paraId="59902AEB"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691</w:t>
            </w:r>
          </w:p>
        </w:tc>
        <w:tc>
          <w:tcPr>
            <w:tcW w:w="616" w:type="pct"/>
          </w:tcPr>
          <w:p w14:paraId="0ACB5E9A"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673</w:t>
            </w:r>
          </w:p>
        </w:tc>
        <w:tc>
          <w:tcPr>
            <w:tcW w:w="616" w:type="pct"/>
          </w:tcPr>
          <w:p w14:paraId="36F8FCA2"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56</w:t>
            </w:r>
          </w:p>
        </w:tc>
        <w:tc>
          <w:tcPr>
            <w:tcW w:w="617" w:type="pct"/>
          </w:tcPr>
          <w:p w14:paraId="09009FA8"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21</w:t>
            </w:r>
          </w:p>
        </w:tc>
      </w:tr>
      <w:tr w:rsidR="00214D64" w:rsidRPr="00214D64" w14:paraId="78E3D619" w14:textId="77777777" w:rsidTr="00214D64">
        <w:trPr>
          <w:trHeight w:val="58"/>
          <w:jc w:val="center"/>
        </w:trPr>
        <w:tc>
          <w:tcPr>
            <w:tcW w:w="303" w:type="pct"/>
          </w:tcPr>
          <w:p w14:paraId="400DD7DF" w14:textId="77777777" w:rsidR="00214D64" w:rsidRPr="00C353A3" w:rsidRDefault="00214D64" w:rsidP="00214D64">
            <w:pPr>
              <w:pStyle w:val="ListParagraph"/>
              <w:numPr>
                <w:ilvl w:val="0"/>
                <w:numId w:val="24"/>
              </w:numPr>
              <w:jc w:val="center"/>
              <w:rPr>
                <w:sz w:val="20"/>
                <w:lang w:val="en-GB"/>
              </w:rPr>
            </w:pPr>
          </w:p>
        </w:tc>
        <w:tc>
          <w:tcPr>
            <w:tcW w:w="508" w:type="pct"/>
          </w:tcPr>
          <w:p w14:paraId="6E1F5FD9"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Cahul</w:t>
            </w:r>
            <w:proofErr w:type="spellEnd"/>
          </w:p>
        </w:tc>
        <w:tc>
          <w:tcPr>
            <w:tcW w:w="711" w:type="pct"/>
          </w:tcPr>
          <w:p w14:paraId="44ACFFD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Colibasi</w:t>
            </w:r>
            <w:proofErr w:type="spellEnd"/>
            <w:r w:rsidRPr="00C353A3">
              <w:rPr>
                <w:rFonts w:ascii="Times New Roman" w:hAnsi="Times New Roman" w:cs="Times New Roman"/>
                <w:sz w:val="20"/>
                <w:szCs w:val="20"/>
                <w:lang w:val="en-GB"/>
              </w:rPr>
              <w:t xml:space="preserve"> Village</w:t>
            </w:r>
          </w:p>
        </w:tc>
        <w:tc>
          <w:tcPr>
            <w:tcW w:w="1118" w:type="pct"/>
          </w:tcPr>
          <w:p w14:paraId="3BE0C130"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V. </w:t>
            </w:r>
            <w:proofErr w:type="spellStart"/>
            <w:r w:rsidRPr="00C353A3">
              <w:rPr>
                <w:rFonts w:ascii="Times New Roman" w:hAnsi="Times New Roman" w:cs="Times New Roman"/>
                <w:sz w:val="20"/>
                <w:szCs w:val="20"/>
                <w:lang w:val="en-GB"/>
              </w:rPr>
              <w:t>Alecsandri</w:t>
            </w:r>
            <w:proofErr w:type="spellEnd"/>
            <w:r w:rsidRPr="00C353A3">
              <w:rPr>
                <w:rFonts w:ascii="Times New Roman" w:hAnsi="Times New Roman" w:cs="Times New Roman"/>
                <w:sz w:val="20"/>
                <w:szCs w:val="20"/>
                <w:lang w:val="en-GB"/>
              </w:rPr>
              <w:t xml:space="preserve"> lyceum</w:t>
            </w:r>
          </w:p>
        </w:tc>
        <w:tc>
          <w:tcPr>
            <w:tcW w:w="511" w:type="pct"/>
          </w:tcPr>
          <w:p w14:paraId="38602A9A"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675</w:t>
            </w:r>
          </w:p>
        </w:tc>
        <w:tc>
          <w:tcPr>
            <w:tcW w:w="616" w:type="pct"/>
          </w:tcPr>
          <w:p w14:paraId="5C4F1974"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656</w:t>
            </w:r>
          </w:p>
        </w:tc>
        <w:tc>
          <w:tcPr>
            <w:tcW w:w="616" w:type="pct"/>
          </w:tcPr>
          <w:p w14:paraId="61906A3B"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67</w:t>
            </w:r>
          </w:p>
        </w:tc>
        <w:tc>
          <w:tcPr>
            <w:tcW w:w="617" w:type="pct"/>
          </w:tcPr>
          <w:p w14:paraId="7C48334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14</w:t>
            </w:r>
          </w:p>
        </w:tc>
      </w:tr>
      <w:tr w:rsidR="00214D64" w:rsidRPr="00214D64" w14:paraId="448BA6F5" w14:textId="77777777" w:rsidTr="00214D64">
        <w:trPr>
          <w:trHeight w:val="58"/>
          <w:jc w:val="center"/>
        </w:trPr>
        <w:tc>
          <w:tcPr>
            <w:tcW w:w="303" w:type="pct"/>
          </w:tcPr>
          <w:p w14:paraId="57997CFC" w14:textId="77777777" w:rsidR="00214D64" w:rsidRPr="00C353A3" w:rsidRDefault="00214D64" w:rsidP="00214D64">
            <w:pPr>
              <w:pStyle w:val="ListParagraph"/>
              <w:numPr>
                <w:ilvl w:val="0"/>
                <w:numId w:val="24"/>
              </w:numPr>
              <w:jc w:val="center"/>
              <w:rPr>
                <w:sz w:val="20"/>
                <w:lang w:val="en-GB"/>
              </w:rPr>
            </w:pPr>
          </w:p>
        </w:tc>
        <w:tc>
          <w:tcPr>
            <w:tcW w:w="508" w:type="pct"/>
          </w:tcPr>
          <w:p w14:paraId="365CABC9"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Stefan </w:t>
            </w:r>
            <w:proofErr w:type="spellStart"/>
            <w:r w:rsidRPr="00C353A3">
              <w:rPr>
                <w:rFonts w:ascii="Times New Roman" w:hAnsi="Times New Roman" w:cs="Times New Roman"/>
                <w:sz w:val="20"/>
                <w:szCs w:val="20"/>
                <w:lang w:val="en-GB"/>
              </w:rPr>
              <w:t>Voda</w:t>
            </w:r>
            <w:proofErr w:type="spellEnd"/>
          </w:p>
        </w:tc>
        <w:tc>
          <w:tcPr>
            <w:tcW w:w="711" w:type="pct"/>
          </w:tcPr>
          <w:p w14:paraId="1C370880"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Stefan </w:t>
            </w:r>
            <w:proofErr w:type="spellStart"/>
            <w:r w:rsidRPr="00C353A3">
              <w:rPr>
                <w:rFonts w:ascii="Times New Roman" w:hAnsi="Times New Roman" w:cs="Times New Roman"/>
                <w:sz w:val="20"/>
                <w:szCs w:val="20"/>
                <w:lang w:val="en-GB"/>
              </w:rPr>
              <w:t>Voda</w:t>
            </w:r>
            <w:proofErr w:type="spellEnd"/>
            <w:r w:rsidRPr="00C353A3">
              <w:rPr>
                <w:rFonts w:ascii="Times New Roman" w:hAnsi="Times New Roman" w:cs="Times New Roman"/>
                <w:sz w:val="20"/>
                <w:szCs w:val="20"/>
                <w:lang w:val="en-GB"/>
              </w:rPr>
              <w:t xml:space="preserve"> Town</w:t>
            </w:r>
          </w:p>
        </w:tc>
        <w:tc>
          <w:tcPr>
            <w:tcW w:w="1118" w:type="pct"/>
          </w:tcPr>
          <w:p w14:paraId="064DDF1C"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sz w:val="20"/>
                <w:szCs w:val="20"/>
                <w:lang w:val="en-GB"/>
              </w:rPr>
              <w:t xml:space="preserve">Stefan </w:t>
            </w:r>
            <w:proofErr w:type="spellStart"/>
            <w:r w:rsidRPr="00C353A3">
              <w:rPr>
                <w:rFonts w:ascii="Times New Roman" w:hAnsi="Times New Roman" w:cs="Times New Roman"/>
                <w:sz w:val="20"/>
                <w:szCs w:val="20"/>
                <w:lang w:val="en-GB"/>
              </w:rPr>
              <w:t>Voda</w:t>
            </w:r>
            <w:proofErr w:type="spellEnd"/>
            <w:r w:rsidRPr="00C353A3">
              <w:rPr>
                <w:rFonts w:ascii="Times New Roman" w:hAnsi="Times New Roman" w:cs="Times New Roman"/>
                <w:sz w:val="20"/>
                <w:szCs w:val="20"/>
                <w:lang w:val="en-GB"/>
              </w:rPr>
              <w:t xml:space="preserve"> Lyceum</w:t>
            </w:r>
          </w:p>
        </w:tc>
        <w:tc>
          <w:tcPr>
            <w:tcW w:w="511" w:type="pct"/>
          </w:tcPr>
          <w:p w14:paraId="7474E90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599</w:t>
            </w:r>
          </w:p>
        </w:tc>
        <w:tc>
          <w:tcPr>
            <w:tcW w:w="616" w:type="pct"/>
          </w:tcPr>
          <w:p w14:paraId="441C5954"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599</w:t>
            </w:r>
          </w:p>
        </w:tc>
        <w:tc>
          <w:tcPr>
            <w:tcW w:w="616" w:type="pct"/>
          </w:tcPr>
          <w:p w14:paraId="0E9BD6BE"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175</w:t>
            </w:r>
          </w:p>
        </w:tc>
        <w:tc>
          <w:tcPr>
            <w:tcW w:w="617" w:type="pct"/>
          </w:tcPr>
          <w:p w14:paraId="0B89E7BB"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w:t>
            </w:r>
          </w:p>
        </w:tc>
      </w:tr>
      <w:tr w:rsidR="00214D64" w:rsidRPr="00214D64" w14:paraId="13601C1D" w14:textId="77777777" w:rsidTr="00214D64">
        <w:trPr>
          <w:trHeight w:val="58"/>
          <w:jc w:val="center"/>
        </w:trPr>
        <w:tc>
          <w:tcPr>
            <w:tcW w:w="303" w:type="pct"/>
          </w:tcPr>
          <w:p w14:paraId="3C90DD6B" w14:textId="77777777" w:rsidR="00214D64" w:rsidRPr="00C353A3" w:rsidRDefault="00214D64" w:rsidP="00214D64">
            <w:pPr>
              <w:pStyle w:val="ListParagraph"/>
              <w:numPr>
                <w:ilvl w:val="0"/>
                <w:numId w:val="24"/>
              </w:numPr>
              <w:jc w:val="center"/>
              <w:rPr>
                <w:sz w:val="20"/>
                <w:lang w:val="en-GB"/>
              </w:rPr>
            </w:pPr>
          </w:p>
        </w:tc>
        <w:tc>
          <w:tcPr>
            <w:tcW w:w="508" w:type="pct"/>
          </w:tcPr>
          <w:p w14:paraId="1C8B389A"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Rezina</w:t>
            </w:r>
            <w:proofErr w:type="spellEnd"/>
          </w:p>
        </w:tc>
        <w:tc>
          <w:tcPr>
            <w:tcW w:w="711" w:type="pct"/>
          </w:tcPr>
          <w:p w14:paraId="2407208C"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Rezina</w:t>
            </w:r>
            <w:proofErr w:type="spellEnd"/>
            <w:r w:rsidRPr="00C353A3">
              <w:rPr>
                <w:rFonts w:ascii="Times New Roman" w:hAnsi="Times New Roman" w:cs="Times New Roman"/>
                <w:sz w:val="20"/>
                <w:szCs w:val="20"/>
                <w:lang w:val="en-GB"/>
              </w:rPr>
              <w:t xml:space="preserve"> Town</w:t>
            </w:r>
          </w:p>
        </w:tc>
        <w:tc>
          <w:tcPr>
            <w:tcW w:w="1118" w:type="pct"/>
          </w:tcPr>
          <w:p w14:paraId="407861F7"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Alexandru</w:t>
            </w:r>
            <w:proofErr w:type="spellEnd"/>
            <w:r w:rsidRPr="00C353A3">
              <w:rPr>
                <w:rFonts w:ascii="Times New Roman" w:hAnsi="Times New Roman" w:cs="Times New Roman"/>
                <w:sz w:val="20"/>
                <w:szCs w:val="20"/>
                <w:lang w:val="en-GB"/>
              </w:rPr>
              <w:t xml:space="preserve"> </w:t>
            </w:r>
            <w:proofErr w:type="spellStart"/>
            <w:r w:rsidRPr="00C353A3">
              <w:rPr>
                <w:rFonts w:ascii="Times New Roman" w:hAnsi="Times New Roman" w:cs="Times New Roman"/>
                <w:sz w:val="20"/>
                <w:szCs w:val="20"/>
                <w:lang w:val="en-GB"/>
              </w:rPr>
              <w:t>cel</w:t>
            </w:r>
            <w:proofErr w:type="spellEnd"/>
            <w:r w:rsidRPr="00C353A3">
              <w:rPr>
                <w:rFonts w:ascii="Times New Roman" w:hAnsi="Times New Roman" w:cs="Times New Roman"/>
                <w:sz w:val="20"/>
                <w:szCs w:val="20"/>
                <w:lang w:val="en-GB"/>
              </w:rPr>
              <w:t xml:space="preserve"> Bun Lyceum</w:t>
            </w:r>
          </w:p>
        </w:tc>
        <w:tc>
          <w:tcPr>
            <w:tcW w:w="511" w:type="pct"/>
          </w:tcPr>
          <w:p w14:paraId="65532907"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853</w:t>
            </w:r>
          </w:p>
        </w:tc>
        <w:tc>
          <w:tcPr>
            <w:tcW w:w="616" w:type="pct"/>
          </w:tcPr>
          <w:p w14:paraId="4259EBC0"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852</w:t>
            </w:r>
          </w:p>
        </w:tc>
        <w:tc>
          <w:tcPr>
            <w:tcW w:w="616" w:type="pct"/>
          </w:tcPr>
          <w:p w14:paraId="0EB60868"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105</w:t>
            </w:r>
          </w:p>
        </w:tc>
        <w:tc>
          <w:tcPr>
            <w:tcW w:w="617" w:type="pct"/>
          </w:tcPr>
          <w:p w14:paraId="786D479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4</w:t>
            </w:r>
          </w:p>
        </w:tc>
      </w:tr>
      <w:tr w:rsidR="00214D64" w:rsidRPr="00214D64" w14:paraId="07061E51" w14:textId="77777777" w:rsidTr="00282952">
        <w:trPr>
          <w:trHeight w:val="58"/>
          <w:jc w:val="center"/>
        </w:trPr>
        <w:tc>
          <w:tcPr>
            <w:tcW w:w="5000" w:type="pct"/>
            <w:gridSpan w:val="8"/>
            <w:shd w:val="clear" w:color="auto" w:fill="D9D9D9" w:themeFill="background1" w:themeFillShade="D9"/>
          </w:tcPr>
          <w:p w14:paraId="6923371C"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List of hub schools to be rehabilitated by MOE with government financing</w:t>
            </w:r>
          </w:p>
        </w:tc>
      </w:tr>
      <w:tr w:rsidR="00214D64" w:rsidRPr="00214D64" w14:paraId="2F6F5C27" w14:textId="77777777" w:rsidTr="00214D64">
        <w:trPr>
          <w:trHeight w:val="58"/>
          <w:jc w:val="center"/>
        </w:trPr>
        <w:tc>
          <w:tcPr>
            <w:tcW w:w="303" w:type="pct"/>
          </w:tcPr>
          <w:p w14:paraId="10C5C78B"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w:t>
            </w:r>
          </w:p>
        </w:tc>
        <w:tc>
          <w:tcPr>
            <w:tcW w:w="508" w:type="pct"/>
          </w:tcPr>
          <w:p w14:paraId="0E84E93B"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Nisporeni</w:t>
            </w:r>
            <w:proofErr w:type="spellEnd"/>
          </w:p>
        </w:tc>
        <w:tc>
          <w:tcPr>
            <w:tcW w:w="711" w:type="pct"/>
          </w:tcPr>
          <w:p w14:paraId="1BF425B9"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Varzaresti</w:t>
            </w:r>
            <w:proofErr w:type="spellEnd"/>
            <w:r w:rsidRPr="00C353A3">
              <w:rPr>
                <w:rFonts w:ascii="Times New Roman" w:hAnsi="Times New Roman" w:cs="Times New Roman"/>
                <w:sz w:val="20"/>
                <w:szCs w:val="20"/>
                <w:lang w:val="en-GB"/>
              </w:rPr>
              <w:t xml:space="preserve"> Village</w:t>
            </w:r>
          </w:p>
        </w:tc>
        <w:tc>
          <w:tcPr>
            <w:tcW w:w="1118" w:type="pct"/>
          </w:tcPr>
          <w:p w14:paraId="0057E0E9"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color w:val="000000"/>
                <w:sz w:val="20"/>
                <w:szCs w:val="20"/>
                <w:lang w:val="en-GB" w:eastAsia="en-GB"/>
              </w:rPr>
              <w:t>Alexandru</w:t>
            </w:r>
            <w:proofErr w:type="spellEnd"/>
            <w:r w:rsidRPr="00C353A3">
              <w:rPr>
                <w:rFonts w:ascii="Times New Roman" w:hAnsi="Times New Roman" w:cs="Times New Roman"/>
                <w:color w:val="000000"/>
                <w:sz w:val="20"/>
                <w:szCs w:val="20"/>
                <w:lang w:val="en-GB" w:eastAsia="en-GB"/>
              </w:rPr>
              <w:t xml:space="preserve"> </w:t>
            </w:r>
            <w:proofErr w:type="spellStart"/>
            <w:r w:rsidRPr="00C353A3">
              <w:rPr>
                <w:rFonts w:ascii="Times New Roman" w:hAnsi="Times New Roman" w:cs="Times New Roman"/>
                <w:color w:val="000000"/>
                <w:sz w:val="20"/>
                <w:szCs w:val="20"/>
                <w:lang w:val="en-GB" w:eastAsia="en-GB"/>
              </w:rPr>
              <w:t>cel</w:t>
            </w:r>
            <w:proofErr w:type="spellEnd"/>
            <w:r w:rsidRPr="00C353A3">
              <w:rPr>
                <w:rFonts w:ascii="Times New Roman" w:hAnsi="Times New Roman" w:cs="Times New Roman"/>
                <w:color w:val="000000"/>
                <w:sz w:val="20"/>
                <w:szCs w:val="20"/>
                <w:lang w:val="en-GB" w:eastAsia="en-GB"/>
              </w:rPr>
              <w:t xml:space="preserve"> Bun Gymnasium</w:t>
            </w:r>
          </w:p>
        </w:tc>
        <w:tc>
          <w:tcPr>
            <w:tcW w:w="511" w:type="pct"/>
            <w:shd w:val="clear" w:color="auto" w:fill="auto"/>
          </w:tcPr>
          <w:p w14:paraId="465BEEAF"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334</w:t>
            </w:r>
          </w:p>
        </w:tc>
        <w:tc>
          <w:tcPr>
            <w:tcW w:w="616" w:type="pct"/>
          </w:tcPr>
          <w:p w14:paraId="4FE09793"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332</w:t>
            </w:r>
          </w:p>
        </w:tc>
        <w:tc>
          <w:tcPr>
            <w:tcW w:w="616" w:type="pct"/>
            <w:shd w:val="clear" w:color="auto" w:fill="auto"/>
          </w:tcPr>
          <w:p w14:paraId="7623CF1F"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58</w:t>
            </w:r>
          </w:p>
        </w:tc>
        <w:tc>
          <w:tcPr>
            <w:tcW w:w="617" w:type="pct"/>
          </w:tcPr>
          <w:p w14:paraId="56CDC79B"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10</w:t>
            </w:r>
          </w:p>
        </w:tc>
      </w:tr>
      <w:tr w:rsidR="00214D64" w:rsidRPr="00214D64" w14:paraId="4D693E95" w14:textId="77777777" w:rsidTr="00214D64">
        <w:trPr>
          <w:trHeight w:val="58"/>
          <w:jc w:val="center"/>
        </w:trPr>
        <w:tc>
          <w:tcPr>
            <w:tcW w:w="303" w:type="pct"/>
          </w:tcPr>
          <w:p w14:paraId="5E2F0BA6"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w:t>
            </w:r>
          </w:p>
        </w:tc>
        <w:tc>
          <w:tcPr>
            <w:tcW w:w="508" w:type="pct"/>
          </w:tcPr>
          <w:p w14:paraId="4DDEC415"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Cantemir</w:t>
            </w:r>
            <w:proofErr w:type="spellEnd"/>
          </w:p>
        </w:tc>
        <w:tc>
          <w:tcPr>
            <w:tcW w:w="711" w:type="pct"/>
          </w:tcPr>
          <w:p w14:paraId="76153F3B"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Gotesti</w:t>
            </w:r>
            <w:proofErr w:type="spellEnd"/>
            <w:r w:rsidRPr="00C353A3">
              <w:rPr>
                <w:rFonts w:ascii="Times New Roman" w:hAnsi="Times New Roman" w:cs="Times New Roman"/>
                <w:sz w:val="20"/>
                <w:szCs w:val="20"/>
                <w:lang w:val="en-GB"/>
              </w:rPr>
              <w:t xml:space="preserve"> Village</w:t>
            </w:r>
          </w:p>
        </w:tc>
        <w:tc>
          <w:tcPr>
            <w:tcW w:w="1118" w:type="pct"/>
          </w:tcPr>
          <w:p w14:paraId="28279FF7"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color w:val="000000"/>
                <w:sz w:val="20"/>
                <w:szCs w:val="20"/>
                <w:lang w:val="en-GB" w:eastAsia="en-GB"/>
              </w:rPr>
              <w:t>Vasile</w:t>
            </w:r>
            <w:proofErr w:type="spellEnd"/>
            <w:r w:rsidRPr="00C353A3">
              <w:rPr>
                <w:rFonts w:ascii="Times New Roman" w:hAnsi="Times New Roman" w:cs="Times New Roman"/>
                <w:color w:val="000000"/>
                <w:sz w:val="20"/>
                <w:szCs w:val="20"/>
                <w:lang w:val="en-GB" w:eastAsia="en-GB"/>
              </w:rPr>
              <w:t xml:space="preserve"> </w:t>
            </w:r>
            <w:proofErr w:type="spellStart"/>
            <w:r w:rsidRPr="00C353A3">
              <w:rPr>
                <w:rFonts w:ascii="Times New Roman" w:hAnsi="Times New Roman" w:cs="Times New Roman"/>
                <w:color w:val="000000"/>
                <w:sz w:val="20"/>
                <w:szCs w:val="20"/>
                <w:lang w:val="en-GB" w:eastAsia="en-GB"/>
              </w:rPr>
              <w:t>Pirvan</w:t>
            </w:r>
            <w:proofErr w:type="spellEnd"/>
            <w:r w:rsidRPr="00C353A3">
              <w:rPr>
                <w:rFonts w:ascii="Times New Roman" w:hAnsi="Times New Roman" w:cs="Times New Roman"/>
                <w:color w:val="000000"/>
                <w:sz w:val="20"/>
                <w:szCs w:val="20"/>
                <w:lang w:val="en-GB" w:eastAsia="en-GB"/>
              </w:rPr>
              <w:t xml:space="preserve"> Lyceum</w:t>
            </w:r>
          </w:p>
        </w:tc>
        <w:tc>
          <w:tcPr>
            <w:tcW w:w="511" w:type="pct"/>
            <w:shd w:val="clear" w:color="auto" w:fill="auto"/>
          </w:tcPr>
          <w:p w14:paraId="13307F01"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356</w:t>
            </w:r>
          </w:p>
        </w:tc>
        <w:tc>
          <w:tcPr>
            <w:tcW w:w="616" w:type="pct"/>
          </w:tcPr>
          <w:p w14:paraId="46850CA6"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346</w:t>
            </w:r>
          </w:p>
        </w:tc>
        <w:tc>
          <w:tcPr>
            <w:tcW w:w="616" w:type="pct"/>
            <w:shd w:val="clear" w:color="auto" w:fill="auto"/>
          </w:tcPr>
          <w:p w14:paraId="79431A7D"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180</w:t>
            </w:r>
          </w:p>
        </w:tc>
        <w:tc>
          <w:tcPr>
            <w:tcW w:w="617" w:type="pct"/>
          </w:tcPr>
          <w:p w14:paraId="1E5C139D"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15</w:t>
            </w:r>
          </w:p>
        </w:tc>
      </w:tr>
      <w:tr w:rsidR="00214D64" w:rsidRPr="00214D64" w14:paraId="7F170E2E" w14:textId="77777777" w:rsidTr="00214D64">
        <w:trPr>
          <w:trHeight w:val="58"/>
          <w:jc w:val="center"/>
        </w:trPr>
        <w:tc>
          <w:tcPr>
            <w:tcW w:w="303" w:type="pct"/>
          </w:tcPr>
          <w:p w14:paraId="5992BE15"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w:t>
            </w:r>
          </w:p>
        </w:tc>
        <w:tc>
          <w:tcPr>
            <w:tcW w:w="508" w:type="pct"/>
          </w:tcPr>
          <w:p w14:paraId="6D93114E"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Calarasi</w:t>
            </w:r>
            <w:proofErr w:type="spellEnd"/>
          </w:p>
        </w:tc>
        <w:tc>
          <w:tcPr>
            <w:tcW w:w="711" w:type="pct"/>
          </w:tcPr>
          <w:p w14:paraId="3E0BC9D5"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Sipoteni</w:t>
            </w:r>
            <w:proofErr w:type="spellEnd"/>
            <w:r w:rsidRPr="00C353A3">
              <w:rPr>
                <w:rFonts w:ascii="Times New Roman" w:hAnsi="Times New Roman" w:cs="Times New Roman"/>
                <w:sz w:val="20"/>
                <w:szCs w:val="20"/>
                <w:lang w:val="en-GB"/>
              </w:rPr>
              <w:t xml:space="preserve"> Village</w:t>
            </w:r>
          </w:p>
        </w:tc>
        <w:tc>
          <w:tcPr>
            <w:tcW w:w="1118" w:type="pct"/>
          </w:tcPr>
          <w:p w14:paraId="654ACAD1"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color w:val="000000"/>
                <w:sz w:val="20"/>
                <w:szCs w:val="20"/>
                <w:lang w:val="en-GB" w:eastAsia="en-GB"/>
              </w:rPr>
              <w:t xml:space="preserve">Mihai </w:t>
            </w:r>
            <w:proofErr w:type="spellStart"/>
            <w:r w:rsidRPr="00C353A3">
              <w:rPr>
                <w:rFonts w:ascii="Times New Roman" w:hAnsi="Times New Roman" w:cs="Times New Roman"/>
                <w:color w:val="000000"/>
                <w:sz w:val="20"/>
                <w:szCs w:val="20"/>
                <w:lang w:val="en-GB" w:eastAsia="en-GB"/>
              </w:rPr>
              <w:t>Eminescu</w:t>
            </w:r>
            <w:proofErr w:type="spellEnd"/>
            <w:r w:rsidRPr="00C353A3">
              <w:rPr>
                <w:rFonts w:ascii="Times New Roman" w:hAnsi="Times New Roman" w:cs="Times New Roman"/>
                <w:color w:val="000000"/>
                <w:sz w:val="20"/>
                <w:szCs w:val="20"/>
                <w:lang w:val="en-GB" w:eastAsia="en-GB"/>
              </w:rPr>
              <w:t xml:space="preserve"> Lyceum</w:t>
            </w:r>
          </w:p>
        </w:tc>
        <w:tc>
          <w:tcPr>
            <w:tcW w:w="511" w:type="pct"/>
            <w:shd w:val="clear" w:color="auto" w:fill="auto"/>
          </w:tcPr>
          <w:p w14:paraId="015396FC"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603</w:t>
            </w:r>
          </w:p>
        </w:tc>
        <w:tc>
          <w:tcPr>
            <w:tcW w:w="616" w:type="pct"/>
          </w:tcPr>
          <w:p w14:paraId="7ED3F9F7"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600</w:t>
            </w:r>
          </w:p>
        </w:tc>
        <w:tc>
          <w:tcPr>
            <w:tcW w:w="616" w:type="pct"/>
            <w:shd w:val="clear" w:color="auto" w:fill="auto"/>
          </w:tcPr>
          <w:p w14:paraId="25297052"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76</w:t>
            </w:r>
          </w:p>
        </w:tc>
        <w:tc>
          <w:tcPr>
            <w:tcW w:w="617" w:type="pct"/>
          </w:tcPr>
          <w:p w14:paraId="41C6B4E8"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24</w:t>
            </w:r>
          </w:p>
        </w:tc>
      </w:tr>
      <w:tr w:rsidR="00214D64" w:rsidRPr="00214D64" w14:paraId="537D0B47" w14:textId="77777777" w:rsidTr="00214D64">
        <w:trPr>
          <w:trHeight w:val="58"/>
          <w:jc w:val="center"/>
        </w:trPr>
        <w:tc>
          <w:tcPr>
            <w:tcW w:w="303" w:type="pct"/>
          </w:tcPr>
          <w:p w14:paraId="3287FC1D"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4</w:t>
            </w:r>
          </w:p>
        </w:tc>
        <w:tc>
          <w:tcPr>
            <w:tcW w:w="508" w:type="pct"/>
          </w:tcPr>
          <w:p w14:paraId="25DFB2B0"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Leova</w:t>
            </w:r>
            <w:proofErr w:type="spellEnd"/>
          </w:p>
        </w:tc>
        <w:tc>
          <w:tcPr>
            <w:tcW w:w="711" w:type="pct"/>
          </w:tcPr>
          <w:p w14:paraId="11D6CEBA"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Iargara</w:t>
            </w:r>
            <w:proofErr w:type="spellEnd"/>
            <w:r w:rsidRPr="00C353A3">
              <w:rPr>
                <w:rFonts w:ascii="Times New Roman" w:hAnsi="Times New Roman" w:cs="Times New Roman"/>
                <w:sz w:val="20"/>
                <w:szCs w:val="20"/>
                <w:lang w:val="en-GB"/>
              </w:rPr>
              <w:t xml:space="preserve"> Town</w:t>
            </w:r>
          </w:p>
        </w:tc>
        <w:tc>
          <w:tcPr>
            <w:tcW w:w="1118" w:type="pct"/>
          </w:tcPr>
          <w:p w14:paraId="78C55F4D"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color w:val="000000"/>
                <w:sz w:val="20"/>
                <w:szCs w:val="20"/>
                <w:lang w:val="en-GB" w:eastAsia="en-GB"/>
              </w:rPr>
              <w:t xml:space="preserve">Lucian  </w:t>
            </w:r>
            <w:proofErr w:type="spellStart"/>
            <w:r w:rsidRPr="00C353A3">
              <w:rPr>
                <w:rFonts w:ascii="Times New Roman" w:hAnsi="Times New Roman" w:cs="Times New Roman"/>
                <w:color w:val="000000"/>
                <w:sz w:val="20"/>
                <w:szCs w:val="20"/>
                <w:lang w:val="en-GB" w:eastAsia="en-GB"/>
              </w:rPr>
              <w:t>Blaga</w:t>
            </w:r>
            <w:proofErr w:type="spellEnd"/>
            <w:r w:rsidRPr="00C353A3">
              <w:rPr>
                <w:rFonts w:ascii="Times New Roman" w:hAnsi="Times New Roman" w:cs="Times New Roman"/>
                <w:color w:val="000000"/>
                <w:sz w:val="20"/>
                <w:szCs w:val="20"/>
                <w:lang w:val="en-GB" w:eastAsia="en-GB"/>
              </w:rPr>
              <w:t xml:space="preserve"> Lyceum</w:t>
            </w:r>
          </w:p>
        </w:tc>
        <w:tc>
          <w:tcPr>
            <w:tcW w:w="511" w:type="pct"/>
            <w:shd w:val="clear" w:color="auto" w:fill="auto"/>
          </w:tcPr>
          <w:p w14:paraId="46E613D8"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375</w:t>
            </w:r>
          </w:p>
        </w:tc>
        <w:tc>
          <w:tcPr>
            <w:tcW w:w="616" w:type="pct"/>
          </w:tcPr>
          <w:p w14:paraId="03941D83"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375</w:t>
            </w:r>
          </w:p>
        </w:tc>
        <w:tc>
          <w:tcPr>
            <w:tcW w:w="616" w:type="pct"/>
            <w:shd w:val="clear" w:color="auto" w:fill="auto"/>
          </w:tcPr>
          <w:p w14:paraId="643CEE79"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42</w:t>
            </w:r>
          </w:p>
        </w:tc>
        <w:tc>
          <w:tcPr>
            <w:tcW w:w="617" w:type="pct"/>
          </w:tcPr>
          <w:p w14:paraId="10958787"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15</w:t>
            </w:r>
          </w:p>
        </w:tc>
      </w:tr>
      <w:tr w:rsidR="00214D64" w:rsidRPr="00214D64" w14:paraId="41DD629F" w14:textId="77777777" w:rsidTr="00214D64">
        <w:trPr>
          <w:trHeight w:val="58"/>
          <w:jc w:val="center"/>
        </w:trPr>
        <w:tc>
          <w:tcPr>
            <w:tcW w:w="303" w:type="pct"/>
          </w:tcPr>
          <w:p w14:paraId="7F267656"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5</w:t>
            </w:r>
          </w:p>
        </w:tc>
        <w:tc>
          <w:tcPr>
            <w:tcW w:w="508" w:type="pct"/>
          </w:tcPr>
          <w:p w14:paraId="0196AF64"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Riscani</w:t>
            </w:r>
            <w:proofErr w:type="spellEnd"/>
          </w:p>
        </w:tc>
        <w:tc>
          <w:tcPr>
            <w:tcW w:w="711" w:type="pct"/>
          </w:tcPr>
          <w:p w14:paraId="0CD34368"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Costesti</w:t>
            </w:r>
            <w:proofErr w:type="spellEnd"/>
            <w:r w:rsidRPr="00C353A3">
              <w:rPr>
                <w:rFonts w:ascii="Times New Roman" w:hAnsi="Times New Roman" w:cs="Times New Roman"/>
                <w:sz w:val="20"/>
                <w:szCs w:val="20"/>
                <w:lang w:val="en-GB"/>
              </w:rPr>
              <w:t xml:space="preserve"> Town</w:t>
            </w:r>
          </w:p>
        </w:tc>
        <w:tc>
          <w:tcPr>
            <w:tcW w:w="1118" w:type="pct"/>
          </w:tcPr>
          <w:p w14:paraId="1FCDA97A"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color w:val="000000"/>
                <w:sz w:val="20"/>
                <w:szCs w:val="20"/>
                <w:lang w:val="en-GB" w:eastAsia="en-GB"/>
              </w:rPr>
              <w:t xml:space="preserve">S. </w:t>
            </w:r>
            <w:proofErr w:type="spellStart"/>
            <w:r w:rsidRPr="00C353A3">
              <w:rPr>
                <w:rFonts w:ascii="Times New Roman" w:hAnsi="Times New Roman" w:cs="Times New Roman"/>
                <w:color w:val="000000"/>
                <w:sz w:val="20"/>
                <w:szCs w:val="20"/>
                <w:lang w:val="en-GB" w:eastAsia="en-GB"/>
              </w:rPr>
              <w:t>Lucaci</w:t>
            </w:r>
            <w:proofErr w:type="spellEnd"/>
            <w:r w:rsidRPr="00C353A3">
              <w:rPr>
                <w:rFonts w:ascii="Times New Roman" w:hAnsi="Times New Roman" w:cs="Times New Roman"/>
                <w:color w:val="000000"/>
                <w:sz w:val="20"/>
                <w:szCs w:val="20"/>
                <w:lang w:val="en-GB" w:eastAsia="en-GB"/>
              </w:rPr>
              <w:t xml:space="preserve"> Lyceum</w:t>
            </w:r>
          </w:p>
        </w:tc>
        <w:tc>
          <w:tcPr>
            <w:tcW w:w="511" w:type="pct"/>
            <w:tcBorders>
              <w:bottom w:val="single" w:sz="4" w:space="0" w:color="auto"/>
            </w:tcBorders>
            <w:shd w:val="clear" w:color="auto" w:fill="auto"/>
          </w:tcPr>
          <w:p w14:paraId="2FEB713E"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338</w:t>
            </w:r>
          </w:p>
        </w:tc>
        <w:tc>
          <w:tcPr>
            <w:tcW w:w="616" w:type="pct"/>
            <w:tcBorders>
              <w:bottom w:val="single" w:sz="4" w:space="0" w:color="auto"/>
            </w:tcBorders>
          </w:tcPr>
          <w:p w14:paraId="76643764"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333</w:t>
            </w:r>
          </w:p>
        </w:tc>
        <w:tc>
          <w:tcPr>
            <w:tcW w:w="616" w:type="pct"/>
            <w:tcBorders>
              <w:bottom w:val="single" w:sz="4" w:space="0" w:color="auto"/>
            </w:tcBorders>
            <w:shd w:val="clear" w:color="auto" w:fill="auto"/>
          </w:tcPr>
          <w:p w14:paraId="7DADF40B"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78</w:t>
            </w:r>
          </w:p>
        </w:tc>
        <w:tc>
          <w:tcPr>
            <w:tcW w:w="617" w:type="pct"/>
            <w:tcBorders>
              <w:bottom w:val="single" w:sz="4" w:space="0" w:color="auto"/>
            </w:tcBorders>
          </w:tcPr>
          <w:p w14:paraId="15784435"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12</w:t>
            </w:r>
          </w:p>
        </w:tc>
      </w:tr>
      <w:tr w:rsidR="00214D64" w:rsidRPr="00214D64" w14:paraId="43F23B10" w14:textId="77777777" w:rsidTr="00214D64">
        <w:trPr>
          <w:trHeight w:val="58"/>
          <w:jc w:val="center"/>
        </w:trPr>
        <w:tc>
          <w:tcPr>
            <w:tcW w:w="303" w:type="pct"/>
          </w:tcPr>
          <w:p w14:paraId="651D3E88" w14:textId="77777777" w:rsidR="00214D64" w:rsidRPr="00C353A3" w:rsidRDefault="00214D64" w:rsidP="00214D64">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6</w:t>
            </w:r>
          </w:p>
        </w:tc>
        <w:tc>
          <w:tcPr>
            <w:tcW w:w="508" w:type="pct"/>
          </w:tcPr>
          <w:p w14:paraId="2DF4E044"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Causeni</w:t>
            </w:r>
            <w:proofErr w:type="spellEnd"/>
          </w:p>
        </w:tc>
        <w:tc>
          <w:tcPr>
            <w:tcW w:w="711" w:type="pct"/>
          </w:tcPr>
          <w:p w14:paraId="264C6A05" w14:textId="77777777" w:rsidR="00214D64" w:rsidRPr="00C353A3" w:rsidRDefault="00214D64" w:rsidP="00282952">
            <w:pPr>
              <w:rPr>
                <w:rFonts w:ascii="Times New Roman" w:hAnsi="Times New Roman" w:cs="Times New Roman"/>
                <w:sz w:val="20"/>
                <w:szCs w:val="20"/>
                <w:lang w:val="en-GB"/>
              </w:rPr>
            </w:pPr>
            <w:proofErr w:type="spellStart"/>
            <w:r w:rsidRPr="00C353A3">
              <w:rPr>
                <w:rFonts w:ascii="Times New Roman" w:hAnsi="Times New Roman" w:cs="Times New Roman"/>
                <w:sz w:val="20"/>
                <w:szCs w:val="20"/>
                <w:lang w:val="en-GB"/>
              </w:rPr>
              <w:t>Salcuta</w:t>
            </w:r>
            <w:proofErr w:type="spellEnd"/>
            <w:r w:rsidRPr="00C353A3">
              <w:rPr>
                <w:rFonts w:ascii="Times New Roman" w:hAnsi="Times New Roman" w:cs="Times New Roman"/>
                <w:sz w:val="20"/>
                <w:szCs w:val="20"/>
                <w:lang w:val="en-GB"/>
              </w:rPr>
              <w:t xml:space="preserve"> Village</w:t>
            </w:r>
          </w:p>
        </w:tc>
        <w:tc>
          <w:tcPr>
            <w:tcW w:w="1118" w:type="pct"/>
          </w:tcPr>
          <w:p w14:paraId="5C8C0912" w14:textId="77777777" w:rsidR="00214D64" w:rsidRPr="00C353A3" w:rsidRDefault="00214D64" w:rsidP="00282952">
            <w:pPr>
              <w:rPr>
                <w:rFonts w:ascii="Times New Roman" w:hAnsi="Times New Roman" w:cs="Times New Roman"/>
                <w:sz w:val="20"/>
                <w:szCs w:val="20"/>
                <w:lang w:val="en-GB"/>
              </w:rPr>
            </w:pPr>
            <w:r w:rsidRPr="00C353A3">
              <w:rPr>
                <w:rFonts w:ascii="Times New Roman" w:hAnsi="Times New Roman" w:cs="Times New Roman"/>
                <w:color w:val="000000"/>
                <w:sz w:val="20"/>
                <w:szCs w:val="20"/>
                <w:lang w:val="en-GB" w:eastAsia="en-GB"/>
              </w:rPr>
              <w:t xml:space="preserve">M. </w:t>
            </w:r>
            <w:proofErr w:type="spellStart"/>
            <w:r w:rsidRPr="00C353A3">
              <w:rPr>
                <w:rFonts w:ascii="Times New Roman" w:hAnsi="Times New Roman" w:cs="Times New Roman"/>
                <w:color w:val="000000"/>
                <w:sz w:val="20"/>
                <w:szCs w:val="20"/>
                <w:lang w:val="en-GB" w:eastAsia="en-GB"/>
              </w:rPr>
              <w:t>Manole</w:t>
            </w:r>
            <w:proofErr w:type="spellEnd"/>
            <w:r w:rsidRPr="00C353A3">
              <w:rPr>
                <w:rFonts w:ascii="Times New Roman" w:hAnsi="Times New Roman" w:cs="Times New Roman"/>
                <w:color w:val="000000"/>
                <w:sz w:val="20"/>
                <w:szCs w:val="20"/>
                <w:lang w:val="en-GB" w:eastAsia="en-GB"/>
              </w:rPr>
              <w:t xml:space="preserve"> Lyceum</w:t>
            </w:r>
          </w:p>
        </w:tc>
        <w:tc>
          <w:tcPr>
            <w:tcW w:w="511" w:type="pct"/>
            <w:shd w:val="clear" w:color="auto" w:fill="auto"/>
          </w:tcPr>
          <w:p w14:paraId="0344EDC8"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537</w:t>
            </w:r>
          </w:p>
        </w:tc>
        <w:tc>
          <w:tcPr>
            <w:tcW w:w="616" w:type="pct"/>
          </w:tcPr>
          <w:p w14:paraId="0662B6E6"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529</w:t>
            </w:r>
          </w:p>
        </w:tc>
        <w:tc>
          <w:tcPr>
            <w:tcW w:w="616" w:type="pct"/>
            <w:shd w:val="clear" w:color="auto" w:fill="auto"/>
          </w:tcPr>
          <w:p w14:paraId="140F539A"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186</w:t>
            </w:r>
          </w:p>
        </w:tc>
        <w:tc>
          <w:tcPr>
            <w:tcW w:w="617" w:type="pct"/>
          </w:tcPr>
          <w:p w14:paraId="2B06EE57" w14:textId="77777777" w:rsidR="00214D64" w:rsidRPr="00C353A3" w:rsidRDefault="00214D64" w:rsidP="00282952">
            <w:pPr>
              <w:jc w:val="center"/>
              <w:rPr>
                <w:rFonts w:ascii="Times New Roman" w:hAnsi="Times New Roman" w:cs="Times New Roman"/>
                <w:sz w:val="20"/>
                <w:szCs w:val="20"/>
                <w:lang w:val="en-GB"/>
              </w:rPr>
            </w:pPr>
            <w:r w:rsidRPr="00C353A3">
              <w:rPr>
                <w:rFonts w:ascii="Times New Roman" w:hAnsi="Times New Roman" w:cs="Times New Roman"/>
                <w:sz w:val="20"/>
                <w:szCs w:val="20"/>
                <w:lang w:val="en-GB"/>
              </w:rPr>
              <w:t>22</w:t>
            </w:r>
          </w:p>
        </w:tc>
      </w:tr>
      <w:tr w:rsidR="00214D64" w:rsidRPr="00214D64" w14:paraId="1556716F" w14:textId="77777777" w:rsidTr="00214D64">
        <w:trPr>
          <w:trHeight w:val="215"/>
          <w:jc w:val="center"/>
        </w:trPr>
        <w:tc>
          <w:tcPr>
            <w:tcW w:w="2641" w:type="pct"/>
            <w:gridSpan w:val="4"/>
            <w:vAlign w:val="center"/>
          </w:tcPr>
          <w:p w14:paraId="3ED0A087" w14:textId="77777777" w:rsidR="00214D64" w:rsidRPr="00C353A3" w:rsidRDefault="00214D64" w:rsidP="00282952">
            <w:pPr>
              <w:jc w:val="right"/>
              <w:rPr>
                <w:rFonts w:ascii="Times New Roman" w:hAnsi="Times New Roman" w:cs="Times New Roman"/>
                <w:b/>
                <w:sz w:val="20"/>
                <w:szCs w:val="20"/>
                <w:lang w:val="en-GB"/>
              </w:rPr>
            </w:pPr>
            <w:r w:rsidRPr="00C353A3">
              <w:rPr>
                <w:rFonts w:ascii="Times New Roman" w:hAnsi="Times New Roman" w:cs="Times New Roman"/>
                <w:b/>
                <w:sz w:val="20"/>
                <w:szCs w:val="20"/>
                <w:lang w:val="en-GB"/>
              </w:rPr>
              <w:t>Total Number of Students</w:t>
            </w:r>
          </w:p>
        </w:tc>
        <w:tc>
          <w:tcPr>
            <w:tcW w:w="511" w:type="pct"/>
            <w:shd w:val="clear" w:color="auto" w:fill="auto"/>
            <w:vAlign w:val="center"/>
          </w:tcPr>
          <w:p w14:paraId="64AB36C1"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14,395</w:t>
            </w:r>
          </w:p>
        </w:tc>
        <w:tc>
          <w:tcPr>
            <w:tcW w:w="616" w:type="pct"/>
            <w:vAlign w:val="center"/>
          </w:tcPr>
          <w:p w14:paraId="1760708B"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14,263</w:t>
            </w:r>
          </w:p>
        </w:tc>
        <w:tc>
          <w:tcPr>
            <w:tcW w:w="616" w:type="pct"/>
            <w:shd w:val="clear" w:color="auto" w:fill="auto"/>
            <w:vAlign w:val="center"/>
          </w:tcPr>
          <w:p w14:paraId="69CA4395" w14:textId="77777777" w:rsidR="00214D64" w:rsidRPr="00C353A3" w:rsidRDefault="00214D64" w:rsidP="00282952">
            <w:pPr>
              <w:jc w:val="center"/>
              <w:rPr>
                <w:rFonts w:ascii="Times New Roman" w:hAnsi="Times New Roman" w:cs="Times New Roman"/>
                <w:b/>
                <w:sz w:val="20"/>
                <w:szCs w:val="20"/>
                <w:lang w:val="en-GB"/>
              </w:rPr>
            </w:pPr>
          </w:p>
        </w:tc>
        <w:tc>
          <w:tcPr>
            <w:tcW w:w="617" w:type="pct"/>
            <w:vAlign w:val="center"/>
          </w:tcPr>
          <w:p w14:paraId="0F8FA916" w14:textId="77777777" w:rsidR="00214D64" w:rsidRPr="00C353A3" w:rsidRDefault="00214D64" w:rsidP="00282952">
            <w:pPr>
              <w:jc w:val="center"/>
              <w:rPr>
                <w:rFonts w:ascii="Times New Roman" w:hAnsi="Times New Roman" w:cs="Times New Roman"/>
                <w:b/>
                <w:sz w:val="20"/>
                <w:szCs w:val="20"/>
                <w:lang w:val="en-GB"/>
              </w:rPr>
            </w:pPr>
          </w:p>
        </w:tc>
      </w:tr>
      <w:tr w:rsidR="00214D64" w:rsidRPr="00214D64" w14:paraId="724232AF" w14:textId="77777777" w:rsidTr="00214D64">
        <w:trPr>
          <w:trHeight w:val="288"/>
          <w:jc w:val="center"/>
        </w:trPr>
        <w:tc>
          <w:tcPr>
            <w:tcW w:w="2641" w:type="pct"/>
            <w:gridSpan w:val="4"/>
            <w:shd w:val="clear" w:color="auto" w:fill="auto"/>
            <w:vAlign w:val="center"/>
          </w:tcPr>
          <w:p w14:paraId="304A6AE5" w14:textId="77777777" w:rsidR="00214D64" w:rsidRPr="00C353A3" w:rsidRDefault="00214D64" w:rsidP="00282952">
            <w:pPr>
              <w:jc w:val="right"/>
              <w:rPr>
                <w:rFonts w:ascii="Times New Roman" w:hAnsi="Times New Roman" w:cs="Times New Roman"/>
                <w:b/>
                <w:sz w:val="20"/>
                <w:szCs w:val="20"/>
                <w:lang w:val="en-GB"/>
              </w:rPr>
            </w:pPr>
            <w:r w:rsidRPr="00C353A3">
              <w:rPr>
                <w:rFonts w:ascii="Times New Roman" w:hAnsi="Times New Roman" w:cs="Times New Roman"/>
                <w:b/>
                <w:sz w:val="20"/>
                <w:szCs w:val="20"/>
                <w:lang w:val="en-GB"/>
              </w:rPr>
              <w:t xml:space="preserve">Average </w:t>
            </w:r>
          </w:p>
        </w:tc>
        <w:tc>
          <w:tcPr>
            <w:tcW w:w="511" w:type="pct"/>
            <w:shd w:val="clear" w:color="auto" w:fill="auto"/>
            <w:vAlign w:val="center"/>
          </w:tcPr>
          <w:p w14:paraId="31F3962E"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685 students</w:t>
            </w:r>
          </w:p>
        </w:tc>
        <w:tc>
          <w:tcPr>
            <w:tcW w:w="616" w:type="pct"/>
            <w:vAlign w:val="center"/>
          </w:tcPr>
          <w:p w14:paraId="68D52505"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679 students</w:t>
            </w:r>
          </w:p>
        </w:tc>
        <w:tc>
          <w:tcPr>
            <w:tcW w:w="616" w:type="pct"/>
            <w:shd w:val="clear" w:color="auto" w:fill="auto"/>
            <w:vAlign w:val="center"/>
          </w:tcPr>
          <w:p w14:paraId="53FA2780"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14.1% from other localities</w:t>
            </w:r>
          </w:p>
        </w:tc>
        <w:tc>
          <w:tcPr>
            <w:tcW w:w="617" w:type="pct"/>
            <w:vAlign w:val="center"/>
          </w:tcPr>
          <w:p w14:paraId="3ECA4EEA" w14:textId="77777777" w:rsidR="00214D64" w:rsidRPr="00C353A3" w:rsidRDefault="00214D64" w:rsidP="00282952">
            <w:pPr>
              <w:jc w:val="center"/>
              <w:rPr>
                <w:rFonts w:ascii="Times New Roman" w:hAnsi="Times New Roman" w:cs="Times New Roman"/>
                <w:b/>
                <w:sz w:val="20"/>
                <w:szCs w:val="20"/>
                <w:lang w:val="en-GB"/>
              </w:rPr>
            </w:pPr>
            <w:r w:rsidRPr="00C353A3">
              <w:rPr>
                <w:rFonts w:ascii="Times New Roman" w:hAnsi="Times New Roman" w:cs="Times New Roman"/>
                <w:b/>
                <w:sz w:val="20"/>
                <w:szCs w:val="20"/>
                <w:lang w:val="en-GB"/>
              </w:rPr>
              <w:t>2.2% students with SEN</w:t>
            </w:r>
          </w:p>
        </w:tc>
      </w:tr>
    </w:tbl>
    <w:p w14:paraId="0D833DF7" w14:textId="4EF0C53E" w:rsidR="009E0314" w:rsidRPr="00136B12" w:rsidRDefault="001918C8" w:rsidP="0060131A">
      <w:pPr>
        <w:pStyle w:val="Heading1"/>
        <w:rPr>
          <w:rFonts w:ascii="Times New Roman" w:eastAsia="Times New Roman" w:hAnsi="Times New Roman" w:cs="Times New Roman"/>
          <w:b w:val="0"/>
          <w:i/>
          <w:color w:val="000000" w:themeColor="text1"/>
          <w:sz w:val="24"/>
          <w:szCs w:val="24"/>
          <w:lang w:eastAsia="ru-RU"/>
        </w:rPr>
      </w:pPr>
      <w:bookmarkStart w:id="23" w:name="_Toc504989045"/>
      <w:r w:rsidRPr="00136B12">
        <w:rPr>
          <w:rFonts w:ascii="Times New Roman" w:eastAsia="Times New Roman" w:hAnsi="Times New Roman" w:cs="Times New Roman"/>
          <w:b w:val="0"/>
          <w:i/>
          <w:color w:val="000000" w:themeColor="text1"/>
          <w:sz w:val="24"/>
          <w:szCs w:val="24"/>
          <w:lang w:eastAsia="ru-RU"/>
        </w:rPr>
        <w:lastRenderedPageBreak/>
        <w:t xml:space="preserve">Annex no </w:t>
      </w:r>
      <w:proofErr w:type="gramStart"/>
      <w:r w:rsidRPr="00136B12">
        <w:rPr>
          <w:rFonts w:ascii="Times New Roman" w:eastAsia="Times New Roman" w:hAnsi="Times New Roman" w:cs="Times New Roman"/>
          <w:b w:val="0"/>
          <w:i/>
          <w:color w:val="000000" w:themeColor="text1"/>
          <w:sz w:val="24"/>
          <w:szCs w:val="24"/>
          <w:lang w:eastAsia="ru-RU"/>
        </w:rPr>
        <w:t>2</w:t>
      </w:r>
      <w:proofErr w:type="gramEnd"/>
      <w:r w:rsidRPr="00136B12">
        <w:rPr>
          <w:rFonts w:ascii="Times New Roman" w:eastAsia="Times New Roman" w:hAnsi="Times New Roman" w:cs="Times New Roman"/>
          <w:b w:val="0"/>
          <w:i/>
          <w:color w:val="000000" w:themeColor="text1"/>
          <w:sz w:val="24"/>
          <w:szCs w:val="24"/>
          <w:lang w:eastAsia="ru-RU"/>
        </w:rPr>
        <w:t xml:space="preserve">. </w:t>
      </w:r>
      <w:r w:rsidR="00304D05" w:rsidRPr="00136B12">
        <w:rPr>
          <w:rFonts w:ascii="Times New Roman" w:eastAsia="Times New Roman" w:hAnsi="Times New Roman" w:cs="Times New Roman"/>
          <w:b w:val="0"/>
          <w:i/>
          <w:color w:val="000000" w:themeColor="text1"/>
          <w:sz w:val="24"/>
          <w:szCs w:val="24"/>
          <w:lang w:eastAsia="ru-RU"/>
        </w:rPr>
        <w:t>MERP Results Framework</w:t>
      </w:r>
      <w:r w:rsidRPr="00136B12">
        <w:rPr>
          <w:rFonts w:ascii="Times New Roman" w:eastAsia="Times New Roman" w:hAnsi="Times New Roman" w:cs="Times New Roman"/>
          <w:b w:val="0"/>
          <w:i/>
          <w:color w:val="000000" w:themeColor="text1"/>
          <w:sz w:val="24"/>
          <w:szCs w:val="24"/>
          <w:lang w:eastAsia="ru-RU"/>
        </w:rPr>
        <w:t xml:space="preserve"> </w:t>
      </w:r>
      <w:r w:rsidR="00304D05" w:rsidRPr="00136B12">
        <w:rPr>
          <w:rFonts w:ascii="Times New Roman" w:eastAsia="Times New Roman" w:hAnsi="Times New Roman" w:cs="Times New Roman"/>
          <w:b w:val="0"/>
          <w:i/>
          <w:color w:val="000000" w:themeColor="text1"/>
          <w:sz w:val="24"/>
          <w:szCs w:val="24"/>
          <w:lang w:eastAsia="ru-RU"/>
        </w:rPr>
        <w:t>and Monitoring</w:t>
      </w:r>
      <w:bookmarkEnd w:id="23"/>
    </w:p>
    <w:p w14:paraId="2BEFB8EF" w14:textId="77777777" w:rsidR="00304D05" w:rsidRPr="00660520" w:rsidRDefault="00304D05" w:rsidP="00304D05">
      <w:pPr>
        <w:tabs>
          <w:tab w:val="left" w:pos="1080"/>
        </w:tabs>
        <w:suppressAutoHyphens/>
        <w:jc w:val="center"/>
        <w:rPr>
          <w:rFonts w:ascii="Times New Roman" w:eastAsia="Times New Roman" w:hAnsi="Times New Roman" w:cs="Times New Roman"/>
          <w:b/>
          <w:sz w:val="24"/>
          <w:szCs w:val="24"/>
        </w:rPr>
      </w:pPr>
      <w:r w:rsidRPr="00660520">
        <w:rPr>
          <w:rFonts w:ascii="Times New Roman" w:eastAsia="Times New Roman" w:hAnsi="Times New Roman" w:cs="Times New Roman"/>
          <w:b/>
          <w:sz w:val="24"/>
          <w:szCs w:val="24"/>
        </w:rPr>
        <w:t>Moldova Education Reform Project</w:t>
      </w:r>
    </w:p>
    <w:p w14:paraId="76BDC9D3" w14:textId="77777777" w:rsidR="00304D05" w:rsidRPr="00660520" w:rsidRDefault="00304D05" w:rsidP="00304D05">
      <w:pPr>
        <w:spacing w:after="120"/>
        <w:jc w:val="center"/>
        <w:rPr>
          <w:rFonts w:ascii="Times New Roman" w:eastAsia="Times New Roman" w:hAnsi="Times New Roman" w:cs="Times New Roman"/>
          <w:b/>
          <w:spacing w:val="-2"/>
          <w:sz w:val="24"/>
          <w:szCs w:val="24"/>
          <w:u w:val="single"/>
        </w:rPr>
      </w:pPr>
      <w:r w:rsidRPr="00660520">
        <w:rPr>
          <w:rFonts w:ascii="Times New Roman" w:eastAsia="Times New Roman" w:hAnsi="Times New Roman" w:cs="Times New Roman"/>
          <w:b/>
          <w:spacing w:val="-2"/>
          <w:sz w:val="24"/>
          <w:szCs w:val="24"/>
          <w:u w:val="single"/>
        </w:rPr>
        <w:t>Performance Monitoring Indicators</w:t>
      </w:r>
    </w:p>
    <w:p w14:paraId="69F49611" w14:textId="77777777" w:rsidR="00304D05" w:rsidRPr="009E4728" w:rsidRDefault="00304D05" w:rsidP="00304D05">
      <w:pPr>
        <w:framePr w:hSpace="180" w:wrap="around" w:vAnchor="text" w:hAnchor="text" w:y="1"/>
        <w:widowControl w:val="0"/>
        <w:suppressOverlap/>
        <w:rPr>
          <w:rFonts w:eastAsia="Times New Roman"/>
        </w:rPr>
      </w:pPr>
      <w:bookmarkStart w:id="24" w:name="_Toc40780196"/>
      <w:bookmarkStart w:id="25" w:name="_Toc295296835"/>
    </w:p>
    <w:tbl>
      <w:tblPr>
        <w:tblpPr w:leftFromText="180" w:rightFromText="180" w:vertAnchor="text" w:tblpX="-538" w:tblpY="1"/>
        <w:tblOverlap w:val="never"/>
        <w:tblW w:w="13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1"/>
        <w:gridCol w:w="1620"/>
        <w:gridCol w:w="1710"/>
        <w:gridCol w:w="1710"/>
        <w:gridCol w:w="3870"/>
        <w:gridCol w:w="2056"/>
        <w:gridCol w:w="14"/>
      </w:tblGrid>
      <w:tr w:rsidR="00304D05" w:rsidRPr="009E4728" w14:paraId="68ADA6CF" w14:textId="77777777" w:rsidTr="00282952">
        <w:trPr>
          <w:gridAfter w:val="1"/>
          <w:wAfter w:w="14" w:type="dxa"/>
          <w:trHeight w:val="341"/>
          <w:tblHeader/>
        </w:trPr>
        <w:tc>
          <w:tcPr>
            <w:tcW w:w="13767" w:type="dxa"/>
            <w:gridSpan w:val="6"/>
            <w:shd w:val="clear" w:color="auto" w:fill="F3F3F3"/>
          </w:tcPr>
          <w:bookmarkEnd w:id="24"/>
          <w:bookmarkEnd w:id="25"/>
          <w:p w14:paraId="672DF219" w14:textId="77777777" w:rsidR="00304D05" w:rsidRPr="009E4728" w:rsidRDefault="00304D05" w:rsidP="00282952">
            <w:pPr>
              <w:widowControl w:val="0"/>
              <w:rPr>
                <w:rFonts w:eastAsia="Times New Roman"/>
                <w:bCs/>
              </w:rPr>
            </w:pPr>
            <w:r w:rsidRPr="009E4728">
              <w:rPr>
                <w:rFonts w:eastAsia="Times New Roman"/>
                <w:b/>
              </w:rPr>
              <w:t>Project Development Objective:</w:t>
            </w:r>
            <w:r w:rsidRPr="009E4728">
              <w:rPr>
                <w:rFonts w:eastAsia="Times New Roman"/>
              </w:rPr>
              <w:t xml:space="preserve">  To improve learning conditions in targeted receiving schools and strengthen the Recipient’s education monitoring systems, while promoting efficiency reforms in the education sector.</w:t>
            </w:r>
          </w:p>
        </w:tc>
      </w:tr>
      <w:tr w:rsidR="00304D05" w:rsidRPr="009E4728" w14:paraId="2FE74CEF" w14:textId="77777777" w:rsidTr="00282952">
        <w:trPr>
          <w:gridAfter w:val="1"/>
          <w:wAfter w:w="14" w:type="dxa"/>
          <w:trHeight w:val="206"/>
          <w:tblHeader/>
        </w:trPr>
        <w:tc>
          <w:tcPr>
            <w:tcW w:w="2801" w:type="dxa"/>
            <w:vMerge w:val="restart"/>
            <w:shd w:val="clear" w:color="auto" w:fill="F3F3F3"/>
            <w:vAlign w:val="center"/>
          </w:tcPr>
          <w:p w14:paraId="68E54B75" w14:textId="77777777" w:rsidR="00304D05" w:rsidRPr="009E4728" w:rsidRDefault="00304D05" w:rsidP="00282952">
            <w:pPr>
              <w:widowControl w:val="0"/>
              <w:rPr>
                <w:rFonts w:eastAsia="Times New Roman"/>
              </w:rPr>
            </w:pPr>
            <w:r w:rsidRPr="009E4728">
              <w:rPr>
                <w:rFonts w:eastAsia="Times New Roman"/>
              </w:rPr>
              <w:t>PDO Level Results Indicators</w:t>
            </w:r>
          </w:p>
        </w:tc>
        <w:tc>
          <w:tcPr>
            <w:tcW w:w="1620" w:type="dxa"/>
            <w:vMerge w:val="restart"/>
            <w:shd w:val="clear" w:color="auto" w:fill="F3F3F3"/>
            <w:vAlign w:val="center"/>
          </w:tcPr>
          <w:p w14:paraId="3F8CB5CC" w14:textId="77777777" w:rsidR="00304D05" w:rsidRPr="009E4728" w:rsidRDefault="00304D05" w:rsidP="00282952">
            <w:pPr>
              <w:widowControl w:val="0"/>
              <w:rPr>
                <w:rFonts w:eastAsia="Times New Roman"/>
              </w:rPr>
            </w:pPr>
            <w:r w:rsidRPr="009E4728">
              <w:rPr>
                <w:rFonts w:eastAsia="Times New Roman"/>
              </w:rPr>
              <w:t>Baseline</w:t>
            </w:r>
          </w:p>
          <w:p w14:paraId="14273B56" w14:textId="77777777" w:rsidR="00304D05" w:rsidRPr="009E4728" w:rsidRDefault="00304D05" w:rsidP="00282952">
            <w:pPr>
              <w:widowControl w:val="0"/>
              <w:rPr>
                <w:rFonts w:eastAsia="Times New Roman"/>
              </w:rPr>
            </w:pPr>
            <w:r w:rsidRPr="009E4728">
              <w:rPr>
                <w:rFonts w:eastAsia="Times New Roman"/>
              </w:rPr>
              <w:t>(2012)</w:t>
            </w:r>
          </w:p>
        </w:tc>
        <w:tc>
          <w:tcPr>
            <w:tcW w:w="1710" w:type="dxa"/>
            <w:vMerge w:val="restart"/>
            <w:shd w:val="clear" w:color="auto" w:fill="F3F3F3"/>
            <w:vAlign w:val="center"/>
          </w:tcPr>
          <w:p w14:paraId="401C1F1E" w14:textId="77777777" w:rsidR="00304D05" w:rsidRPr="009E4728" w:rsidRDefault="00304D05" w:rsidP="00282952">
            <w:pPr>
              <w:widowControl w:val="0"/>
              <w:rPr>
                <w:rFonts w:eastAsia="Times New Roman"/>
              </w:rPr>
            </w:pPr>
            <w:r w:rsidRPr="009E4728">
              <w:rPr>
                <w:rFonts w:eastAsia="Times New Roman"/>
              </w:rPr>
              <w:t>End Target</w:t>
            </w:r>
          </w:p>
          <w:p w14:paraId="11E2A9AD" w14:textId="77777777" w:rsidR="00304D05" w:rsidRPr="009E4728" w:rsidRDefault="00304D05" w:rsidP="00282952">
            <w:pPr>
              <w:widowControl w:val="0"/>
              <w:rPr>
                <w:rFonts w:eastAsia="Times New Roman"/>
              </w:rPr>
            </w:pPr>
            <w:r w:rsidRPr="009E4728">
              <w:rPr>
                <w:rFonts w:eastAsia="Times New Roman"/>
              </w:rPr>
              <w:t>(2019)</w:t>
            </w:r>
          </w:p>
        </w:tc>
        <w:tc>
          <w:tcPr>
            <w:tcW w:w="7636" w:type="dxa"/>
            <w:gridSpan w:val="3"/>
            <w:shd w:val="clear" w:color="auto" w:fill="F3F3F3"/>
            <w:vAlign w:val="center"/>
          </w:tcPr>
          <w:p w14:paraId="3F941B47" w14:textId="77777777" w:rsidR="00304D05" w:rsidRPr="009E4728" w:rsidRDefault="00304D05" w:rsidP="00282952">
            <w:pPr>
              <w:widowControl w:val="0"/>
              <w:rPr>
                <w:rFonts w:eastAsia="Times New Roman"/>
              </w:rPr>
            </w:pPr>
            <w:r w:rsidRPr="009E4728">
              <w:rPr>
                <w:rFonts w:eastAsia="Times New Roman"/>
              </w:rPr>
              <w:t>Data Collection and Reporting</w:t>
            </w:r>
          </w:p>
        </w:tc>
      </w:tr>
      <w:tr w:rsidR="00304D05" w:rsidRPr="009E4728" w14:paraId="17D3E835" w14:textId="77777777" w:rsidTr="00282952">
        <w:trPr>
          <w:gridAfter w:val="1"/>
          <w:wAfter w:w="14" w:type="dxa"/>
          <w:trHeight w:val="308"/>
          <w:tblHeader/>
        </w:trPr>
        <w:tc>
          <w:tcPr>
            <w:tcW w:w="2801" w:type="dxa"/>
            <w:vMerge/>
            <w:tcBorders>
              <w:bottom w:val="single" w:sz="4" w:space="0" w:color="auto"/>
            </w:tcBorders>
            <w:shd w:val="clear" w:color="auto" w:fill="F3F3F3"/>
            <w:vAlign w:val="center"/>
          </w:tcPr>
          <w:p w14:paraId="577F3401" w14:textId="77777777" w:rsidR="00304D05" w:rsidRPr="009E4728" w:rsidRDefault="00304D05" w:rsidP="00282952">
            <w:pPr>
              <w:widowControl w:val="0"/>
              <w:rPr>
                <w:rFonts w:eastAsia="Times New Roman"/>
              </w:rPr>
            </w:pPr>
          </w:p>
        </w:tc>
        <w:tc>
          <w:tcPr>
            <w:tcW w:w="1620" w:type="dxa"/>
            <w:vMerge/>
            <w:tcBorders>
              <w:bottom w:val="single" w:sz="4" w:space="0" w:color="auto"/>
            </w:tcBorders>
            <w:shd w:val="clear" w:color="auto" w:fill="F3F3F3"/>
            <w:vAlign w:val="center"/>
          </w:tcPr>
          <w:p w14:paraId="45FAF9A2" w14:textId="77777777" w:rsidR="00304D05" w:rsidRPr="009E4728" w:rsidRDefault="00304D05" w:rsidP="00282952">
            <w:pPr>
              <w:widowControl w:val="0"/>
              <w:rPr>
                <w:rFonts w:eastAsia="Times New Roman"/>
              </w:rPr>
            </w:pPr>
          </w:p>
        </w:tc>
        <w:tc>
          <w:tcPr>
            <w:tcW w:w="1710" w:type="dxa"/>
            <w:vMerge/>
            <w:tcBorders>
              <w:bottom w:val="single" w:sz="4" w:space="0" w:color="auto"/>
            </w:tcBorders>
            <w:shd w:val="clear" w:color="auto" w:fill="F3F3F3"/>
            <w:vAlign w:val="center"/>
          </w:tcPr>
          <w:p w14:paraId="48478B93" w14:textId="77777777" w:rsidR="00304D05" w:rsidRPr="009E4728" w:rsidRDefault="00304D05" w:rsidP="00282952">
            <w:pPr>
              <w:widowControl w:val="0"/>
              <w:rPr>
                <w:rFonts w:eastAsia="Times New Roman"/>
              </w:rPr>
            </w:pPr>
          </w:p>
        </w:tc>
        <w:tc>
          <w:tcPr>
            <w:tcW w:w="1710" w:type="dxa"/>
            <w:tcBorders>
              <w:bottom w:val="single" w:sz="4" w:space="0" w:color="auto"/>
            </w:tcBorders>
            <w:shd w:val="clear" w:color="auto" w:fill="F3F3F3"/>
            <w:vAlign w:val="center"/>
          </w:tcPr>
          <w:p w14:paraId="7BC26A6E" w14:textId="77777777" w:rsidR="00304D05" w:rsidRPr="009E4728" w:rsidRDefault="00304D05" w:rsidP="00282952">
            <w:pPr>
              <w:widowControl w:val="0"/>
              <w:rPr>
                <w:rFonts w:eastAsia="Times New Roman"/>
              </w:rPr>
            </w:pPr>
            <w:r w:rsidRPr="009E4728">
              <w:rPr>
                <w:rFonts w:eastAsia="Times New Roman"/>
              </w:rPr>
              <w:t>Frequency and Reports</w:t>
            </w:r>
          </w:p>
        </w:tc>
        <w:tc>
          <w:tcPr>
            <w:tcW w:w="3870" w:type="dxa"/>
            <w:tcBorders>
              <w:bottom w:val="single" w:sz="4" w:space="0" w:color="auto"/>
            </w:tcBorders>
            <w:shd w:val="clear" w:color="auto" w:fill="F3F3F3"/>
            <w:vAlign w:val="center"/>
          </w:tcPr>
          <w:p w14:paraId="6C79EA9B" w14:textId="77777777" w:rsidR="00304D05" w:rsidRPr="009E4728" w:rsidRDefault="00304D05" w:rsidP="00282952">
            <w:pPr>
              <w:widowControl w:val="0"/>
              <w:rPr>
                <w:rFonts w:eastAsia="Times New Roman"/>
              </w:rPr>
            </w:pPr>
            <w:r w:rsidRPr="009E4728">
              <w:rPr>
                <w:rFonts w:eastAsia="Times New Roman"/>
              </w:rPr>
              <w:t>Data Collection Instruments</w:t>
            </w:r>
          </w:p>
        </w:tc>
        <w:tc>
          <w:tcPr>
            <w:tcW w:w="2056" w:type="dxa"/>
            <w:tcBorders>
              <w:bottom w:val="single" w:sz="4" w:space="0" w:color="auto"/>
            </w:tcBorders>
            <w:shd w:val="clear" w:color="auto" w:fill="F3F3F3"/>
            <w:vAlign w:val="center"/>
          </w:tcPr>
          <w:p w14:paraId="1C2A24D6" w14:textId="77777777" w:rsidR="00304D05" w:rsidRPr="009E4728" w:rsidRDefault="00304D05" w:rsidP="00282952">
            <w:pPr>
              <w:widowControl w:val="0"/>
              <w:rPr>
                <w:rFonts w:eastAsia="Times New Roman"/>
              </w:rPr>
            </w:pPr>
            <w:r w:rsidRPr="009E4728">
              <w:rPr>
                <w:rFonts w:eastAsia="Times New Roman"/>
              </w:rPr>
              <w:t>Responsibility for Data Collection</w:t>
            </w:r>
          </w:p>
        </w:tc>
      </w:tr>
      <w:tr w:rsidR="00304D05" w:rsidRPr="009E4728" w14:paraId="0056B42B" w14:textId="77777777" w:rsidTr="00282952">
        <w:trPr>
          <w:gridAfter w:val="1"/>
          <w:wAfter w:w="14" w:type="dxa"/>
          <w:trHeight w:val="998"/>
        </w:trPr>
        <w:tc>
          <w:tcPr>
            <w:tcW w:w="2801" w:type="dxa"/>
            <w:tcBorders>
              <w:bottom w:val="single" w:sz="4" w:space="0" w:color="auto"/>
            </w:tcBorders>
          </w:tcPr>
          <w:p w14:paraId="377FF127" w14:textId="77777777" w:rsidR="00304D05" w:rsidRPr="009E4728" w:rsidRDefault="00304D05" w:rsidP="00282952">
            <w:pPr>
              <w:widowControl w:val="0"/>
              <w:rPr>
                <w:rFonts w:eastAsia="Times New Roman"/>
              </w:rPr>
            </w:pPr>
            <w:r w:rsidRPr="009E4728">
              <w:rPr>
                <w:rFonts w:eastAsia="Times New Roman"/>
              </w:rPr>
              <w:t xml:space="preserve">1. Total receiving schools that meet infrastructure requirements under national quality assurance standards </w:t>
            </w:r>
          </w:p>
        </w:tc>
        <w:tc>
          <w:tcPr>
            <w:tcW w:w="1620" w:type="dxa"/>
            <w:tcBorders>
              <w:bottom w:val="single" w:sz="4" w:space="0" w:color="auto"/>
            </w:tcBorders>
          </w:tcPr>
          <w:p w14:paraId="42532BFA" w14:textId="77777777" w:rsidR="00304D05" w:rsidRPr="009E4728" w:rsidRDefault="00304D05" w:rsidP="00282952">
            <w:pPr>
              <w:widowControl w:val="0"/>
              <w:rPr>
                <w:rFonts w:eastAsia="Times New Roman"/>
              </w:rPr>
            </w:pPr>
            <w:r w:rsidRPr="009E4728">
              <w:rPr>
                <w:rFonts w:eastAsia="Times New Roman"/>
              </w:rPr>
              <w:t>0</w:t>
            </w:r>
          </w:p>
        </w:tc>
        <w:tc>
          <w:tcPr>
            <w:tcW w:w="1710" w:type="dxa"/>
            <w:tcBorders>
              <w:bottom w:val="single" w:sz="4" w:space="0" w:color="auto"/>
            </w:tcBorders>
            <w:shd w:val="clear" w:color="auto" w:fill="auto"/>
          </w:tcPr>
          <w:p w14:paraId="0BCAE240" w14:textId="77777777" w:rsidR="00304D05" w:rsidRPr="009E4728" w:rsidRDefault="00304D05" w:rsidP="00282952">
            <w:pPr>
              <w:widowControl w:val="0"/>
              <w:rPr>
                <w:rFonts w:eastAsia="Times New Roman"/>
              </w:rPr>
            </w:pPr>
            <w:r>
              <w:rPr>
                <w:rFonts w:eastAsia="Times New Roman"/>
              </w:rPr>
              <w:t>15</w:t>
            </w:r>
          </w:p>
        </w:tc>
        <w:tc>
          <w:tcPr>
            <w:tcW w:w="1710" w:type="dxa"/>
            <w:tcBorders>
              <w:bottom w:val="single" w:sz="4" w:space="0" w:color="auto"/>
            </w:tcBorders>
          </w:tcPr>
          <w:p w14:paraId="01566F38"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Borders>
              <w:bottom w:val="single" w:sz="4" w:space="0" w:color="auto"/>
            </w:tcBorders>
          </w:tcPr>
          <w:p w14:paraId="6BF57322" w14:textId="77777777" w:rsidR="00304D05" w:rsidRPr="009E4728" w:rsidRDefault="00304D05" w:rsidP="00282952">
            <w:pPr>
              <w:widowControl w:val="0"/>
              <w:rPr>
                <w:rFonts w:eastAsia="Times New Roman"/>
                <w:b/>
              </w:rPr>
            </w:pPr>
            <w:r w:rsidRPr="009E4728">
              <w:rPr>
                <w:rFonts w:eastAsia="Times New Roman"/>
              </w:rPr>
              <w:t>(</w:t>
            </w:r>
            <w:proofErr w:type="spellStart"/>
            <w:r w:rsidRPr="009E4728">
              <w:rPr>
                <w:rFonts w:eastAsia="Times New Roman"/>
              </w:rPr>
              <w:t>i</w:t>
            </w:r>
            <w:proofErr w:type="spellEnd"/>
            <w:r w:rsidRPr="009E4728">
              <w:rPr>
                <w:rFonts w:eastAsia="Times New Roman"/>
              </w:rPr>
              <w:t>) Project implementation progress reports; (ii) third party verification</w:t>
            </w:r>
          </w:p>
        </w:tc>
        <w:tc>
          <w:tcPr>
            <w:tcW w:w="2056" w:type="dxa"/>
            <w:tcBorders>
              <w:bottom w:val="single" w:sz="4" w:space="0" w:color="auto"/>
            </w:tcBorders>
          </w:tcPr>
          <w:p w14:paraId="424EDD9B"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 and MSIF</w:t>
            </w:r>
          </w:p>
          <w:p w14:paraId="66986B3B" w14:textId="77777777" w:rsidR="00304D05" w:rsidRPr="009E4728" w:rsidRDefault="00304D05" w:rsidP="00282952">
            <w:pPr>
              <w:widowControl w:val="0"/>
              <w:rPr>
                <w:rFonts w:eastAsia="Times New Roman"/>
              </w:rPr>
            </w:pPr>
          </w:p>
        </w:tc>
      </w:tr>
      <w:tr w:rsidR="00304D05" w:rsidRPr="009E4728" w14:paraId="229F5CC3" w14:textId="77777777" w:rsidTr="00282952">
        <w:trPr>
          <w:gridAfter w:val="1"/>
          <w:wAfter w:w="14" w:type="dxa"/>
          <w:trHeight w:val="287"/>
        </w:trPr>
        <w:tc>
          <w:tcPr>
            <w:tcW w:w="2801" w:type="dxa"/>
            <w:tcBorders>
              <w:bottom w:val="single" w:sz="4" w:space="0" w:color="auto"/>
            </w:tcBorders>
          </w:tcPr>
          <w:p w14:paraId="194A8128" w14:textId="77777777" w:rsidR="00304D05" w:rsidRPr="009E4728" w:rsidRDefault="00304D05" w:rsidP="00282952">
            <w:pPr>
              <w:widowControl w:val="0"/>
              <w:rPr>
                <w:rFonts w:eastAsia="Times New Roman"/>
              </w:rPr>
            </w:pPr>
            <w:r w:rsidRPr="009E4728">
              <w:rPr>
                <w:rFonts w:eastAsia="Times New Roman"/>
              </w:rPr>
              <w:t xml:space="preserve">2. School report cards with comparative data on school performance (2015-2018) publicly disseminated </w:t>
            </w:r>
          </w:p>
          <w:p w14:paraId="5A49A376" w14:textId="77777777" w:rsidR="00304D05" w:rsidRPr="009E4728" w:rsidRDefault="00304D05" w:rsidP="00282952">
            <w:pPr>
              <w:widowControl w:val="0"/>
              <w:rPr>
                <w:rFonts w:eastAsia="Times New Roman"/>
              </w:rPr>
            </w:pPr>
          </w:p>
        </w:tc>
        <w:tc>
          <w:tcPr>
            <w:tcW w:w="1620" w:type="dxa"/>
            <w:tcBorders>
              <w:bottom w:val="single" w:sz="4" w:space="0" w:color="auto"/>
            </w:tcBorders>
          </w:tcPr>
          <w:p w14:paraId="5610DC75" w14:textId="77777777" w:rsidR="00304D05" w:rsidRPr="009E4728" w:rsidRDefault="00304D05" w:rsidP="00282952">
            <w:pPr>
              <w:widowControl w:val="0"/>
              <w:rPr>
                <w:rFonts w:eastAsia="Times New Roman"/>
              </w:rPr>
            </w:pPr>
            <w:r w:rsidRPr="009E4728">
              <w:rPr>
                <w:rFonts w:eastAsia="Times New Roman"/>
              </w:rPr>
              <w:t>0</w:t>
            </w:r>
          </w:p>
        </w:tc>
        <w:tc>
          <w:tcPr>
            <w:tcW w:w="1710" w:type="dxa"/>
            <w:tcBorders>
              <w:bottom w:val="single" w:sz="4" w:space="0" w:color="auto"/>
            </w:tcBorders>
          </w:tcPr>
          <w:p w14:paraId="5FE66AD0" w14:textId="77777777" w:rsidR="00304D05" w:rsidRPr="009E4728" w:rsidRDefault="00304D05" w:rsidP="00282952">
            <w:pPr>
              <w:widowControl w:val="0"/>
              <w:rPr>
                <w:rFonts w:eastAsia="Times New Roman"/>
              </w:rPr>
            </w:pPr>
            <w:r>
              <w:rPr>
                <w:rFonts w:eastAsia="Times New Roman"/>
              </w:rPr>
              <w:t>5</w:t>
            </w:r>
          </w:p>
        </w:tc>
        <w:tc>
          <w:tcPr>
            <w:tcW w:w="1710" w:type="dxa"/>
            <w:tcBorders>
              <w:bottom w:val="single" w:sz="4" w:space="0" w:color="auto"/>
            </w:tcBorders>
          </w:tcPr>
          <w:p w14:paraId="259CA680"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Borders>
              <w:bottom w:val="single" w:sz="4" w:space="0" w:color="auto"/>
            </w:tcBorders>
          </w:tcPr>
          <w:p w14:paraId="05AC366C" w14:textId="77777777" w:rsidR="00304D05" w:rsidRPr="009E4728" w:rsidRDefault="00304D05" w:rsidP="00282952">
            <w:pPr>
              <w:widowControl w:val="0"/>
              <w:rPr>
                <w:rFonts w:eastAsia="Times New Roman"/>
                <w:b/>
              </w:rPr>
            </w:pPr>
            <w:r w:rsidRPr="009E4728">
              <w:rPr>
                <w:rFonts w:eastAsia="Times New Roman"/>
              </w:rPr>
              <w:t>(</w:t>
            </w:r>
            <w:proofErr w:type="spellStart"/>
            <w:r w:rsidRPr="009E4728">
              <w:rPr>
                <w:rFonts w:eastAsia="Times New Roman"/>
              </w:rPr>
              <w:t>i</w:t>
            </w:r>
            <w:proofErr w:type="spellEnd"/>
            <w:r w:rsidRPr="009E4728">
              <w:rPr>
                <w:rFonts w:eastAsia="Times New Roman"/>
              </w:rPr>
              <w:t>) Consolidated EMIS database; (ii) Project implementation progress reports</w:t>
            </w:r>
          </w:p>
        </w:tc>
        <w:tc>
          <w:tcPr>
            <w:tcW w:w="2056" w:type="dxa"/>
            <w:tcBorders>
              <w:bottom w:val="single" w:sz="4" w:space="0" w:color="auto"/>
            </w:tcBorders>
          </w:tcPr>
          <w:p w14:paraId="3AB0905F" w14:textId="77777777" w:rsidR="00304D05" w:rsidRPr="009E4728" w:rsidRDefault="00304D05" w:rsidP="00282952">
            <w:pPr>
              <w:widowControl w:val="0"/>
              <w:rPr>
                <w:rFonts w:eastAsia="Times New Roman"/>
                <w:b/>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02C97D2F" w14:textId="77777777" w:rsidTr="00282952">
        <w:trPr>
          <w:gridAfter w:val="1"/>
          <w:wAfter w:w="14" w:type="dxa"/>
          <w:trHeight w:val="647"/>
        </w:trPr>
        <w:tc>
          <w:tcPr>
            <w:tcW w:w="2801" w:type="dxa"/>
            <w:tcBorders>
              <w:bottom w:val="single" w:sz="4" w:space="0" w:color="auto"/>
            </w:tcBorders>
          </w:tcPr>
          <w:p w14:paraId="56B66CEB" w14:textId="77777777" w:rsidR="00304D05" w:rsidRPr="009E4728" w:rsidRDefault="00304D05" w:rsidP="00282952">
            <w:pPr>
              <w:widowControl w:val="0"/>
              <w:rPr>
                <w:rFonts w:eastAsia="Times New Roman"/>
              </w:rPr>
            </w:pPr>
            <w:r w:rsidRPr="009E4728">
              <w:rPr>
                <w:rFonts w:eastAsia="Times New Roman"/>
              </w:rPr>
              <w:t>3. Student-teacher ratio for Grades 1-12 of primary and general secondary education</w:t>
            </w:r>
          </w:p>
        </w:tc>
        <w:tc>
          <w:tcPr>
            <w:tcW w:w="1620" w:type="dxa"/>
            <w:tcBorders>
              <w:bottom w:val="single" w:sz="4" w:space="0" w:color="auto"/>
            </w:tcBorders>
          </w:tcPr>
          <w:p w14:paraId="2F7D6989" w14:textId="77777777" w:rsidR="00304D05" w:rsidRPr="009E4728" w:rsidRDefault="00304D05" w:rsidP="00282952">
            <w:pPr>
              <w:widowControl w:val="0"/>
              <w:rPr>
                <w:rFonts w:eastAsia="Times New Roman"/>
              </w:rPr>
            </w:pPr>
            <w:r w:rsidRPr="009E4728">
              <w:rPr>
                <w:rFonts w:eastAsia="Times New Roman"/>
              </w:rPr>
              <w:t>10.85:1</w:t>
            </w:r>
          </w:p>
        </w:tc>
        <w:tc>
          <w:tcPr>
            <w:tcW w:w="1710" w:type="dxa"/>
            <w:tcBorders>
              <w:bottom w:val="single" w:sz="4" w:space="0" w:color="auto"/>
            </w:tcBorders>
          </w:tcPr>
          <w:p w14:paraId="79467167" w14:textId="77777777" w:rsidR="00304D05" w:rsidRPr="009E4728" w:rsidRDefault="00304D05" w:rsidP="00282952">
            <w:pPr>
              <w:widowControl w:val="0"/>
              <w:rPr>
                <w:rFonts w:eastAsia="Times New Roman"/>
              </w:rPr>
            </w:pPr>
            <w:r w:rsidRPr="009E4728">
              <w:rPr>
                <w:rFonts w:eastAsia="Times New Roman"/>
              </w:rPr>
              <w:t>11.85:1</w:t>
            </w:r>
          </w:p>
        </w:tc>
        <w:tc>
          <w:tcPr>
            <w:tcW w:w="1710" w:type="dxa"/>
            <w:tcBorders>
              <w:bottom w:val="single" w:sz="4" w:space="0" w:color="auto"/>
            </w:tcBorders>
          </w:tcPr>
          <w:p w14:paraId="1E7964F2"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Borders>
              <w:bottom w:val="single" w:sz="4" w:space="0" w:color="auto"/>
            </w:tcBorders>
          </w:tcPr>
          <w:p w14:paraId="32225A60"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National Bureau of Statistics (NBS) data on students and teachers; (ii) consolidated EMIS database</w:t>
            </w:r>
          </w:p>
          <w:p w14:paraId="6AF1F322" w14:textId="77777777" w:rsidR="00304D05" w:rsidRPr="009E4728" w:rsidRDefault="00304D05" w:rsidP="00282952">
            <w:pPr>
              <w:widowControl w:val="0"/>
              <w:rPr>
                <w:rFonts w:eastAsia="Times New Roman"/>
              </w:rPr>
            </w:pPr>
          </w:p>
        </w:tc>
        <w:tc>
          <w:tcPr>
            <w:tcW w:w="2056" w:type="dxa"/>
            <w:tcBorders>
              <w:bottom w:val="single" w:sz="4" w:space="0" w:color="auto"/>
            </w:tcBorders>
          </w:tcPr>
          <w:p w14:paraId="5F094C85"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169BDFC4" w14:textId="77777777" w:rsidTr="00282952">
        <w:trPr>
          <w:gridAfter w:val="1"/>
          <w:wAfter w:w="14" w:type="dxa"/>
        </w:trPr>
        <w:tc>
          <w:tcPr>
            <w:tcW w:w="13767" w:type="dxa"/>
            <w:gridSpan w:val="6"/>
            <w:shd w:val="clear" w:color="auto" w:fill="D9D9D9" w:themeFill="background1" w:themeFillShade="D9"/>
            <w:vAlign w:val="center"/>
          </w:tcPr>
          <w:p w14:paraId="06D43903" w14:textId="77777777" w:rsidR="00304D05" w:rsidRPr="00C46AA1" w:rsidRDefault="00304D05" w:rsidP="00282952">
            <w:pPr>
              <w:widowControl w:val="0"/>
              <w:rPr>
                <w:rFonts w:eastAsia="Times New Roman"/>
                <w:b/>
              </w:rPr>
            </w:pPr>
            <w:r w:rsidRPr="00C46AA1">
              <w:rPr>
                <w:rFonts w:eastAsia="Times New Roman"/>
                <w:b/>
              </w:rPr>
              <w:t>Component 1.  Strengthening the Quality of Education</w:t>
            </w:r>
          </w:p>
        </w:tc>
      </w:tr>
      <w:tr w:rsidR="00304D05" w:rsidRPr="009E4728" w14:paraId="2D14B4D2" w14:textId="77777777" w:rsidTr="00282952">
        <w:tc>
          <w:tcPr>
            <w:tcW w:w="2801" w:type="dxa"/>
            <w:shd w:val="clear" w:color="auto" w:fill="auto"/>
          </w:tcPr>
          <w:p w14:paraId="74E42B19" w14:textId="77777777" w:rsidR="00304D05" w:rsidRPr="009E4728" w:rsidRDefault="00304D05" w:rsidP="00282952">
            <w:pPr>
              <w:widowControl w:val="0"/>
              <w:rPr>
                <w:rFonts w:eastAsia="Times New Roman"/>
              </w:rPr>
            </w:pPr>
            <w:r w:rsidRPr="009E4728">
              <w:rPr>
                <w:rFonts w:eastAsia="Times New Roman"/>
              </w:rPr>
              <w:t xml:space="preserve">1. New minimum quality assurance standards </w:t>
            </w:r>
            <w:r w:rsidRPr="009E4728">
              <w:rPr>
                <w:rFonts w:eastAsia="Times New Roman"/>
              </w:rPr>
              <w:lastRenderedPageBreak/>
              <w:t>formally adopted by MOE</w:t>
            </w:r>
          </w:p>
        </w:tc>
        <w:tc>
          <w:tcPr>
            <w:tcW w:w="1620" w:type="dxa"/>
            <w:shd w:val="clear" w:color="auto" w:fill="auto"/>
          </w:tcPr>
          <w:p w14:paraId="705644EB" w14:textId="77777777" w:rsidR="00304D05" w:rsidRPr="009E4728" w:rsidRDefault="00304D05" w:rsidP="00282952">
            <w:pPr>
              <w:widowControl w:val="0"/>
              <w:rPr>
                <w:rFonts w:eastAsia="Times New Roman"/>
              </w:rPr>
            </w:pPr>
            <w:r w:rsidRPr="009E4728">
              <w:rPr>
                <w:rFonts w:eastAsia="Times New Roman"/>
              </w:rPr>
              <w:lastRenderedPageBreak/>
              <w:t>No</w:t>
            </w:r>
          </w:p>
        </w:tc>
        <w:tc>
          <w:tcPr>
            <w:tcW w:w="1710" w:type="dxa"/>
            <w:shd w:val="clear" w:color="auto" w:fill="auto"/>
          </w:tcPr>
          <w:p w14:paraId="389EE415" w14:textId="77777777" w:rsidR="00304D05" w:rsidRPr="009E4728" w:rsidRDefault="00304D05" w:rsidP="00282952">
            <w:pPr>
              <w:widowControl w:val="0"/>
              <w:rPr>
                <w:rFonts w:eastAsia="Times New Roman"/>
              </w:rPr>
            </w:pPr>
            <w:r w:rsidRPr="009E4728">
              <w:rPr>
                <w:rFonts w:eastAsia="Times New Roman"/>
              </w:rPr>
              <w:t>Yes</w:t>
            </w:r>
          </w:p>
        </w:tc>
        <w:tc>
          <w:tcPr>
            <w:tcW w:w="1710" w:type="dxa"/>
            <w:shd w:val="clear" w:color="auto" w:fill="auto"/>
          </w:tcPr>
          <w:p w14:paraId="42A0C515" w14:textId="77777777" w:rsidR="00304D05" w:rsidRPr="009E4728" w:rsidRDefault="00304D05" w:rsidP="00282952">
            <w:pPr>
              <w:widowControl w:val="0"/>
              <w:rPr>
                <w:rFonts w:eastAsia="Times New Roman"/>
              </w:rPr>
            </w:pPr>
            <w:r w:rsidRPr="009E4728">
              <w:rPr>
                <w:rFonts w:eastAsia="Times New Roman"/>
              </w:rPr>
              <w:t>Once</w:t>
            </w:r>
          </w:p>
        </w:tc>
        <w:tc>
          <w:tcPr>
            <w:tcW w:w="3870" w:type="dxa"/>
            <w:shd w:val="clear" w:color="auto" w:fill="auto"/>
          </w:tcPr>
          <w:p w14:paraId="2CB58D19" w14:textId="77777777" w:rsidR="00304D05" w:rsidRPr="009E4728" w:rsidRDefault="00304D05" w:rsidP="00282952">
            <w:pPr>
              <w:tabs>
                <w:tab w:val="left" w:pos="1620"/>
              </w:tabs>
              <w:contextualSpacing/>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Report on standards for receiving schools; (ii) Project implementation progress reports</w:t>
            </w:r>
          </w:p>
          <w:p w14:paraId="4BF2C316" w14:textId="77777777" w:rsidR="00304D05" w:rsidRPr="009E4728" w:rsidRDefault="00304D05" w:rsidP="00282952">
            <w:pPr>
              <w:tabs>
                <w:tab w:val="left" w:pos="1620"/>
              </w:tabs>
              <w:contextualSpacing/>
              <w:rPr>
                <w:rFonts w:eastAsia="Times New Roman"/>
              </w:rPr>
            </w:pPr>
          </w:p>
        </w:tc>
        <w:tc>
          <w:tcPr>
            <w:tcW w:w="2070" w:type="dxa"/>
            <w:gridSpan w:val="2"/>
            <w:shd w:val="clear" w:color="auto" w:fill="auto"/>
          </w:tcPr>
          <w:p w14:paraId="3B32F603" w14:textId="77777777" w:rsidR="00304D05" w:rsidRPr="009E4728" w:rsidRDefault="00304D05" w:rsidP="00282952">
            <w:pPr>
              <w:widowControl w:val="0"/>
              <w:rPr>
                <w:rFonts w:eastAsia="Times New Roman"/>
              </w:rPr>
            </w:pPr>
            <w:proofErr w:type="spellStart"/>
            <w:r>
              <w:rPr>
                <w:rFonts w:eastAsia="Times New Roman"/>
              </w:rPr>
              <w:lastRenderedPageBreak/>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3676CEC8" w14:textId="77777777" w:rsidTr="00282952">
        <w:tc>
          <w:tcPr>
            <w:tcW w:w="2801" w:type="dxa"/>
          </w:tcPr>
          <w:p w14:paraId="0E69AD11" w14:textId="77777777" w:rsidR="00304D05" w:rsidRPr="009E4728" w:rsidRDefault="00304D05" w:rsidP="00282952">
            <w:pPr>
              <w:widowControl w:val="0"/>
              <w:rPr>
                <w:rFonts w:eastAsia="Times New Roman"/>
              </w:rPr>
            </w:pPr>
            <w:r w:rsidRPr="005D34EC">
              <w:rPr>
                <w:noProof/>
              </w:rPr>
              <w:t>2.  Additional receiving schools</w:t>
            </w:r>
            <w:r w:rsidRPr="005D34EC">
              <w:t xml:space="preserve"> that meet infrastructure requirements under national quality assurance standards financed by the national budget</w:t>
            </w:r>
          </w:p>
        </w:tc>
        <w:tc>
          <w:tcPr>
            <w:tcW w:w="1620" w:type="dxa"/>
          </w:tcPr>
          <w:p w14:paraId="07211150" w14:textId="77777777" w:rsidR="00304D05" w:rsidRPr="009E4728" w:rsidRDefault="00304D05" w:rsidP="00282952">
            <w:pPr>
              <w:widowControl w:val="0"/>
              <w:rPr>
                <w:rFonts w:eastAsia="Times New Roman"/>
              </w:rPr>
            </w:pPr>
            <w:r>
              <w:rPr>
                <w:rFonts w:eastAsia="Times New Roman"/>
              </w:rPr>
              <w:t>0</w:t>
            </w:r>
          </w:p>
        </w:tc>
        <w:tc>
          <w:tcPr>
            <w:tcW w:w="1710" w:type="dxa"/>
          </w:tcPr>
          <w:p w14:paraId="1AA1DD04" w14:textId="77777777" w:rsidR="00304D05" w:rsidRPr="009E4728" w:rsidRDefault="00304D05" w:rsidP="00282952">
            <w:pPr>
              <w:widowControl w:val="0"/>
              <w:rPr>
                <w:rFonts w:eastAsia="Times New Roman"/>
              </w:rPr>
            </w:pPr>
            <w:r>
              <w:rPr>
                <w:rFonts w:eastAsia="Times New Roman"/>
              </w:rPr>
              <w:t>6</w:t>
            </w:r>
          </w:p>
        </w:tc>
        <w:tc>
          <w:tcPr>
            <w:tcW w:w="1710" w:type="dxa"/>
          </w:tcPr>
          <w:p w14:paraId="4EA8A9B6" w14:textId="77777777" w:rsidR="00304D05" w:rsidRPr="009E4728" w:rsidRDefault="00304D05" w:rsidP="00282952">
            <w:pPr>
              <w:widowControl w:val="0"/>
              <w:rPr>
                <w:rFonts w:eastAsia="Times New Roman"/>
              </w:rPr>
            </w:pPr>
          </w:p>
        </w:tc>
        <w:tc>
          <w:tcPr>
            <w:tcW w:w="3870" w:type="dxa"/>
          </w:tcPr>
          <w:p w14:paraId="37837AFE" w14:textId="77777777" w:rsidR="00304D05" w:rsidRPr="009E4728" w:rsidRDefault="00304D05" w:rsidP="00282952">
            <w:pPr>
              <w:tabs>
                <w:tab w:val="left" w:pos="1620"/>
              </w:tabs>
              <w:contextualSpacing/>
              <w:rPr>
                <w:rFonts w:eastAsia="Times New Roman"/>
              </w:rPr>
            </w:pPr>
          </w:p>
        </w:tc>
        <w:tc>
          <w:tcPr>
            <w:tcW w:w="2070" w:type="dxa"/>
            <w:gridSpan w:val="2"/>
          </w:tcPr>
          <w:p w14:paraId="4A122DE0" w14:textId="77777777" w:rsidR="00304D05" w:rsidRPr="009E4728" w:rsidRDefault="00304D05" w:rsidP="00282952">
            <w:pPr>
              <w:widowControl w:val="0"/>
              <w:rPr>
                <w:rFonts w:eastAsia="Times New Roman"/>
              </w:rPr>
            </w:pPr>
          </w:p>
        </w:tc>
      </w:tr>
      <w:tr w:rsidR="00304D05" w:rsidRPr="009E4728" w14:paraId="3DA9CD47" w14:textId="77777777" w:rsidTr="00282952">
        <w:tc>
          <w:tcPr>
            <w:tcW w:w="2801" w:type="dxa"/>
          </w:tcPr>
          <w:p w14:paraId="06E7916C" w14:textId="77777777" w:rsidR="00304D05" w:rsidRPr="009E4728" w:rsidRDefault="00304D05" w:rsidP="00282952">
            <w:pPr>
              <w:widowControl w:val="0"/>
              <w:rPr>
                <w:rFonts w:eastAsia="Times New Roman"/>
              </w:rPr>
            </w:pPr>
            <w:r>
              <w:rPr>
                <w:rFonts w:eastAsia="Times New Roman"/>
              </w:rPr>
              <w:t>3</w:t>
            </w:r>
            <w:r w:rsidRPr="009E4728">
              <w:rPr>
                <w:rFonts w:eastAsia="Times New Roman"/>
              </w:rPr>
              <w:t>. Updated training program for school directors and teachers officially approved and implementation initiated</w:t>
            </w:r>
          </w:p>
        </w:tc>
        <w:tc>
          <w:tcPr>
            <w:tcW w:w="1620" w:type="dxa"/>
          </w:tcPr>
          <w:p w14:paraId="7CC289A3" w14:textId="77777777" w:rsidR="00304D05" w:rsidRPr="009E4728" w:rsidRDefault="00304D05" w:rsidP="00282952">
            <w:pPr>
              <w:widowControl w:val="0"/>
              <w:rPr>
                <w:rFonts w:eastAsia="Times New Roman"/>
              </w:rPr>
            </w:pPr>
            <w:r w:rsidRPr="009E4728">
              <w:rPr>
                <w:rFonts w:eastAsia="Times New Roman"/>
              </w:rPr>
              <w:t>Existing program for training of school directors and teachers to be updated</w:t>
            </w:r>
          </w:p>
        </w:tc>
        <w:tc>
          <w:tcPr>
            <w:tcW w:w="1710" w:type="dxa"/>
          </w:tcPr>
          <w:p w14:paraId="4E273544" w14:textId="77777777" w:rsidR="00304D05" w:rsidRPr="009E4728" w:rsidRDefault="00304D05" w:rsidP="00282952">
            <w:pPr>
              <w:widowControl w:val="0"/>
              <w:rPr>
                <w:rFonts w:eastAsia="Times New Roman"/>
              </w:rPr>
            </w:pPr>
            <w:r w:rsidRPr="009E4728">
              <w:rPr>
                <w:rFonts w:eastAsia="Times New Roman"/>
              </w:rPr>
              <w:t>Work plan to update the existing system for training of school directors and teachers approved and pilot training  completed</w:t>
            </w:r>
          </w:p>
        </w:tc>
        <w:tc>
          <w:tcPr>
            <w:tcW w:w="1710" w:type="dxa"/>
          </w:tcPr>
          <w:p w14:paraId="51333FB4"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Pr>
          <w:p w14:paraId="361FB99A" w14:textId="77777777" w:rsidR="00304D05" w:rsidRPr="009E4728" w:rsidRDefault="00304D05" w:rsidP="00282952">
            <w:pPr>
              <w:tabs>
                <w:tab w:val="left" w:pos="1620"/>
              </w:tabs>
              <w:contextualSpacing/>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Report on the status and quality of teaching and school management in Moldova; (ii)  Project implementation progress reports</w:t>
            </w:r>
          </w:p>
        </w:tc>
        <w:tc>
          <w:tcPr>
            <w:tcW w:w="2070" w:type="dxa"/>
            <w:gridSpan w:val="2"/>
          </w:tcPr>
          <w:p w14:paraId="7A202148"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03CD092A" w14:textId="77777777" w:rsidTr="00282952">
        <w:tc>
          <w:tcPr>
            <w:tcW w:w="2801" w:type="dxa"/>
            <w:shd w:val="clear" w:color="auto" w:fill="auto"/>
          </w:tcPr>
          <w:p w14:paraId="3634FC07" w14:textId="77777777" w:rsidR="00304D05" w:rsidRPr="009E4728" w:rsidRDefault="00304D05" w:rsidP="00282952">
            <w:pPr>
              <w:widowControl w:val="0"/>
              <w:rPr>
                <w:rFonts w:eastAsia="Times New Roman"/>
              </w:rPr>
            </w:pPr>
            <w:r>
              <w:rPr>
                <w:rFonts w:eastAsia="Times New Roman"/>
              </w:rPr>
              <w:t>4</w:t>
            </w:r>
            <w:r w:rsidRPr="009E4728">
              <w:rPr>
                <w:rFonts w:eastAsia="Times New Roman"/>
              </w:rPr>
              <w:t>.  School directors trained under the revised training program</w:t>
            </w:r>
          </w:p>
        </w:tc>
        <w:tc>
          <w:tcPr>
            <w:tcW w:w="1620" w:type="dxa"/>
            <w:shd w:val="clear" w:color="auto" w:fill="auto"/>
          </w:tcPr>
          <w:p w14:paraId="29B56D37" w14:textId="77777777" w:rsidR="00304D05" w:rsidRPr="009E4728" w:rsidRDefault="00304D05" w:rsidP="00282952">
            <w:pPr>
              <w:widowControl w:val="0"/>
              <w:rPr>
                <w:rFonts w:eastAsia="Times New Roman"/>
              </w:rPr>
            </w:pPr>
            <w:r w:rsidRPr="009E4728">
              <w:rPr>
                <w:rFonts w:eastAsia="Times New Roman"/>
              </w:rPr>
              <w:t>0 percent</w:t>
            </w:r>
          </w:p>
        </w:tc>
        <w:tc>
          <w:tcPr>
            <w:tcW w:w="1710" w:type="dxa"/>
            <w:shd w:val="clear" w:color="auto" w:fill="auto"/>
          </w:tcPr>
          <w:p w14:paraId="302B9433" w14:textId="77777777" w:rsidR="00304D05" w:rsidRPr="009E4728" w:rsidRDefault="00304D05" w:rsidP="00282952">
            <w:pPr>
              <w:widowControl w:val="0"/>
              <w:rPr>
                <w:rFonts w:eastAsia="Times New Roman"/>
              </w:rPr>
            </w:pPr>
            <w:r w:rsidRPr="009E4728">
              <w:rPr>
                <w:rFonts w:eastAsia="Times New Roman"/>
              </w:rPr>
              <w:t>30 percent</w:t>
            </w:r>
          </w:p>
        </w:tc>
        <w:tc>
          <w:tcPr>
            <w:tcW w:w="1710" w:type="dxa"/>
            <w:shd w:val="clear" w:color="auto" w:fill="auto"/>
          </w:tcPr>
          <w:p w14:paraId="12E12B5E"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shd w:val="clear" w:color="auto" w:fill="auto"/>
          </w:tcPr>
          <w:p w14:paraId="63496986"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xml:space="preserve">) Project implementation progress reports;  (ii) List of school directors attending project supported training </w:t>
            </w:r>
          </w:p>
          <w:p w14:paraId="1262123F" w14:textId="77777777" w:rsidR="00304D05" w:rsidRPr="009E4728" w:rsidRDefault="00304D05" w:rsidP="00282952">
            <w:pPr>
              <w:widowControl w:val="0"/>
              <w:rPr>
                <w:rFonts w:eastAsia="Times New Roman"/>
              </w:rPr>
            </w:pPr>
          </w:p>
        </w:tc>
        <w:tc>
          <w:tcPr>
            <w:tcW w:w="2070" w:type="dxa"/>
            <w:gridSpan w:val="2"/>
            <w:shd w:val="clear" w:color="auto" w:fill="auto"/>
          </w:tcPr>
          <w:p w14:paraId="5762C930"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1FC02819" w14:textId="77777777" w:rsidTr="00282952">
        <w:tc>
          <w:tcPr>
            <w:tcW w:w="2801" w:type="dxa"/>
            <w:shd w:val="clear" w:color="auto" w:fill="auto"/>
          </w:tcPr>
          <w:p w14:paraId="6BE531C0" w14:textId="77777777" w:rsidR="00304D05" w:rsidRPr="009E4728" w:rsidRDefault="00304D05" w:rsidP="00282952">
            <w:pPr>
              <w:widowControl w:val="0"/>
              <w:rPr>
                <w:rFonts w:eastAsia="Times New Roman"/>
              </w:rPr>
            </w:pPr>
            <w:r>
              <w:rPr>
                <w:rFonts w:eastAsia="Times New Roman"/>
              </w:rPr>
              <w:t>5</w:t>
            </w:r>
            <w:r w:rsidRPr="009E4728">
              <w:rPr>
                <w:rFonts w:eastAsia="Times New Roman"/>
              </w:rPr>
              <w:t>. School teachers trained under the revised training program</w:t>
            </w:r>
          </w:p>
        </w:tc>
        <w:tc>
          <w:tcPr>
            <w:tcW w:w="1620" w:type="dxa"/>
            <w:shd w:val="clear" w:color="auto" w:fill="auto"/>
          </w:tcPr>
          <w:p w14:paraId="52B27402" w14:textId="77777777" w:rsidR="00304D05" w:rsidRPr="009E4728" w:rsidRDefault="00304D05" w:rsidP="00282952">
            <w:pPr>
              <w:widowControl w:val="0"/>
              <w:rPr>
                <w:rFonts w:eastAsia="Times New Roman"/>
              </w:rPr>
            </w:pPr>
            <w:r w:rsidRPr="009E4728">
              <w:rPr>
                <w:rFonts w:eastAsia="Times New Roman"/>
              </w:rPr>
              <w:t>0 percent</w:t>
            </w:r>
          </w:p>
        </w:tc>
        <w:tc>
          <w:tcPr>
            <w:tcW w:w="1710" w:type="dxa"/>
            <w:shd w:val="clear" w:color="auto" w:fill="auto"/>
          </w:tcPr>
          <w:p w14:paraId="231941E0" w14:textId="77777777" w:rsidR="00304D05" w:rsidRPr="009E4728" w:rsidRDefault="00304D05" w:rsidP="00282952">
            <w:pPr>
              <w:widowControl w:val="0"/>
              <w:rPr>
                <w:rFonts w:eastAsia="Times New Roman"/>
              </w:rPr>
            </w:pPr>
            <w:r w:rsidRPr="009E4728">
              <w:rPr>
                <w:rFonts w:eastAsia="Times New Roman"/>
              </w:rPr>
              <w:t>10 percent</w:t>
            </w:r>
          </w:p>
        </w:tc>
        <w:tc>
          <w:tcPr>
            <w:tcW w:w="1710" w:type="dxa"/>
            <w:shd w:val="clear" w:color="auto" w:fill="auto"/>
          </w:tcPr>
          <w:p w14:paraId="1B00FD5A"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shd w:val="clear" w:color="auto" w:fill="auto"/>
          </w:tcPr>
          <w:p w14:paraId="10042A68"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xml:space="preserve">) Project implementation progress reports;  (ii) List of school teachers attending project supported training </w:t>
            </w:r>
          </w:p>
          <w:p w14:paraId="0ADBA0EA" w14:textId="77777777" w:rsidR="00304D05" w:rsidRPr="009E4728" w:rsidRDefault="00304D05" w:rsidP="00282952">
            <w:pPr>
              <w:widowControl w:val="0"/>
              <w:rPr>
                <w:rFonts w:eastAsia="Times New Roman"/>
              </w:rPr>
            </w:pPr>
          </w:p>
        </w:tc>
        <w:tc>
          <w:tcPr>
            <w:tcW w:w="2070" w:type="dxa"/>
            <w:gridSpan w:val="2"/>
            <w:shd w:val="clear" w:color="auto" w:fill="auto"/>
          </w:tcPr>
          <w:p w14:paraId="26B8EF46"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4EAC31BD" w14:textId="77777777" w:rsidTr="00282952">
        <w:tc>
          <w:tcPr>
            <w:tcW w:w="2801" w:type="dxa"/>
          </w:tcPr>
          <w:p w14:paraId="29CF0E7E" w14:textId="77777777" w:rsidR="00304D05" w:rsidRPr="009E4728" w:rsidRDefault="00304D05" w:rsidP="00282952">
            <w:pPr>
              <w:widowControl w:val="0"/>
              <w:autoSpaceDE w:val="0"/>
              <w:autoSpaceDN w:val="0"/>
              <w:adjustRightInd w:val="0"/>
              <w:rPr>
                <w:rFonts w:eastAsia="Times New Roman"/>
              </w:rPr>
            </w:pPr>
            <w:r>
              <w:rPr>
                <w:rFonts w:eastAsia="Times New Roman"/>
              </w:rPr>
              <w:t>6</w:t>
            </w:r>
            <w:r w:rsidRPr="009E4728">
              <w:rPr>
                <w:rFonts w:eastAsia="Times New Roman"/>
              </w:rPr>
              <w:t xml:space="preserve">.  Number of additional qualified primary teachers </w:t>
            </w:r>
            <w:r w:rsidRPr="009E4728">
              <w:rPr>
                <w:rFonts w:eastAsia="Times New Roman"/>
              </w:rPr>
              <w:lastRenderedPageBreak/>
              <w:t>resulting from project interventions (CORE INDICATOR)</w:t>
            </w:r>
          </w:p>
          <w:p w14:paraId="076BAF39" w14:textId="77777777" w:rsidR="00304D05" w:rsidRPr="009E4728" w:rsidRDefault="00304D05" w:rsidP="00282952">
            <w:pPr>
              <w:widowControl w:val="0"/>
              <w:autoSpaceDE w:val="0"/>
              <w:autoSpaceDN w:val="0"/>
              <w:adjustRightInd w:val="0"/>
              <w:rPr>
                <w:rFonts w:eastAsia="Times New Roman"/>
              </w:rPr>
            </w:pPr>
          </w:p>
        </w:tc>
        <w:tc>
          <w:tcPr>
            <w:tcW w:w="1620" w:type="dxa"/>
          </w:tcPr>
          <w:p w14:paraId="492DE111" w14:textId="77777777" w:rsidR="00304D05" w:rsidRPr="009E4728" w:rsidRDefault="00304D05" w:rsidP="00282952">
            <w:pPr>
              <w:widowControl w:val="0"/>
              <w:rPr>
                <w:rFonts w:eastAsia="Times New Roman"/>
              </w:rPr>
            </w:pPr>
            <w:r w:rsidRPr="009E4728">
              <w:rPr>
                <w:rFonts w:eastAsia="Times New Roman"/>
              </w:rPr>
              <w:lastRenderedPageBreak/>
              <w:t>0</w:t>
            </w:r>
          </w:p>
        </w:tc>
        <w:tc>
          <w:tcPr>
            <w:tcW w:w="1710" w:type="dxa"/>
          </w:tcPr>
          <w:p w14:paraId="00202E55" w14:textId="77777777" w:rsidR="00304D05" w:rsidRPr="009E4728" w:rsidRDefault="00304D05" w:rsidP="00282952">
            <w:pPr>
              <w:widowControl w:val="0"/>
              <w:rPr>
                <w:rFonts w:eastAsia="Times New Roman"/>
              </w:rPr>
            </w:pPr>
            <w:r w:rsidRPr="009E4728">
              <w:rPr>
                <w:rFonts w:eastAsia="Times New Roman"/>
              </w:rPr>
              <w:t>830</w:t>
            </w:r>
          </w:p>
        </w:tc>
        <w:tc>
          <w:tcPr>
            <w:tcW w:w="1710" w:type="dxa"/>
          </w:tcPr>
          <w:p w14:paraId="6D9E2E98" w14:textId="77777777" w:rsidR="00304D05" w:rsidRPr="009E4728" w:rsidRDefault="00304D05" w:rsidP="00282952">
            <w:pPr>
              <w:widowControl w:val="0"/>
              <w:rPr>
                <w:rFonts w:eastAsia="Times New Roman"/>
              </w:rPr>
            </w:pPr>
            <w:r w:rsidRPr="009E4728">
              <w:rPr>
                <w:rFonts w:eastAsia="Times New Roman"/>
              </w:rPr>
              <w:t xml:space="preserve">Semi-annual monitoring </w:t>
            </w:r>
            <w:r w:rsidRPr="009E4728">
              <w:rPr>
                <w:rFonts w:eastAsia="Times New Roman"/>
              </w:rPr>
              <w:lastRenderedPageBreak/>
              <w:t>reports</w:t>
            </w:r>
          </w:p>
        </w:tc>
        <w:tc>
          <w:tcPr>
            <w:tcW w:w="3870" w:type="dxa"/>
          </w:tcPr>
          <w:p w14:paraId="686E7481" w14:textId="77777777" w:rsidR="00304D05" w:rsidRPr="009E4728" w:rsidRDefault="00304D05" w:rsidP="00282952">
            <w:pPr>
              <w:widowControl w:val="0"/>
              <w:rPr>
                <w:rFonts w:eastAsia="Times New Roman"/>
              </w:rPr>
            </w:pPr>
            <w:r w:rsidRPr="009E4728">
              <w:rPr>
                <w:rFonts w:eastAsia="Times New Roman"/>
              </w:rPr>
              <w:lastRenderedPageBreak/>
              <w:t>(</w:t>
            </w:r>
            <w:proofErr w:type="spellStart"/>
            <w:r w:rsidRPr="009E4728">
              <w:rPr>
                <w:rFonts w:eastAsia="Times New Roman"/>
              </w:rPr>
              <w:t>i</w:t>
            </w:r>
            <w:proofErr w:type="spellEnd"/>
            <w:r w:rsidRPr="009E4728">
              <w:rPr>
                <w:rFonts w:eastAsia="Times New Roman"/>
              </w:rPr>
              <w:t xml:space="preserve">) Project implementation progress reports;  (ii) list of school teachers </w:t>
            </w:r>
            <w:r w:rsidRPr="009E4728">
              <w:rPr>
                <w:rFonts w:eastAsia="Times New Roman"/>
              </w:rPr>
              <w:lastRenderedPageBreak/>
              <w:t xml:space="preserve">attending project supported training </w:t>
            </w:r>
          </w:p>
          <w:p w14:paraId="707867AE" w14:textId="77777777" w:rsidR="00304D05" w:rsidRPr="009E4728" w:rsidRDefault="00304D05" w:rsidP="00282952">
            <w:pPr>
              <w:widowControl w:val="0"/>
              <w:rPr>
                <w:rFonts w:eastAsia="Times New Roman"/>
              </w:rPr>
            </w:pPr>
          </w:p>
        </w:tc>
        <w:tc>
          <w:tcPr>
            <w:tcW w:w="2070" w:type="dxa"/>
            <w:gridSpan w:val="2"/>
          </w:tcPr>
          <w:p w14:paraId="562E70DA" w14:textId="77777777" w:rsidR="00304D05" w:rsidRPr="009E4728" w:rsidRDefault="00304D05" w:rsidP="00282952">
            <w:pPr>
              <w:widowControl w:val="0"/>
              <w:rPr>
                <w:rFonts w:eastAsia="Times New Roman"/>
              </w:rPr>
            </w:pPr>
            <w:proofErr w:type="spellStart"/>
            <w:r>
              <w:rPr>
                <w:rFonts w:eastAsia="Times New Roman"/>
              </w:rPr>
              <w:lastRenderedPageBreak/>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7DD3F212" w14:textId="77777777" w:rsidTr="00282952">
        <w:tc>
          <w:tcPr>
            <w:tcW w:w="2801" w:type="dxa"/>
          </w:tcPr>
          <w:p w14:paraId="3EFCF1A2" w14:textId="77777777" w:rsidR="00304D05" w:rsidRPr="009E4728" w:rsidRDefault="00304D05" w:rsidP="00282952">
            <w:pPr>
              <w:widowControl w:val="0"/>
              <w:rPr>
                <w:rFonts w:eastAsia="Times New Roman"/>
              </w:rPr>
            </w:pPr>
            <w:r>
              <w:rPr>
                <w:rFonts w:eastAsia="Times New Roman"/>
              </w:rPr>
              <w:t>7</w:t>
            </w:r>
            <w:r w:rsidRPr="009E4728">
              <w:rPr>
                <w:rFonts w:eastAsia="Times New Roman"/>
              </w:rPr>
              <w:t>.  New remuneration program for school directors and teachers adopted by the government</w:t>
            </w:r>
          </w:p>
        </w:tc>
        <w:tc>
          <w:tcPr>
            <w:tcW w:w="1620" w:type="dxa"/>
          </w:tcPr>
          <w:p w14:paraId="08CEA2C1" w14:textId="77777777" w:rsidR="00304D05" w:rsidRPr="009E4728" w:rsidRDefault="00304D05" w:rsidP="00282952">
            <w:pPr>
              <w:widowControl w:val="0"/>
              <w:rPr>
                <w:rFonts w:eastAsia="Times New Roman"/>
              </w:rPr>
            </w:pPr>
            <w:r w:rsidRPr="009E4728">
              <w:rPr>
                <w:rFonts w:eastAsia="Times New Roman"/>
              </w:rPr>
              <w:t xml:space="preserve">Existing remuneration program of school directors and teachers to be updated </w:t>
            </w:r>
          </w:p>
        </w:tc>
        <w:tc>
          <w:tcPr>
            <w:tcW w:w="1710" w:type="dxa"/>
          </w:tcPr>
          <w:p w14:paraId="7A4683DA" w14:textId="77777777" w:rsidR="00304D05" w:rsidRPr="009E4728" w:rsidRDefault="00304D05" w:rsidP="00282952">
            <w:pPr>
              <w:widowControl w:val="0"/>
              <w:rPr>
                <w:rFonts w:eastAsia="Times New Roman"/>
              </w:rPr>
            </w:pPr>
            <w:r w:rsidRPr="009E4728">
              <w:rPr>
                <w:rFonts w:eastAsia="Times New Roman"/>
              </w:rPr>
              <w:t>New remuneration program for school directors and teachers is formally adopted by Government</w:t>
            </w:r>
          </w:p>
          <w:p w14:paraId="7E3D35CE" w14:textId="77777777" w:rsidR="00304D05" w:rsidRPr="009E4728" w:rsidRDefault="00304D05" w:rsidP="00282952">
            <w:pPr>
              <w:widowControl w:val="0"/>
              <w:rPr>
                <w:rFonts w:eastAsia="Times New Roman"/>
              </w:rPr>
            </w:pPr>
          </w:p>
        </w:tc>
        <w:tc>
          <w:tcPr>
            <w:tcW w:w="1710" w:type="dxa"/>
          </w:tcPr>
          <w:p w14:paraId="0D462A88" w14:textId="77777777" w:rsidR="00304D05" w:rsidRPr="009E4728" w:rsidRDefault="00304D05" w:rsidP="00282952">
            <w:pPr>
              <w:widowControl w:val="0"/>
              <w:rPr>
                <w:rFonts w:eastAsia="Times New Roman"/>
              </w:rPr>
            </w:pPr>
            <w:r w:rsidRPr="009E4728">
              <w:rPr>
                <w:rFonts w:eastAsia="Times New Roman"/>
              </w:rPr>
              <w:t>Once</w:t>
            </w:r>
          </w:p>
        </w:tc>
        <w:tc>
          <w:tcPr>
            <w:tcW w:w="3870" w:type="dxa"/>
          </w:tcPr>
          <w:p w14:paraId="57DA5F46" w14:textId="77777777" w:rsidR="00304D05" w:rsidRPr="009E4728" w:rsidRDefault="00304D05" w:rsidP="00282952">
            <w:pPr>
              <w:widowControl w:val="0"/>
              <w:rPr>
                <w:rFonts w:eastAsia="Times New Roman"/>
                <w:bCs/>
              </w:rPr>
            </w:pPr>
            <w:r w:rsidRPr="009E4728">
              <w:rPr>
                <w:rFonts w:eastAsia="Times New Roman"/>
              </w:rPr>
              <w:t>(</w:t>
            </w:r>
            <w:proofErr w:type="spellStart"/>
            <w:r w:rsidRPr="009E4728">
              <w:rPr>
                <w:rFonts w:eastAsia="Times New Roman"/>
              </w:rPr>
              <w:t>i</w:t>
            </w:r>
            <w:proofErr w:type="spellEnd"/>
            <w:r w:rsidRPr="009E4728">
              <w:rPr>
                <w:rFonts w:eastAsia="Times New Roman"/>
              </w:rPr>
              <w:t>) Report on the analysis of the existing remuneration program of school directors and teachers; (ii) Government’s decision</w:t>
            </w:r>
          </w:p>
        </w:tc>
        <w:tc>
          <w:tcPr>
            <w:tcW w:w="2070" w:type="dxa"/>
            <w:gridSpan w:val="2"/>
          </w:tcPr>
          <w:p w14:paraId="6F85DF49"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3677B13E" w14:textId="77777777" w:rsidTr="00282952">
        <w:tc>
          <w:tcPr>
            <w:tcW w:w="2801" w:type="dxa"/>
            <w:shd w:val="clear" w:color="auto" w:fill="auto"/>
          </w:tcPr>
          <w:p w14:paraId="46FA94CD" w14:textId="77777777" w:rsidR="00304D05" w:rsidRPr="009E4728" w:rsidRDefault="00304D05" w:rsidP="00282952">
            <w:pPr>
              <w:widowControl w:val="0"/>
              <w:rPr>
                <w:rFonts w:eastAsia="Times New Roman"/>
              </w:rPr>
            </w:pPr>
            <w:r>
              <w:rPr>
                <w:rFonts w:eastAsia="Times New Roman"/>
              </w:rPr>
              <w:t>8</w:t>
            </w:r>
            <w:r w:rsidRPr="009E4728">
              <w:rPr>
                <w:rFonts w:eastAsia="Times New Roman"/>
              </w:rPr>
              <w:t>. Report analysing Moldova’s performance in PISA 2015 publicly disseminated</w:t>
            </w:r>
          </w:p>
          <w:p w14:paraId="162B447B" w14:textId="77777777" w:rsidR="00304D05" w:rsidRPr="009E4728" w:rsidRDefault="00304D05" w:rsidP="00282952">
            <w:pPr>
              <w:widowControl w:val="0"/>
              <w:rPr>
                <w:rFonts w:eastAsia="Times New Roman"/>
                <w:b/>
              </w:rPr>
            </w:pPr>
          </w:p>
        </w:tc>
        <w:tc>
          <w:tcPr>
            <w:tcW w:w="1620" w:type="dxa"/>
            <w:shd w:val="clear" w:color="auto" w:fill="auto"/>
          </w:tcPr>
          <w:p w14:paraId="14EEEB84" w14:textId="77777777" w:rsidR="00304D05" w:rsidRPr="009E4728" w:rsidRDefault="00304D05" w:rsidP="00282952">
            <w:pPr>
              <w:widowControl w:val="0"/>
              <w:rPr>
                <w:rFonts w:eastAsia="Times New Roman"/>
              </w:rPr>
            </w:pPr>
            <w:r w:rsidRPr="009E4728">
              <w:rPr>
                <w:rFonts w:eastAsia="Times New Roman"/>
              </w:rPr>
              <w:t>No report</w:t>
            </w:r>
          </w:p>
        </w:tc>
        <w:tc>
          <w:tcPr>
            <w:tcW w:w="1710" w:type="dxa"/>
            <w:shd w:val="clear" w:color="auto" w:fill="auto"/>
          </w:tcPr>
          <w:p w14:paraId="2CCDEFB6" w14:textId="77777777" w:rsidR="00304D05" w:rsidRPr="009E4728" w:rsidRDefault="00304D05" w:rsidP="00282952">
            <w:pPr>
              <w:widowControl w:val="0"/>
              <w:rPr>
                <w:rFonts w:eastAsia="Times New Roman"/>
              </w:rPr>
            </w:pPr>
            <w:r w:rsidRPr="009E4728">
              <w:rPr>
                <w:rFonts w:eastAsia="Times New Roman"/>
              </w:rPr>
              <w:t xml:space="preserve">One report publicly disseminated </w:t>
            </w:r>
          </w:p>
        </w:tc>
        <w:tc>
          <w:tcPr>
            <w:tcW w:w="1710" w:type="dxa"/>
            <w:shd w:val="clear" w:color="auto" w:fill="auto"/>
          </w:tcPr>
          <w:p w14:paraId="7371DAE7" w14:textId="77777777" w:rsidR="00304D05" w:rsidRPr="009E4728" w:rsidRDefault="00304D05" w:rsidP="00282952">
            <w:pPr>
              <w:widowControl w:val="0"/>
              <w:rPr>
                <w:rFonts w:eastAsia="Times New Roman"/>
              </w:rPr>
            </w:pPr>
            <w:r w:rsidRPr="009E4728">
              <w:rPr>
                <w:rFonts w:eastAsia="Times New Roman"/>
              </w:rPr>
              <w:t>Once</w:t>
            </w:r>
          </w:p>
        </w:tc>
        <w:tc>
          <w:tcPr>
            <w:tcW w:w="3870" w:type="dxa"/>
            <w:shd w:val="clear" w:color="auto" w:fill="auto"/>
          </w:tcPr>
          <w:p w14:paraId="71E7BC30"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Report on Moldova’s performance in PISA</w:t>
            </w:r>
          </w:p>
        </w:tc>
        <w:tc>
          <w:tcPr>
            <w:tcW w:w="2070" w:type="dxa"/>
            <w:gridSpan w:val="2"/>
            <w:shd w:val="clear" w:color="auto" w:fill="auto"/>
          </w:tcPr>
          <w:p w14:paraId="622B6968" w14:textId="77777777" w:rsidR="00304D05" w:rsidRPr="009E4728" w:rsidRDefault="00304D05" w:rsidP="00282952">
            <w:pPr>
              <w:widowControl w:val="0"/>
              <w:rPr>
                <w:rFonts w:eastAsia="Times New Roman"/>
                <w:bCs/>
              </w:rPr>
            </w:pPr>
            <w:proofErr w:type="spellStart"/>
            <w:r>
              <w:rPr>
                <w:rFonts w:eastAsia="Times New Roman"/>
              </w:rPr>
              <w:t>MoEd</w:t>
            </w:r>
            <w:r w:rsidRPr="009E4728">
              <w:rPr>
                <w:rFonts w:eastAsia="Times New Roman"/>
              </w:rPr>
              <w:t>’s</w:t>
            </w:r>
            <w:proofErr w:type="spellEnd"/>
            <w:r w:rsidRPr="009E4728">
              <w:rPr>
                <w:rFonts w:eastAsia="Times New Roman"/>
              </w:rPr>
              <w:t xml:space="preserve"> Agency for Quality Assurance</w:t>
            </w:r>
          </w:p>
        </w:tc>
      </w:tr>
      <w:tr w:rsidR="00304D05" w:rsidRPr="009E4728" w14:paraId="68CCF9ED" w14:textId="77777777" w:rsidTr="00282952">
        <w:tc>
          <w:tcPr>
            <w:tcW w:w="2801" w:type="dxa"/>
            <w:tcBorders>
              <w:bottom w:val="single" w:sz="4" w:space="0" w:color="auto"/>
            </w:tcBorders>
            <w:shd w:val="clear" w:color="auto" w:fill="auto"/>
          </w:tcPr>
          <w:p w14:paraId="28D77808" w14:textId="77777777" w:rsidR="00304D05" w:rsidRPr="009E4728" w:rsidRDefault="00304D05" w:rsidP="00282952">
            <w:pPr>
              <w:widowControl w:val="0"/>
              <w:rPr>
                <w:rFonts w:eastAsia="Times New Roman"/>
              </w:rPr>
            </w:pPr>
            <w:r>
              <w:rPr>
                <w:rFonts w:eastAsia="Times New Roman"/>
              </w:rPr>
              <w:t>9</w:t>
            </w:r>
            <w:r w:rsidRPr="009E4728">
              <w:rPr>
                <w:rFonts w:eastAsia="Times New Roman"/>
              </w:rPr>
              <w:t>. System for learning assessment at the primary level (CORE INDICATOR)</w:t>
            </w:r>
          </w:p>
          <w:p w14:paraId="6D24A2F2" w14:textId="77777777" w:rsidR="00304D05" w:rsidRPr="009E4728" w:rsidRDefault="00304D05" w:rsidP="00282952">
            <w:pPr>
              <w:widowControl w:val="0"/>
              <w:rPr>
                <w:rFonts w:eastAsia="Times New Roman"/>
              </w:rPr>
            </w:pPr>
          </w:p>
        </w:tc>
        <w:tc>
          <w:tcPr>
            <w:tcW w:w="1620" w:type="dxa"/>
            <w:tcBorders>
              <w:bottom w:val="single" w:sz="4" w:space="0" w:color="auto"/>
            </w:tcBorders>
            <w:shd w:val="clear" w:color="auto" w:fill="auto"/>
          </w:tcPr>
          <w:p w14:paraId="318C082A" w14:textId="77777777" w:rsidR="00304D05" w:rsidRPr="009E4728" w:rsidRDefault="00304D05" w:rsidP="00282952">
            <w:pPr>
              <w:widowControl w:val="0"/>
              <w:rPr>
                <w:rFonts w:eastAsia="Times New Roman"/>
              </w:rPr>
            </w:pPr>
            <w:r w:rsidRPr="009E4728">
              <w:rPr>
                <w:rFonts w:eastAsia="Times New Roman"/>
              </w:rPr>
              <w:t>Yes</w:t>
            </w:r>
          </w:p>
        </w:tc>
        <w:tc>
          <w:tcPr>
            <w:tcW w:w="1710" w:type="dxa"/>
            <w:tcBorders>
              <w:bottom w:val="single" w:sz="4" w:space="0" w:color="auto"/>
            </w:tcBorders>
            <w:shd w:val="clear" w:color="auto" w:fill="auto"/>
          </w:tcPr>
          <w:p w14:paraId="6421FC9C" w14:textId="77777777" w:rsidR="00304D05" w:rsidRPr="009E4728" w:rsidRDefault="00304D05" w:rsidP="00282952">
            <w:pPr>
              <w:widowControl w:val="0"/>
              <w:rPr>
                <w:rFonts w:eastAsia="Times New Roman"/>
              </w:rPr>
            </w:pPr>
            <w:r w:rsidRPr="009E4728">
              <w:rPr>
                <w:rFonts w:eastAsia="Times New Roman"/>
              </w:rPr>
              <w:t>Yes</w:t>
            </w:r>
          </w:p>
        </w:tc>
        <w:tc>
          <w:tcPr>
            <w:tcW w:w="1710" w:type="dxa"/>
            <w:tcBorders>
              <w:bottom w:val="single" w:sz="4" w:space="0" w:color="auto"/>
            </w:tcBorders>
            <w:shd w:val="clear" w:color="auto" w:fill="auto"/>
          </w:tcPr>
          <w:p w14:paraId="06E4E636"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Borders>
              <w:bottom w:val="single" w:sz="4" w:space="0" w:color="auto"/>
            </w:tcBorders>
            <w:shd w:val="clear" w:color="auto" w:fill="auto"/>
          </w:tcPr>
          <w:p w14:paraId="16604A8F"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Project implementation progress reports</w:t>
            </w:r>
          </w:p>
        </w:tc>
        <w:tc>
          <w:tcPr>
            <w:tcW w:w="2070" w:type="dxa"/>
            <w:gridSpan w:val="2"/>
            <w:tcBorders>
              <w:bottom w:val="single" w:sz="4" w:space="0" w:color="auto"/>
            </w:tcBorders>
            <w:shd w:val="clear" w:color="auto" w:fill="auto"/>
          </w:tcPr>
          <w:p w14:paraId="0719187C"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58130A5C" w14:textId="77777777" w:rsidTr="00282952">
        <w:tc>
          <w:tcPr>
            <w:tcW w:w="2801" w:type="dxa"/>
            <w:tcBorders>
              <w:bottom w:val="single" w:sz="4" w:space="0" w:color="auto"/>
            </w:tcBorders>
            <w:shd w:val="clear" w:color="auto" w:fill="auto"/>
          </w:tcPr>
          <w:p w14:paraId="1A9CF1BC" w14:textId="77777777" w:rsidR="00304D05" w:rsidRPr="009E4728" w:rsidRDefault="00304D05" w:rsidP="00282952">
            <w:pPr>
              <w:widowControl w:val="0"/>
              <w:rPr>
                <w:rFonts w:eastAsia="Times New Roman"/>
                <w:b/>
              </w:rPr>
            </w:pPr>
            <w:r>
              <w:rPr>
                <w:rFonts w:eastAsia="Times New Roman"/>
              </w:rPr>
              <w:t>10</w:t>
            </w:r>
            <w:r w:rsidRPr="009E4728">
              <w:rPr>
                <w:rFonts w:eastAsia="Times New Roman"/>
              </w:rPr>
              <w:t>.  Administration of revised national testing of all 4</w:t>
            </w:r>
            <w:r w:rsidRPr="009E4728">
              <w:rPr>
                <w:rFonts w:eastAsia="Times New Roman"/>
                <w:vertAlign w:val="superscript"/>
              </w:rPr>
              <w:t>th</w:t>
            </w:r>
            <w:r w:rsidRPr="009E4728">
              <w:rPr>
                <w:rFonts w:eastAsia="Times New Roman"/>
              </w:rPr>
              <w:t xml:space="preserve"> grade students completed</w:t>
            </w:r>
          </w:p>
        </w:tc>
        <w:tc>
          <w:tcPr>
            <w:tcW w:w="1620" w:type="dxa"/>
            <w:tcBorders>
              <w:bottom w:val="single" w:sz="4" w:space="0" w:color="auto"/>
            </w:tcBorders>
            <w:shd w:val="clear" w:color="auto" w:fill="auto"/>
          </w:tcPr>
          <w:p w14:paraId="11F27DB6" w14:textId="77777777" w:rsidR="00304D05" w:rsidRPr="009E4728" w:rsidRDefault="00304D05" w:rsidP="00282952">
            <w:pPr>
              <w:widowControl w:val="0"/>
              <w:rPr>
                <w:rFonts w:eastAsia="Times New Roman"/>
                <w:b/>
                <w:bCs/>
              </w:rPr>
            </w:pPr>
            <w:r w:rsidRPr="009E4728">
              <w:rPr>
                <w:rFonts w:eastAsia="Times New Roman"/>
              </w:rPr>
              <w:t>Existing national tests and scoring guidelines for all 4</w:t>
            </w:r>
            <w:r w:rsidRPr="009E4728">
              <w:rPr>
                <w:rFonts w:eastAsia="Times New Roman"/>
                <w:vertAlign w:val="superscript"/>
              </w:rPr>
              <w:t>th</w:t>
            </w:r>
            <w:r w:rsidRPr="009E4728">
              <w:rPr>
                <w:rFonts w:eastAsia="Times New Roman"/>
              </w:rPr>
              <w:t xml:space="preserve"> grade </w:t>
            </w:r>
            <w:r w:rsidRPr="009E4728">
              <w:rPr>
                <w:rFonts w:eastAsia="Times New Roman"/>
              </w:rPr>
              <w:lastRenderedPageBreak/>
              <w:t>students</w:t>
            </w:r>
          </w:p>
        </w:tc>
        <w:tc>
          <w:tcPr>
            <w:tcW w:w="1710" w:type="dxa"/>
            <w:tcBorders>
              <w:bottom w:val="single" w:sz="4" w:space="0" w:color="auto"/>
            </w:tcBorders>
            <w:shd w:val="clear" w:color="auto" w:fill="auto"/>
          </w:tcPr>
          <w:p w14:paraId="1ECD5C60" w14:textId="77777777" w:rsidR="00304D05" w:rsidRPr="009E4728" w:rsidRDefault="00304D05" w:rsidP="00282952">
            <w:pPr>
              <w:widowControl w:val="0"/>
              <w:rPr>
                <w:rFonts w:eastAsia="Times New Roman"/>
              </w:rPr>
            </w:pPr>
            <w:r w:rsidRPr="009E4728">
              <w:rPr>
                <w:rFonts w:eastAsia="Times New Roman"/>
              </w:rPr>
              <w:lastRenderedPageBreak/>
              <w:t>All 4</w:t>
            </w:r>
            <w:r w:rsidRPr="009E4728">
              <w:rPr>
                <w:rFonts w:eastAsia="Times New Roman"/>
                <w:vertAlign w:val="superscript"/>
              </w:rPr>
              <w:t>th</w:t>
            </w:r>
            <w:r w:rsidRPr="009E4728">
              <w:rPr>
                <w:rFonts w:eastAsia="Times New Roman"/>
              </w:rPr>
              <w:t xml:space="preserve"> grade students tested in Romanian language and Math based on </w:t>
            </w:r>
            <w:r w:rsidRPr="009E4728">
              <w:rPr>
                <w:rFonts w:eastAsia="Times New Roman"/>
              </w:rPr>
              <w:lastRenderedPageBreak/>
              <w:t>revised national testing</w:t>
            </w:r>
          </w:p>
          <w:p w14:paraId="475D9DA0" w14:textId="77777777" w:rsidR="00304D05" w:rsidRPr="009E4728" w:rsidRDefault="00304D05" w:rsidP="00282952">
            <w:pPr>
              <w:widowControl w:val="0"/>
              <w:rPr>
                <w:rFonts w:eastAsia="Times New Roman"/>
                <w:b/>
              </w:rPr>
            </w:pPr>
          </w:p>
        </w:tc>
        <w:tc>
          <w:tcPr>
            <w:tcW w:w="1710" w:type="dxa"/>
            <w:tcBorders>
              <w:bottom w:val="single" w:sz="4" w:space="0" w:color="auto"/>
            </w:tcBorders>
            <w:shd w:val="clear" w:color="auto" w:fill="auto"/>
          </w:tcPr>
          <w:p w14:paraId="6D74D94A" w14:textId="77777777" w:rsidR="00304D05" w:rsidRPr="009E4728" w:rsidRDefault="00304D05" w:rsidP="00282952">
            <w:pPr>
              <w:widowControl w:val="0"/>
              <w:rPr>
                <w:rFonts w:eastAsia="Times New Roman"/>
                <w:b/>
              </w:rPr>
            </w:pPr>
            <w:r w:rsidRPr="009E4728">
              <w:rPr>
                <w:rFonts w:eastAsia="Times New Roman"/>
              </w:rPr>
              <w:lastRenderedPageBreak/>
              <w:t>Semi-annual monitoring reports</w:t>
            </w:r>
          </w:p>
        </w:tc>
        <w:tc>
          <w:tcPr>
            <w:tcW w:w="3870" w:type="dxa"/>
            <w:tcBorders>
              <w:bottom w:val="single" w:sz="4" w:space="0" w:color="auto"/>
            </w:tcBorders>
            <w:shd w:val="clear" w:color="auto" w:fill="auto"/>
          </w:tcPr>
          <w:p w14:paraId="36C0E7BD" w14:textId="77777777" w:rsidR="00304D05" w:rsidRPr="009E4728" w:rsidRDefault="00304D05" w:rsidP="00282952">
            <w:pPr>
              <w:widowControl w:val="0"/>
              <w:rPr>
                <w:rFonts w:eastAsia="Times New Roman"/>
                <w:b/>
              </w:rPr>
            </w:pPr>
            <w:r w:rsidRPr="009E4728">
              <w:rPr>
                <w:rFonts w:eastAsia="Times New Roman"/>
              </w:rPr>
              <w:t>(</w:t>
            </w:r>
            <w:proofErr w:type="spellStart"/>
            <w:r w:rsidRPr="009E4728">
              <w:rPr>
                <w:rFonts w:eastAsia="Times New Roman"/>
              </w:rPr>
              <w:t>i</w:t>
            </w:r>
            <w:proofErr w:type="spellEnd"/>
            <w:r w:rsidRPr="009E4728">
              <w:rPr>
                <w:rFonts w:eastAsia="Times New Roman"/>
              </w:rPr>
              <w:t>) Project implementation progress reports</w:t>
            </w:r>
          </w:p>
        </w:tc>
        <w:tc>
          <w:tcPr>
            <w:tcW w:w="2070" w:type="dxa"/>
            <w:gridSpan w:val="2"/>
            <w:tcBorders>
              <w:bottom w:val="single" w:sz="4" w:space="0" w:color="auto"/>
            </w:tcBorders>
            <w:shd w:val="clear" w:color="auto" w:fill="auto"/>
          </w:tcPr>
          <w:p w14:paraId="2187213E" w14:textId="77777777" w:rsidR="00304D05" w:rsidRPr="009E4728" w:rsidRDefault="00304D05" w:rsidP="00282952">
            <w:pPr>
              <w:widowControl w:val="0"/>
              <w:rPr>
                <w:rFonts w:eastAsia="Times New Roman"/>
                <w:b/>
              </w:rPr>
            </w:pPr>
            <w:proofErr w:type="spellStart"/>
            <w:r>
              <w:rPr>
                <w:rFonts w:eastAsia="Times New Roman"/>
              </w:rPr>
              <w:t>MoEd</w:t>
            </w:r>
            <w:r w:rsidRPr="009E4728">
              <w:rPr>
                <w:rFonts w:eastAsia="Times New Roman"/>
              </w:rPr>
              <w:t>’s</w:t>
            </w:r>
            <w:proofErr w:type="spellEnd"/>
            <w:r w:rsidRPr="009E4728">
              <w:rPr>
                <w:rFonts w:eastAsia="Times New Roman"/>
              </w:rPr>
              <w:t xml:space="preserve"> Agency for Quality Assurance</w:t>
            </w:r>
          </w:p>
        </w:tc>
      </w:tr>
      <w:tr w:rsidR="00304D05" w:rsidRPr="009E4728" w14:paraId="2BF329CB" w14:textId="77777777" w:rsidTr="00282952">
        <w:tc>
          <w:tcPr>
            <w:tcW w:w="2801" w:type="dxa"/>
            <w:tcBorders>
              <w:bottom w:val="single" w:sz="4" w:space="0" w:color="auto"/>
            </w:tcBorders>
            <w:shd w:val="clear" w:color="auto" w:fill="auto"/>
          </w:tcPr>
          <w:p w14:paraId="6D814628" w14:textId="77777777" w:rsidR="00304D05" w:rsidRPr="009E4728" w:rsidRDefault="00304D05" w:rsidP="00282952">
            <w:pPr>
              <w:widowControl w:val="0"/>
              <w:rPr>
                <w:rFonts w:eastAsia="Times New Roman"/>
              </w:rPr>
            </w:pPr>
            <w:r w:rsidRPr="009E4728">
              <w:rPr>
                <w:rFonts w:eastAsia="Times New Roman"/>
              </w:rPr>
              <w:t>1</w:t>
            </w:r>
            <w:r>
              <w:rPr>
                <w:rFonts w:eastAsia="Times New Roman"/>
              </w:rPr>
              <w:t>1</w:t>
            </w:r>
            <w:r w:rsidRPr="009E4728">
              <w:rPr>
                <w:rFonts w:eastAsia="Times New Roman"/>
              </w:rPr>
              <w:t>.  Administration of revised national testing of all 9</w:t>
            </w:r>
            <w:r w:rsidRPr="009E4728">
              <w:rPr>
                <w:rFonts w:eastAsia="Times New Roman"/>
                <w:vertAlign w:val="superscript"/>
              </w:rPr>
              <w:t>th</w:t>
            </w:r>
            <w:r w:rsidRPr="009E4728">
              <w:rPr>
                <w:rFonts w:eastAsia="Times New Roman"/>
              </w:rPr>
              <w:t xml:space="preserve"> grade students completed</w:t>
            </w:r>
          </w:p>
        </w:tc>
        <w:tc>
          <w:tcPr>
            <w:tcW w:w="1620" w:type="dxa"/>
            <w:tcBorders>
              <w:bottom w:val="single" w:sz="4" w:space="0" w:color="auto"/>
            </w:tcBorders>
            <w:shd w:val="clear" w:color="auto" w:fill="auto"/>
          </w:tcPr>
          <w:p w14:paraId="136D6B76" w14:textId="77777777" w:rsidR="00304D05" w:rsidRPr="009E4728" w:rsidRDefault="00304D05" w:rsidP="00282952">
            <w:pPr>
              <w:widowControl w:val="0"/>
              <w:rPr>
                <w:rFonts w:eastAsia="Times New Roman"/>
              </w:rPr>
            </w:pPr>
            <w:r w:rsidRPr="009E4728">
              <w:rPr>
                <w:rFonts w:eastAsia="Times New Roman"/>
              </w:rPr>
              <w:t>Existing national tests and scoring guidelines for all 9</w:t>
            </w:r>
            <w:r w:rsidRPr="009E4728">
              <w:rPr>
                <w:rFonts w:eastAsia="Times New Roman"/>
                <w:vertAlign w:val="superscript"/>
              </w:rPr>
              <w:t>th</w:t>
            </w:r>
            <w:r w:rsidRPr="009E4728">
              <w:rPr>
                <w:rFonts w:eastAsia="Times New Roman"/>
              </w:rPr>
              <w:t xml:space="preserve"> grade students</w:t>
            </w:r>
          </w:p>
        </w:tc>
        <w:tc>
          <w:tcPr>
            <w:tcW w:w="1710" w:type="dxa"/>
            <w:tcBorders>
              <w:bottom w:val="single" w:sz="4" w:space="0" w:color="auto"/>
            </w:tcBorders>
            <w:shd w:val="clear" w:color="auto" w:fill="auto"/>
          </w:tcPr>
          <w:p w14:paraId="67C05C51" w14:textId="77777777" w:rsidR="00304D05" w:rsidRPr="009E4728" w:rsidRDefault="00304D05" w:rsidP="00282952">
            <w:pPr>
              <w:widowControl w:val="0"/>
              <w:rPr>
                <w:rFonts w:eastAsia="Times New Roman"/>
              </w:rPr>
            </w:pPr>
            <w:r w:rsidRPr="009E4728">
              <w:rPr>
                <w:rFonts w:eastAsia="Times New Roman"/>
              </w:rPr>
              <w:t>All 9</w:t>
            </w:r>
            <w:r w:rsidRPr="009E4728">
              <w:rPr>
                <w:rFonts w:eastAsia="Times New Roman"/>
                <w:vertAlign w:val="superscript"/>
              </w:rPr>
              <w:t>th</w:t>
            </w:r>
            <w:r w:rsidRPr="009E4728">
              <w:rPr>
                <w:rFonts w:eastAsia="Times New Roman"/>
              </w:rPr>
              <w:t xml:space="preserve"> grade students tested in Romanian language and Math based on revised national testing</w:t>
            </w:r>
          </w:p>
          <w:p w14:paraId="59A27015" w14:textId="77777777" w:rsidR="00304D05" w:rsidRPr="009E4728" w:rsidRDefault="00304D05" w:rsidP="00282952">
            <w:pPr>
              <w:widowControl w:val="0"/>
              <w:rPr>
                <w:rFonts w:eastAsia="Times New Roman"/>
              </w:rPr>
            </w:pPr>
          </w:p>
        </w:tc>
        <w:tc>
          <w:tcPr>
            <w:tcW w:w="1710" w:type="dxa"/>
            <w:tcBorders>
              <w:bottom w:val="single" w:sz="4" w:space="0" w:color="auto"/>
            </w:tcBorders>
            <w:shd w:val="clear" w:color="auto" w:fill="auto"/>
          </w:tcPr>
          <w:p w14:paraId="47B2BB9B"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Borders>
              <w:bottom w:val="single" w:sz="4" w:space="0" w:color="auto"/>
            </w:tcBorders>
            <w:shd w:val="clear" w:color="auto" w:fill="auto"/>
          </w:tcPr>
          <w:p w14:paraId="2ED40B51"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Project implementation progress reports</w:t>
            </w:r>
          </w:p>
        </w:tc>
        <w:tc>
          <w:tcPr>
            <w:tcW w:w="2070" w:type="dxa"/>
            <w:gridSpan w:val="2"/>
            <w:tcBorders>
              <w:bottom w:val="single" w:sz="4" w:space="0" w:color="auto"/>
            </w:tcBorders>
            <w:shd w:val="clear" w:color="auto" w:fill="auto"/>
          </w:tcPr>
          <w:p w14:paraId="17C2EC62" w14:textId="77777777" w:rsidR="00304D05" w:rsidRPr="009E4728" w:rsidRDefault="00304D05" w:rsidP="00282952">
            <w:pPr>
              <w:widowControl w:val="0"/>
              <w:rPr>
                <w:rFonts w:eastAsia="Times New Roman"/>
              </w:rPr>
            </w:pPr>
            <w:proofErr w:type="spellStart"/>
            <w:r>
              <w:rPr>
                <w:rFonts w:eastAsia="Times New Roman"/>
              </w:rPr>
              <w:t>MoEd</w:t>
            </w:r>
            <w:r w:rsidRPr="009E4728">
              <w:rPr>
                <w:rFonts w:eastAsia="Times New Roman"/>
              </w:rPr>
              <w:t>’s</w:t>
            </w:r>
            <w:proofErr w:type="spellEnd"/>
            <w:r w:rsidRPr="009E4728">
              <w:rPr>
                <w:rFonts w:eastAsia="Times New Roman"/>
              </w:rPr>
              <w:t xml:space="preserve"> Agency for Quality Assurance</w:t>
            </w:r>
          </w:p>
        </w:tc>
      </w:tr>
      <w:tr w:rsidR="00304D05" w:rsidRPr="009E4728" w14:paraId="04C2C99C" w14:textId="77777777" w:rsidTr="00282952">
        <w:trPr>
          <w:trHeight w:val="602"/>
        </w:trPr>
        <w:tc>
          <w:tcPr>
            <w:tcW w:w="2801" w:type="dxa"/>
            <w:tcBorders>
              <w:bottom w:val="single" w:sz="4" w:space="0" w:color="auto"/>
            </w:tcBorders>
          </w:tcPr>
          <w:p w14:paraId="2A972172" w14:textId="77777777" w:rsidR="00304D05" w:rsidRPr="009E4728" w:rsidRDefault="00304D05" w:rsidP="00282952">
            <w:pPr>
              <w:widowControl w:val="0"/>
              <w:rPr>
                <w:rFonts w:eastAsia="Times New Roman"/>
              </w:rPr>
            </w:pPr>
            <w:r w:rsidRPr="009E4728">
              <w:rPr>
                <w:rFonts w:eastAsia="Times New Roman"/>
              </w:rPr>
              <w:t>1</w:t>
            </w:r>
            <w:r>
              <w:rPr>
                <w:rFonts w:eastAsia="Times New Roman"/>
              </w:rPr>
              <w:t>2</w:t>
            </w:r>
            <w:r w:rsidRPr="009E4728">
              <w:rPr>
                <w:rFonts w:eastAsia="Times New Roman"/>
              </w:rPr>
              <w:t>. Report analysing results of national assessments publicly disseminated</w:t>
            </w:r>
          </w:p>
          <w:p w14:paraId="02EADDF2" w14:textId="77777777" w:rsidR="00304D05" w:rsidRPr="009E4728" w:rsidRDefault="00304D05" w:rsidP="00282952">
            <w:pPr>
              <w:widowControl w:val="0"/>
              <w:rPr>
                <w:rFonts w:eastAsia="Times New Roman"/>
              </w:rPr>
            </w:pPr>
          </w:p>
        </w:tc>
        <w:tc>
          <w:tcPr>
            <w:tcW w:w="1620" w:type="dxa"/>
            <w:tcBorders>
              <w:bottom w:val="single" w:sz="4" w:space="0" w:color="auto"/>
            </w:tcBorders>
          </w:tcPr>
          <w:p w14:paraId="075143FD" w14:textId="77777777" w:rsidR="00304D05" w:rsidRPr="009E4728" w:rsidRDefault="00304D05" w:rsidP="00282952">
            <w:pPr>
              <w:widowControl w:val="0"/>
              <w:rPr>
                <w:rFonts w:eastAsia="Times New Roman"/>
              </w:rPr>
            </w:pPr>
            <w:r w:rsidRPr="009E4728">
              <w:rPr>
                <w:rFonts w:eastAsia="Times New Roman"/>
              </w:rPr>
              <w:t>0</w:t>
            </w:r>
          </w:p>
        </w:tc>
        <w:tc>
          <w:tcPr>
            <w:tcW w:w="1710" w:type="dxa"/>
            <w:tcBorders>
              <w:bottom w:val="single" w:sz="4" w:space="0" w:color="auto"/>
            </w:tcBorders>
          </w:tcPr>
          <w:p w14:paraId="53AA07CB" w14:textId="77777777" w:rsidR="00304D05" w:rsidRPr="009E4728" w:rsidRDefault="00304D05" w:rsidP="00282952">
            <w:pPr>
              <w:widowControl w:val="0"/>
              <w:rPr>
                <w:rFonts w:eastAsia="Times New Roman"/>
              </w:rPr>
            </w:pPr>
            <w:r w:rsidRPr="009E4728">
              <w:rPr>
                <w:rFonts w:eastAsia="Times New Roman"/>
              </w:rPr>
              <w:t>3</w:t>
            </w:r>
          </w:p>
        </w:tc>
        <w:tc>
          <w:tcPr>
            <w:tcW w:w="1710" w:type="dxa"/>
            <w:tcBorders>
              <w:bottom w:val="single" w:sz="4" w:space="0" w:color="auto"/>
            </w:tcBorders>
            <w:shd w:val="clear" w:color="auto" w:fill="auto"/>
          </w:tcPr>
          <w:p w14:paraId="3CF9E123"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Borders>
              <w:bottom w:val="single" w:sz="4" w:space="0" w:color="auto"/>
            </w:tcBorders>
            <w:shd w:val="clear" w:color="auto" w:fill="auto"/>
          </w:tcPr>
          <w:p w14:paraId="593EC392"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AQA’s report on student performance</w:t>
            </w:r>
          </w:p>
        </w:tc>
        <w:tc>
          <w:tcPr>
            <w:tcW w:w="2070" w:type="dxa"/>
            <w:gridSpan w:val="2"/>
            <w:tcBorders>
              <w:bottom w:val="single" w:sz="4" w:space="0" w:color="auto"/>
            </w:tcBorders>
            <w:shd w:val="clear" w:color="auto" w:fill="auto"/>
          </w:tcPr>
          <w:p w14:paraId="57E1994B" w14:textId="77777777" w:rsidR="00304D05" w:rsidRPr="009E4728" w:rsidRDefault="00304D05" w:rsidP="00282952">
            <w:pPr>
              <w:widowControl w:val="0"/>
              <w:rPr>
                <w:rFonts w:eastAsia="Times New Roman"/>
              </w:rPr>
            </w:pPr>
            <w:proofErr w:type="spellStart"/>
            <w:r>
              <w:rPr>
                <w:rFonts w:eastAsia="Times New Roman"/>
              </w:rPr>
              <w:t>MoEd</w:t>
            </w:r>
            <w:r w:rsidRPr="009E4728">
              <w:rPr>
                <w:rFonts w:eastAsia="Times New Roman"/>
              </w:rPr>
              <w:t>’s</w:t>
            </w:r>
            <w:proofErr w:type="spellEnd"/>
            <w:r w:rsidRPr="009E4728">
              <w:rPr>
                <w:rFonts w:eastAsia="Times New Roman"/>
              </w:rPr>
              <w:t xml:space="preserve"> Agency for Quality Assurance</w:t>
            </w:r>
          </w:p>
        </w:tc>
      </w:tr>
      <w:tr w:rsidR="00304D05" w:rsidRPr="009E4728" w14:paraId="5682E111" w14:textId="77777777" w:rsidTr="00282952">
        <w:trPr>
          <w:gridAfter w:val="1"/>
          <w:wAfter w:w="14" w:type="dxa"/>
          <w:trHeight w:val="107"/>
        </w:trPr>
        <w:tc>
          <w:tcPr>
            <w:tcW w:w="13767" w:type="dxa"/>
            <w:gridSpan w:val="6"/>
            <w:shd w:val="clear" w:color="auto" w:fill="D9D9D9" w:themeFill="background1" w:themeFillShade="D9"/>
          </w:tcPr>
          <w:p w14:paraId="3FBD26B6" w14:textId="77777777" w:rsidR="00304D05" w:rsidRPr="00C46AA1" w:rsidRDefault="00304D05" w:rsidP="00282952">
            <w:pPr>
              <w:widowControl w:val="0"/>
              <w:rPr>
                <w:rFonts w:eastAsia="Times New Roman"/>
                <w:b/>
              </w:rPr>
            </w:pPr>
            <w:r w:rsidRPr="00C46AA1">
              <w:rPr>
                <w:rFonts w:eastAsia="Times New Roman"/>
                <w:b/>
              </w:rPr>
              <w:t>Component 2.  Improving the Efficiency of the Education Sector</w:t>
            </w:r>
          </w:p>
        </w:tc>
      </w:tr>
      <w:tr w:rsidR="00304D05" w:rsidRPr="009E4728" w14:paraId="29B4F61A" w14:textId="77777777" w:rsidTr="00282952">
        <w:tc>
          <w:tcPr>
            <w:tcW w:w="2801" w:type="dxa"/>
          </w:tcPr>
          <w:p w14:paraId="760137EB" w14:textId="77777777" w:rsidR="00304D05" w:rsidRPr="009E4728" w:rsidRDefault="00304D05" w:rsidP="00282952">
            <w:pPr>
              <w:widowControl w:val="0"/>
              <w:rPr>
                <w:rFonts w:eastAsia="Times New Roman"/>
                <w:b/>
              </w:rPr>
            </w:pPr>
            <w:r w:rsidRPr="009E4728">
              <w:rPr>
                <w:rFonts w:eastAsia="Times New Roman"/>
              </w:rPr>
              <w:t>1.  Primary and general secondary schools have their budgets approved according to the new per student formula</w:t>
            </w:r>
          </w:p>
        </w:tc>
        <w:tc>
          <w:tcPr>
            <w:tcW w:w="1620" w:type="dxa"/>
          </w:tcPr>
          <w:p w14:paraId="27CB1E0B" w14:textId="77777777" w:rsidR="00304D05" w:rsidRPr="009E4728" w:rsidRDefault="00304D05" w:rsidP="00282952">
            <w:pPr>
              <w:widowControl w:val="0"/>
              <w:rPr>
                <w:rFonts w:eastAsia="Times New Roman"/>
                <w:b/>
              </w:rPr>
            </w:pPr>
            <w:r w:rsidRPr="009E4728">
              <w:rPr>
                <w:rFonts w:eastAsia="Times New Roman"/>
              </w:rPr>
              <w:t>38 percent</w:t>
            </w:r>
          </w:p>
        </w:tc>
        <w:tc>
          <w:tcPr>
            <w:tcW w:w="1710" w:type="dxa"/>
          </w:tcPr>
          <w:p w14:paraId="364C6696" w14:textId="77777777" w:rsidR="00304D05" w:rsidRPr="009E4728" w:rsidRDefault="00304D05" w:rsidP="00282952">
            <w:pPr>
              <w:widowControl w:val="0"/>
              <w:rPr>
                <w:rFonts w:eastAsia="Times New Roman"/>
                <w:b/>
              </w:rPr>
            </w:pPr>
            <w:r w:rsidRPr="009E4728">
              <w:rPr>
                <w:rFonts w:eastAsia="Times New Roman"/>
              </w:rPr>
              <w:t xml:space="preserve">80 percent </w:t>
            </w:r>
          </w:p>
        </w:tc>
        <w:tc>
          <w:tcPr>
            <w:tcW w:w="1710" w:type="dxa"/>
          </w:tcPr>
          <w:p w14:paraId="2C08531F" w14:textId="77777777" w:rsidR="00304D05" w:rsidRPr="009E4728" w:rsidRDefault="00304D05" w:rsidP="00282952">
            <w:pPr>
              <w:widowControl w:val="0"/>
              <w:rPr>
                <w:rFonts w:eastAsia="Times New Roman"/>
                <w:b/>
              </w:rPr>
            </w:pPr>
            <w:r w:rsidRPr="009E4728">
              <w:rPr>
                <w:rFonts w:eastAsia="Times New Roman"/>
              </w:rPr>
              <w:t>Semi-annual monitoring reports</w:t>
            </w:r>
          </w:p>
        </w:tc>
        <w:tc>
          <w:tcPr>
            <w:tcW w:w="3870" w:type="dxa"/>
          </w:tcPr>
          <w:p w14:paraId="5669A2CE" w14:textId="77777777" w:rsidR="00304D05" w:rsidRPr="009E4728" w:rsidRDefault="00304D05" w:rsidP="00282952">
            <w:pPr>
              <w:widowControl w:val="0"/>
              <w:rPr>
                <w:rFonts w:eastAsia="Times New Roman"/>
                <w:b/>
              </w:rPr>
            </w:pPr>
            <w:r w:rsidRPr="009E4728">
              <w:rPr>
                <w:rFonts w:eastAsia="Times New Roman"/>
              </w:rPr>
              <w:t>(</w:t>
            </w:r>
            <w:proofErr w:type="spellStart"/>
            <w:r w:rsidRPr="009E4728">
              <w:rPr>
                <w:rFonts w:eastAsia="Times New Roman"/>
              </w:rPr>
              <w:t>i</w:t>
            </w:r>
            <w:proofErr w:type="spellEnd"/>
            <w:r w:rsidRPr="009E4728">
              <w:rPr>
                <w:rFonts w:eastAsia="Times New Roman"/>
              </w:rPr>
              <w:t xml:space="preserve">) </w:t>
            </w:r>
            <w:proofErr w:type="spellStart"/>
            <w:r w:rsidRPr="009E4728">
              <w:rPr>
                <w:rFonts w:eastAsia="Times New Roman"/>
                <w:i/>
              </w:rPr>
              <w:t>Monitorul</w:t>
            </w:r>
            <w:proofErr w:type="spellEnd"/>
            <w:r w:rsidRPr="009E4728">
              <w:rPr>
                <w:rFonts w:eastAsia="Times New Roman"/>
                <w:i/>
              </w:rPr>
              <w:t xml:space="preserve"> </w:t>
            </w:r>
            <w:proofErr w:type="spellStart"/>
            <w:r w:rsidRPr="009E4728">
              <w:rPr>
                <w:rFonts w:eastAsia="Times New Roman"/>
                <w:i/>
              </w:rPr>
              <w:t>Oficial</w:t>
            </w:r>
            <w:proofErr w:type="spellEnd"/>
            <w:r w:rsidRPr="009E4728">
              <w:rPr>
                <w:rFonts w:eastAsia="Times New Roman"/>
              </w:rPr>
              <w:t>; (ii) rayon’s data reflecting the approved school budget; (iii)  Project implementation progress reports</w:t>
            </w:r>
          </w:p>
        </w:tc>
        <w:tc>
          <w:tcPr>
            <w:tcW w:w="2070" w:type="dxa"/>
            <w:gridSpan w:val="2"/>
          </w:tcPr>
          <w:p w14:paraId="2D978ACF" w14:textId="77777777" w:rsidR="00304D05" w:rsidRPr="009E4728" w:rsidRDefault="00304D05" w:rsidP="00282952">
            <w:pPr>
              <w:widowControl w:val="0"/>
              <w:rPr>
                <w:rFonts w:eastAsia="Times New Roman"/>
                <w:b/>
              </w:rPr>
            </w:pPr>
            <w:r w:rsidRPr="009E4728">
              <w:rPr>
                <w:rFonts w:eastAsia="Times New Roman"/>
              </w:rPr>
              <w:t>Head of Main Division of Economics, Assets and Finance (through PM</w:t>
            </w:r>
            <w:r>
              <w:rPr>
                <w:rFonts w:eastAsia="Times New Roman"/>
              </w:rPr>
              <w:t>T</w:t>
            </w:r>
            <w:r w:rsidRPr="009E4728">
              <w:rPr>
                <w:rFonts w:eastAsia="Times New Roman"/>
              </w:rPr>
              <w:t>)</w:t>
            </w:r>
          </w:p>
        </w:tc>
      </w:tr>
      <w:tr w:rsidR="00304D05" w:rsidRPr="009E4728" w14:paraId="72E286AA" w14:textId="77777777" w:rsidTr="00282952">
        <w:tc>
          <w:tcPr>
            <w:tcW w:w="2801" w:type="dxa"/>
          </w:tcPr>
          <w:p w14:paraId="1E520130" w14:textId="77777777" w:rsidR="00304D05" w:rsidRPr="009E4728" w:rsidRDefault="00304D05" w:rsidP="00282952">
            <w:pPr>
              <w:widowControl w:val="0"/>
              <w:rPr>
                <w:rFonts w:eastAsia="Times New Roman"/>
                <w:b/>
              </w:rPr>
            </w:pPr>
            <w:r w:rsidRPr="009E4728">
              <w:rPr>
                <w:rFonts w:eastAsia="Times New Roman"/>
              </w:rPr>
              <w:t>2.  Total classes reorganized in primary and general secondary schools</w:t>
            </w:r>
          </w:p>
        </w:tc>
        <w:tc>
          <w:tcPr>
            <w:tcW w:w="1620" w:type="dxa"/>
          </w:tcPr>
          <w:p w14:paraId="4B045BB0" w14:textId="77777777" w:rsidR="00304D05" w:rsidRPr="009E4728" w:rsidRDefault="00304D05" w:rsidP="00282952">
            <w:pPr>
              <w:widowControl w:val="0"/>
              <w:rPr>
                <w:rFonts w:eastAsia="Times New Roman"/>
              </w:rPr>
            </w:pPr>
            <w:r w:rsidRPr="009E4728">
              <w:rPr>
                <w:rFonts w:eastAsia="Times New Roman"/>
              </w:rPr>
              <w:t>0</w:t>
            </w:r>
          </w:p>
        </w:tc>
        <w:tc>
          <w:tcPr>
            <w:tcW w:w="1710" w:type="dxa"/>
          </w:tcPr>
          <w:p w14:paraId="013E5332" w14:textId="77777777" w:rsidR="00304D05" w:rsidRPr="009E4728" w:rsidRDefault="00304D05" w:rsidP="00282952">
            <w:pPr>
              <w:widowControl w:val="0"/>
              <w:rPr>
                <w:rFonts w:eastAsia="Times New Roman"/>
                <w:b/>
              </w:rPr>
            </w:pPr>
            <w:r w:rsidRPr="009E4728">
              <w:rPr>
                <w:rFonts w:eastAsia="Times New Roman"/>
              </w:rPr>
              <w:t>980</w:t>
            </w:r>
          </w:p>
        </w:tc>
        <w:tc>
          <w:tcPr>
            <w:tcW w:w="1710" w:type="dxa"/>
          </w:tcPr>
          <w:p w14:paraId="4F0A59FD" w14:textId="77777777" w:rsidR="00304D05" w:rsidRPr="009E4728" w:rsidRDefault="00304D05" w:rsidP="00282952">
            <w:pPr>
              <w:widowControl w:val="0"/>
              <w:rPr>
                <w:rFonts w:eastAsia="Times New Roman"/>
                <w:b/>
              </w:rPr>
            </w:pPr>
            <w:r w:rsidRPr="009E4728">
              <w:rPr>
                <w:rFonts w:eastAsia="Times New Roman"/>
              </w:rPr>
              <w:t>Semi-annual monitoring reports</w:t>
            </w:r>
          </w:p>
        </w:tc>
        <w:tc>
          <w:tcPr>
            <w:tcW w:w="3870" w:type="dxa"/>
          </w:tcPr>
          <w:p w14:paraId="5B2B1AEC" w14:textId="77777777" w:rsidR="00304D05" w:rsidRPr="009E4728" w:rsidRDefault="00304D05" w:rsidP="00282952">
            <w:pPr>
              <w:widowControl w:val="0"/>
              <w:rPr>
                <w:rFonts w:eastAsia="Times New Roman"/>
              </w:rPr>
            </w:pPr>
            <w:r w:rsidRPr="009E4728">
              <w:rPr>
                <w:rFonts w:eastAsia="Times New Roman"/>
              </w:rPr>
              <w:t>(</w:t>
            </w:r>
            <w:proofErr w:type="spellStart"/>
            <w:r w:rsidRPr="009E4728">
              <w:rPr>
                <w:rFonts w:eastAsia="Times New Roman"/>
              </w:rPr>
              <w:t>i</w:t>
            </w:r>
            <w:proofErr w:type="spellEnd"/>
            <w:r w:rsidRPr="009E4728">
              <w:rPr>
                <w:rFonts w:eastAsia="Times New Roman"/>
              </w:rPr>
              <w:t>) National Bureau of Statistics database; (ii) consolidated EMIS database; (iii)  Project implementation progress reports</w:t>
            </w:r>
          </w:p>
        </w:tc>
        <w:tc>
          <w:tcPr>
            <w:tcW w:w="2070" w:type="dxa"/>
            <w:gridSpan w:val="2"/>
          </w:tcPr>
          <w:p w14:paraId="1FB4B723"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5FF44876" w14:textId="77777777" w:rsidTr="00282952">
        <w:tc>
          <w:tcPr>
            <w:tcW w:w="2801" w:type="dxa"/>
          </w:tcPr>
          <w:p w14:paraId="77551680" w14:textId="77777777" w:rsidR="00304D05" w:rsidRPr="009E4728" w:rsidRDefault="00304D05" w:rsidP="00282952">
            <w:pPr>
              <w:widowControl w:val="0"/>
              <w:rPr>
                <w:rFonts w:eastAsia="Times New Roman"/>
                <w:b/>
              </w:rPr>
            </w:pPr>
            <w:r w:rsidRPr="009E4728">
              <w:rPr>
                <w:rFonts w:eastAsia="Times New Roman"/>
              </w:rPr>
              <w:t xml:space="preserve">3.  System in place to closely </w:t>
            </w:r>
            <w:r w:rsidRPr="009E4728">
              <w:rPr>
                <w:rFonts w:eastAsia="Times New Roman"/>
              </w:rPr>
              <w:lastRenderedPageBreak/>
              <w:t>monitor drop outs in primary and general secondary schools (using EMIS)</w:t>
            </w:r>
          </w:p>
        </w:tc>
        <w:tc>
          <w:tcPr>
            <w:tcW w:w="1620" w:type="dxa"/>
          </w:tcPr>
          <w:p w14:paraId="164D1853" w14:textId="77777777" w:rsidR="00304D05" w:rsidRPr="009E4728" w:rsidRDefault="00304D05" w:rsidP="00282952">
            <w:pPr>
              <w:widowControl w:val="0"/>
              <w:rPr>
                <w:rFonts w:eastAsia="Times New Roman"/>
                <w:b/>
              </w:rPr>
            </w:pPr>
            <w:r w:rsidRPr="009E4728">
              <w:rPr>
                <w:rFonts w:eastAsia="Times New Roman"/>
              </w:rPr>
              <w:lastRenderedPageBreak/>
              <w:t xml:space="preserve">No system in </w:t>
            </w:r>
            <w:r w:rsidRPr="009E4728">
              <w:rPr>
                <w:rFonts w:eastAsia="Times New Roman"/>
              </w:rPr>
              <w:lastRenderedPageBreak/>
              <w:t>place to monitor and mitigate dropouts</w:t>
            </w:r>
          </w:p>
        </w:tc>
        <w:tc>
          <w:tcPr>
            <w:tcW w:w="1710" w:type="dxa"/>
          </w:tcPr>
          <w:p w14:paraId="26AAEA51" w14:textId="77777777" w:rsidR="00304D05" w:rsidRPr="009E4728" w:rsidRDefault="00304D05" w:rsidP="00282952">
            <w:pPr>
              <w:widowControl w:val="0"/>
              <w:rPr>
                <w:rFonts w:eastAsia="Times New Roman"/>
                <w:b/>
              </w:rPr>
            </w:pPr>
            <w:r w:rsidRPr="009E4728">
              <w:rPr>
                <w:rFonts w:eastAsia="Times New Roman"/>
              </w:rPr>
              <w:lastRenderedPageBreak/>
              <w:t xml:space="preserve">Dropout rates </w:t>
            </w:r>
            <w:r w:rsidRPr="009E4728">
              <w:rPr>
                <w:rFonts w:eastAsia="Times New Roman"/>
              </w:rPr>
              <w:lastRenderedPageBreak/>
              <w:t>are determined using data disaggregated at the level of schools</w:t>
            </w:r>
          </w:p>
        </w:tc>
        <w:tc>
          <w:tcPr>
            <w:tcW w:w="1710" w:type="dxa"/>
          </w:tcPr>
          <w:p w14:paraId="05EBE7D1" w14:textId="77777777" w:rsidR="00304D05" w:rsidRPr="009E4728" w:rsidRDefault="00304D05" w:rsidP="00282952">
            <w:pPr>
              <w:widowControl w:val="0"/>
              <w:rPr>
                <w:rFonts w:eastAsia="Times New Roman"/>
                <w:b/>
              </w:rPr>
            </w:pPr>
            <w:r w:rsidRPr="009E4728">
              <w:rPr>
                <w:rFonts w:eastAsia="Times New Roman"/>
              </w:rPr>
              <w:lastRenderedPageBreak/>
              <w:t xml:space="preserve">Semi-annual </w:t>
            </w:r>
            <w:r w:rsidRPr="009E4728">
              <w:rPr>
                <w:rFonts w:eastAsia="Times New Roman"/>
              </w:rPr>
              <w:lastRenderedPageBreak/>
              <w:t>monitoring reports</w:t>
            </w:r>
          </w:p>
        </w:tc>
        <w:tc>
          <w:tcPr>
            <w:tcW w:w="3870" w:type="dxa"/>
          </w:tcPr>
          <w:p w14:paraId="4628EDDB" w14:textId="77777777" w:rsidR="00304D05" w:rsidRPr="009E4728" w:rsidRDefault="00304D05" w:rsidP="00282952">
            <w:pPr>
              <w:widowControl w:val="0"/>
              <w:rPr>
                <w:rFonts w:eastAsia="Times New Roman"/>
                <w:b/>
                <w:bCs/>
              </w:rPr>
            </w:pPr>
            <w:r w:rsidRPr="009E4728">
              <w:rPr>
                <w:rFonts w:eastAsia="Times New Roman"/>
              </w:rPr>
              <w:lastRenderedPageBreak/>
              <w:t>(</w:t>
            </w:r>
            <w:proofErr w:type="spellStart"/>
            <w:r w:rsidRPr="009E4728">
              <w:rPr>
                <w:rFonts w:eastAsia="Times New Roman"/>
              </w:rPr>
              <w:t>i</w:t>
            </w:r>
            <w:proofErr w:type="spellEnd"/>
            <w:r w:rsidRPr="009E4728">
              <w:rPr>
                <w:rFonts w:eastAsia="Times New Roman"/>
              </w:rPr>
              <w:t xml:space="preserve">)  Project implementation progress </w:t>
            </w:r>
            <w:r w:rsidRPr="009E4728">
              <w:rPr>
                <w:rFonts w:eastAsia="Times New Roman"/>
              </w:rPr>
              <w:lastRenderedPageBreak/>
              <w:t>reports; (ii) data on student enrolments, drop outs and social-background of students; (iii) consolidated EMIS</w:t>
            </w:r>
          </w:p>
        </w:tc>
        <w:tc>
          <w:tcPr>
            <w:tcW w:w="2070" w:type="dxa"/>
            <w:gridSpan w:val="2"/>
          </w:tcPr>
          <w:p w14:paraId="2B39B57D" w14:textId="77777777" w:rsidR="00304D05" w:rsidRPr="009E4728" w:rsidRDefault="00304D05" w:rsidP="00282952">
            <w:pPr>
              <w:widowControl w:val="0"/>
              <w:rPr>
                <w:rFonts w:eastAsia="Times New Roman"/>
                <w:b/>
                <w:bCs/>
              </w:rPr>
            </w:pPr>
            <w:proofErr w:type="spellStart"/>
            <w:r>
              <w:rPr>
                <w:rFonts w:eastAsia="Times New Roman"/>
              </w:rPr>
              <w:lastRenderedPageBreak/>
              <w:t>MoEd</w:t>
            </w:r>
            <w:proofErr w:type="spellEnd"/>
            <w:r w:rsidRPr="009E4728">
              <w:rPr>
                <w:rFonts w:eastAsia="Times New Roman"/>
              </w:rPr>
              <w:t xml:space="preserve"> (through its </w:t>
            </w:r>
            <w:r w:rsidRPr="009E4728">
              <w:rPr>
                <w:rFonts w:eastAsia="Times New Roman"/>
              </w:rPr>
              <w:lastRenderedPageBreak/>
              <w:t>PM</w:t>
            </w:r>
            <w:r>
              <w:rPr>
                <w:rFonts w:eastAsia="Times New Roman"/>
              </w:rPr>
              <w:t>T</w:t>
            </w:r>
            <w:r w:rsidRPr="009E4728">
              <w:rPr>
                <w:rFonts w:eastAsia="Times New Roman"/>
              </w:rPr>
              <w:t>)</w:t>
            </w:r>
          </w:p>
        </w:tc>
      </w:tr>
      <w:tr w:rsidR="00304D05" w:rsidRPr="009E4728" w14:paraId="677D693D" w14:textId="77777777" w:rsidTr="00282952">
        <w:trPr>
          <w:gridAfter w:val="1"/>
          <w:wAfter w:w="14" w:type="dxa"/>
        </w:trPr>
        <w:tc>
          <w:tcPr>
            <w:tcW w:w="13767" w:type="dxa"/>
            <w:gridSpan w:val="6"/>
            <w:shd w:val="clear" w:color="auto" w:fill="D9D9D9" w:themeFill="background1" w:themeFillShade="D9"/>
          </w:tcPr>
          <w:p w14:paraId="398CBEB8" w14:textId="77777777" w:rsidR="00304D05" w:rsidRPr="00C46AA1" w:rsidRDefault="00304D05" w:rsidP="00282952">
            <w:pPr>
              <w:widowControl w:val="0"/>
              <w:rPr>
                <w:rFonts w:eastAsia="Times New Roman"/>
                <w:b/>
              </w:rPr>
            </w:pPr>
            <w:r w:rsidRPr="00C46AA1">
              <w:rPr>
                <w:rFonts w:eastAsia="Times New Roman"/>
                <w:b/>
              </w:rPr>
              <w:t>Component 3.  Improve the Ministry of Education’s Capacity to Monitor the Reform</w:t>
            </w:r>
          </w:p>
        </w:tc>
      </w:tr>
      <w:tr w:rsidR="00304D05" w:rsidRPr="009E4728" w14:paraId="721DC228" w14:textId="77777777" w:rsidTr="00282952">
        <w:tc>
          <w:tcPr>
            <w:tcW w:w="2801" w:type="dxa"/>
          </w:tcPr>
          <w:p w14:paraId="513B458A" w14:textId="77777777" w:rsidR="00304D05" w:rsidRPr="009E4728" w:rsidRDefault="00304D05" w:rsidP="00282952">
            <w:pPr>
              <w:widowControl w:val="0"/>
              <w:rPr>
                <w:rFonts w:eastAsia="Times New Roman"/>
                <w:b/>
              </w:rPr>
            </w:pPr>
            <w:r w:rsidRPr="009E4728">
              <w:rPr>
                <w:rFonts w:eastAsia="Times New Roman"/>
              </w:rPr>
              <w:t>1.  Consolidated Education Management Information System (EMIS) for primary and general secondary education established</w:t>
            </w:r>
          </w:p>
        </w:tc>
        <w:tc>
          <w:tcPr>
            <w:tcW w:w="1620" w:type="dxa"/>
          </w:tcPr>
          <w:p w14:paraId="69E7AD0D" w14:textId="77777777" w:rsidR="00304D05" w:rsidRPr="009E4728" w:rsidRDefault="00304D05" w:rsidP="00282952">
            <w:pPr>
              <w:widowControl w:val="0"/>
              <w:rPr>
                <w:rFonts w:eastAsia="Times New Roman"/>
                <w:b/>
              </w:rPr>
            </w:pPr>
            <w:r w:rsidRPr="009E4728">
              <w:rPr>
                <w:rFonts w:eastAsia="Times New Roman"/>
              </w:rPr>
              <w:t>Existing school mapping system</w:t>
            </w:r>
          </w:p>
        </w:tc>
        <w:tc>
          <w:tcPr>
            <w:tcW w:w="1710" w:type="dxa"/>
            <w:shd w:val="clear" w:color="auto" w:fill="auto"/>
          </w:tcPr>
          <w:p w14:paraId="77E6B777" w14:textId="77777777" w:rsidR="00304D05" w:rsidRPr="009E4728" w:rsidRDefault="00304D05" w:rsidP="00282952">
            <w:pPr>
              <w:widowControl w:val="0"/>
              <w:rPr>
                <w:rFonts w:eastAsia="Times New Roman"/>
                <w:b/>
              </w:rPr>
            </w:pPr>
            <w:r w:rsidRPr="009E4728">
              <w:rPr>
                <w:rFonts w:eastAsia="Times New Roman"/>
              </w:rPr>
              <w:t>Consolidated EMIS’s data used for producing School Report Cards</w:t>
            </w:r>
          </w:p>
        </w:tc>
        <w:tc>
          <w:tcPr>
            <w:tcW w:w="1710" w:type="dxa"/>
          </w:tcPr>
          <w:p w14:paraId="69195813" w14:textId="77777777" w:rsidR="00304D05" w:rsidRPr="009E4728" w:rsidRDefault="00304D05" w:rsidP="00282952">
            <w:pPr>
              <w:widowControl w:val="0"/>
              <w:rPr>
                <w:rFonts w:eastAsia="Times New Roman"/>
                <w:b/>
              </w:rPr>
            </w:pPr>
            <w:r w:rsidRPr="009E4728">
              <w:rPr>
                <w:rFonts w:eastAsia="Times New Roman"/>
              </w:rPr>
              <w:t>Semi-annual monitoring reports</w:t>
            </w:r>
          </w:p>
        </w:tc>
        <w:tc>
          <w:tcPr>
            <w:tcW w:w="3870" w:type="dxa"/>
          </w:tcPr>
          <w:p w14:paraId="0C54B6E2" w14:textId="77777777" w:rsidR="00304D05" w:rsidRPr="009E4728" w:rsidRDefault="00304D05" w:rsidP="00282952">
            <w:pPr>
              <w:widowControl w:val="0"/>
              <w:rPr>
                <w:rFonts w:eastAsia="Times New Roman"/>
                <w:b/>
              </w:rPr>
            </w:pPr>
            <w:r w:rsidRPr="009E4728">
              <w:rPr>
                <w:rFonts w:eastAsia="Times New Roman"/>
              </w:rPr>
              <w:t>(</w:t>
            </w:r>
            <w:proofErr w:type="spellStart"/>
            <w:r w:rsidRPr="009E4728">
              <w:rPr>
                <w:rFonts w:eastAsia="Times New Roman"/>
              </w:rPr>
              <w:t>i</w:t>
            </w:r>
            <w:proofErr w:type="spellEnd"/>
            <w:r w:rsidRPr="009E4728">
              <w:rPr>
                <w:rFonts w:eastAsia="Times New Roman"/>
              </w:rPr>
              <w:t>) EMIS database with data on students, teachers, non-teaching staff and schools; (ii)  Project implementation progress reports</w:t>
            </w:r>
          </w:p>
          <w:p w14:paraId="28F8B7BF" w14:textId="77777777" w:rsidR="00304D05" w:rsidRPr="009E4728" w:rsidRDefault="00304D05" w:rsidP="00282952">
            <w:pPr>
              <w:widowControl w:val="0"/>
              <w:rPr>
                <w:rFonts w:eastAsia="Times New Roman"/>
              </w:rPr>
            </w:pPr>
          </w:p>
        </w:tc>
        <w:tc>
          <w:tcPr>
            <w:tcW w:w="2070" w:type="dxa"/>
            <w:gridSpan w:val="2"/>
          </w:tcPr>
          <w:p w14:paraId="68ADE457" w14:textId="77777777" w:rsidR="00304D05" w:rsidRPr="009E4728" w:rsidRDefault="00304D05" w:rsidP="00282952">
            <w:pPr>
              <w:widowControl w:val="0"/>
              <w:rPr>
                <w:rFonts w:eastAsia="Times New Roman"/>
                <w:b/>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r w:rsidR="00304D05" w:rsidRPr="009E4728" w14:paraId="19C51A0A" w14:textId="77777777" w:rsidTr="00282952">
        <w:tc>
          <w:tcPr>
            <w:tcW w:w="2801" w:type="dxa"/>
          </w:tcPr>
          <w:p w14:paraId="7AAE6F97" w14:textId="77777777" w:rsidR="00304D05" w:rsidRPr="009E4728" w:rsidRDefault="00304D05" w:rsidP="00282952">
            <w:pPr>
              <w:widowControl w:val="0"/>
              <w:rPr>
                <w:rFonts w:eastAsia="Times New Roman"/>
              </w:rPr>
            </w:pPr>
            <w:r w:rsidRPr="009E4728">
              <w:rPr>
                <w:rFonts w:eastAsia="Times New Roman"/>
              </w:rPr>
              <w:t>2. Direct project beneficiaries (CORE INDICATOR)</w:t>
            </w:r>
          </w:p>
        </w:tc>
        <w:tc>
          <w:tcPr>
            <w:tcW w:w="1620" w:type="dxa"/>
          </w:tcPr>
          <w:p w14:paraId="10FBE5D3" w14:textId="77777777" w:rsidR="00304D05" w:rsidRPr="009E4728" w:rsidRDefault="00304D05" w:rsidP="00282952">
            <w:pPr>
              <w:widowControl w:val="0"/>
              <w:rPr>
                <w:rFonts w:eastAsia="Times New Roman"/>
              </w:rPr>
            </w:pPr>
            <w:r w:rsidRPr="009E4728">
              <w:rPr>
                <w:rFonts w:eastAsia="Times New Roman"/>
              </w:rPr>
              <w:t>0</w:t>
            </w:r>
          </w:p>
        </w:tc>
        <w:tc>
          <w:tcPr>
            <w:tcW w:w="1710" w:type="dxa"/>
          </w:tcPr>
          <w:p w14:paraId="2AAC8DC5" w14:textId="77777777" w:rsidR="00304D05" w:rsidRPr="009E4728" w:rsidRDefault="00304D05" w:rsidP="00282952">
            <w:pPr>
              <w:widowControl w:val="0"/>
              <w:rPr>
                <w:rFonts w:eastAsia="Times New Roman"/>
              </w:rPr>
            </w:pPr>
            <w:r w:rsidRPr="009E4728">
              <w:rPr>
                <w:rFonts w:eastAsia="Times New Roman"/>
              </w:rPr>
              <w:t>336,700</w:t>
            </w:r>
          </w:p>
        </w:tc>
        <w:tc>
          <w:tcPr>
            <w:tcW w:w="1710" w:type="dxa"/>
          </w:tcPr>
          <w:p w14:paraId="38C7884C" w14:textId="77777777" w:rsidR="00304D05" w:rsidRPr="009E4728" w:rsidRDefault="00304D05" w:rsidP="00282952">
            <w:pPr>
              <w:widowControl w:val="0"/>
              <w:rPr>
                <w:rFonts w:eastAsia="Times New Roman"/>
              </w:rPr>
            </w:pPr>
            <w:r w:rsidRPr="009E4728">
              <w:rPr>
                <w:rFonts w:eastAsia="Times New Roman"/>
              </w:rPr>
              <w:t>Semi-annual monitoring reports</w:t>
            </w:r>
          </w:p>
        </w:tc>
        <w:tc>
          <w:tcPr>
            <w:tcW w:w="3870" w:type="dxa"/>
          </w:tcPr>
          <w:p w14:paraId="59C49B42" w14:textId="77777777" w:rsidR="00304D05" w:rsidRPr="009E4728" w:rsidRDefault="00304D05" w:rsidP="00282952">
            <w:pPr>
              <w:widowControl w:val="0"/>
              <w:rPr>
                <w:rFonts w:eastAsia="Times New Roman"/>
              </w:rPr>
            </w:pPr>
            <w:r w:rsidRPr="009E4728">
              <w:rPr>
                <w:rFonts w:eastAsia="Times New Roman"/>
              </w:rPr>
              <w:t>(1) National Bureau of Statistics (NBS) data on student and teachers; (ii) consolidated EMIS database; (iii)  Project implementation progress reports</w:t>
            </w:r>
          </w:p>
        </w:tc>
        <w:tc>
          <w:tcPr>
            <w:tcW w:w="2070" w:type="dxa"/>
            <w:gridSpan w:val="2"/>
          </w:tcPr>
          <w:p w14:paraId="66851009" w14:textId="77777777" w:rsidR="00304D05" w:rsidRPr="009E4728" w:rsidRDefault="00304D05" w:rsidP="00282952">
            <w:pPr>
              <w:widowControl w:val="0"/>
              <w:rPr>
                <w:rFonts w:eastAsia="Times New Roman"/>
              </w:rPr>
            </w:pPr>
            <w:proofErr w:type="spellStart"/>
            <w:r>
              <w:rPr>
                <w:rFonts w:eastAsia="Times New Roman"/>
              </w:rPr>
              <w:t>MoEd</w:t>
            </w:r>
            <w:proofErr w:type="spellEnd"/>
            <w:r w:rsidRPr="009E4728">
              <w:rPr>
                <w:rFonts w:eastAsia="Times New Roman"/>
              </w:rPr>
              <w:t xml:space="preserve"> (through its PM</w:t>
            </w:r>
            <w:r>
              <w:rPr>
                <w:rFonts w:eastAsia="Times New Roman"/>
              </w:rPr>
              <w:t>T</w:t>
            </w:r>
            <w:r w:rsidRPr="009E4728">
              <w:rPr>
                <w:rFonts w:eastAsia="Times New Roman"/>
              </w:rPr>
              <w:t>)</w:t>
            </w:r>
          </w:p>
        </w:tc>
      </w:tr>
    </w:tbl>
    <w:p w14:paraId="62A9A8AC"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21B8AF5E"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452C7DAB"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56DDDEC3"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18B7D049"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5EBE3425"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41E34F0D"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485C76DF" w14:textId="77777777" w:rsidR="009E0314" w:rsidRPr="00D55F41" w:rsidRDefault="009E0314" w:rsidP="00054B9C">
      <w:pPr>
        <w:spacing w:after="0" w:line="240" w:lineRule="auto"/>
        <w:jc w:val="both"/>
        <w:rPr>
          <w:rFonts w:ascii="Times New Roman" w:eastAsia="Times New Roman" w:hAnsi="Times New Roman" w:cs="Times New Roman"/>
          <w:sz w:val="24"/>
          <w:szCs w:val="24"/>
          <w:lang w:eastAsia="ru-RU"/>
        </w:rPr>
      </w:pPr>
    </w:p>
    <w:p w14:paraId="1E4917FD"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752A099E"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68BFE1E4"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2449CC75"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3E357C2C"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24E96B65"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29C9B924"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3AD05D70"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669D76D7" w14:textId="77777777" w:rsidR="00193AD6" w:rsidRPr="00D55F41" w:rsidRDefault="00193AD6" w:rsidP="00054B9C">
      <w:pPr>
        <w:spacing w:after="0" w:line="240" w:lineRule="auto"/>
        <w:jc w:val="both"/>
        <w:rPr>
          <w:rFonts w:ascii="Times New Roman" w:eastAsia="Times New Roman" w:hAnsi="Times New Roman" w:cs="Times New Roman"/>
          <w:sz w:val="24"/>
          <w:szCs w:val="24"/>
          <w:lang w:eastAsia="ru-RU"/>
        </w:rPr>
      </w:pPr>
    </w:p>
    <w:p w14:paraId="4B9CDFE9"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5C46CF5A"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238D8424"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071327C2"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04E8E651"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75D864AC"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099B23FB"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1FC013A6"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26BE9B60"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795B8411"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46E68A58"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155629B6" w14:textId="77777777" w:rsidR="00415FF4" w:rsidRPr="00D55F41" w:rsidRDefault="00415FF4" w:rsidP="00054B9C">
      <w:pPr>
        <w:spacing w:after="0" w:line="240" w:lineRule="auto"/>
        <w:jc w:val="both"/>
        <w:rPr>
          <w:rFonts w:ascii="Times New Roman" w:eastAsia="Times New Roman" w:hAnsi="Times New Roman" w:cs="Times New Roman"/>
          <w:sz w:val="24"/>
          <w:szCs w:val="24"/>
          <w:lang w:eastAsia="ru-RU"/>
        </w:rPr>
      </w:pPr>
    </w:p>
    <w:p w14:paraId="258AF97E" w14:textId="77777777" w:rsidR="00415FF4" w:rsidRDefault="00415FF4" w:rsidP="00054B9C">
      <w:pPr>
        <w:spacing w:after="0" w:line="240" w:lineRule="auto"/>
        <w:jc w:val="both"/>
        <w:rPr>
          <w:rFonts w:ascii="Times New Roman" w:eastAsia="Times New Roman" w:hAnsi="Times New Roman" w:cs="Times New Roman"/>
          <w:sz w:val="24"/>
          <w:szCs w:val="24"/>
          <w:lang w:eastAsia="ru-RU"/>
        </w:rPr>
      </w:pPr>
    </w:p>
    <w:p w14:paraId="552AE5AB"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p w14:paraId="00D20AA1"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sectPr w:rsidR="0048193A" w:rsidSect="00C84057">
          <w:pgSz w:w="16838" w:h="11906" w:orient="landscape"/>
          <w:pgMar w:top="1440" w:right="1440" w:bottom="1440" w:left="1440" w:header="708" w:footer="708" w:gutter="0"/>
          <w:cols w:space="708"/>
          <w:docGrid w:linePitch="360"/>
        </w:sectPr>
      </w:pPr>
    </w:p>
    <w:p w14:paraId="123118EE" w14:textId="3DD0270A" w:rsidR="0048193A" w:rsidRPr="0048193A" w:rsidRDefault="0048193A" w:rsidP="0048193A">
      <w:pPr>
        <w:pStyle w:val="Heading1"/>
        <w:rPr>
          <w:rFonts w:ascii="Times New Roman" w:eastAsia="Times New Roman" w:hAnsi="Times New Roman" w:cs="Times New Roman"/>
          <w:i/>
          <w:color w:val="auto"/>
          <w:sz w:val="24"/>
          <w:szCs w:val="24"/>
          <w:lang w:eastAsia="ru-RU"/>
        </w:rPr>
      </w:pPr>
      <w:bookmarkStart w:id="26" w:name="_Toc504989046"/>
      <w:r w:rsidRPr="0048193A">
        <w:rPr>
          <w:rFonts w:ascii="Times New Roman" w:eastAsia="Times New Roman" w:hAnsi="Times New Roman" w:cs="Times New Roman"/>
          <w:i/>
          <w:color w:val="auto"/>
          <w:sz w:val="24"/>
          <w:szCs w:val="24"/>
          <w:lang w:eastAsia="ru-RU"/>
        </w:rPr>
        <w:lastRenderedPageBreak/>
        <w:t xml:space="preserve">Annex </w:t>
      </w:r>
      <w:proofErr w:type="gramStart"/>
      <w:r w:rsidRPr="0048193A">
        <w:rPr>
          <w:rFonts w:ascii="Times New Roman" w:eastAsia="Times New Roman" w:hAnsi="Times New Roman" w:cs="Times New Roman"/>
          <w:i/>
          <w:color w:val="auto"/>
          <w:sz w:val="24"/>
          <w:szCs w:val="24"/>
          <w:lang w:eastAsia="ru-RU"/>
        </w:rPr>
        <w:t>3</w:t>
      </w:r>
      <w:proofErr w:type="gramEnd"/>
      <w:r w:rsidRPr="0048193A">
        <w:rPr>
          <w:rFonts w:ascii="Times New Roman" w:eastAsia="Times New Roman" w:hAnsi="Times New Roman" w:cs="Times New Roman"/>
          <w:i/>
          <w:color w:val="auto"/>
          <w:sz w:val="24"/>
          <w:szCs w:val="24"/>
          <w:lang w:eastAsia="ru-RU"/>
        </w:rPr>
        <w:t>. Implementation progress of MERP DLIs</w:t>
      </w:r>
      <w:bookmarkEnd w:id="26"/>
      <w:r w:rsidRPr="0048193A">
        <w:rPr>
          <w:rFonts w:ascii="Times New Roman" w:eastAsia="Times New Roman" w:hAnsi="Times New Roman" w:cs="Times New Roman"/>
          <w:i/>
          <w:color w:val="auto"/>
          <w:sz w:val="24"/>
          <w:szCs w:val="24"/>
          <w:lang w:eastAsia="ru-RU"/>
        </w:rPr>
        <w:t xml:space="preserve"> </w:t>
      </w:r>
    </w:p>
    <w:p w14:paraId="7A1E8A06"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2904"/>
        <w:gridCol w:w="368"/>
        <w:gridCol w:w="370"/>
        <w:gridCol w:w="440"/>
        <w:gridCol w:w="370"/>
        <w:gridCol w:w="370"/>
        <w:gridCol w:w="1414"/>
        <w:gridCol w:w="1899"/>
      </w:tblGrid>
      <w:tr w:rsidR="0048193A" w:rsidRPr="003A7738" w14:paraId="2197AA93" w14:textId="77777777" w:rsidTr="009F73CE">
        <w:trPr>
          <w:trHeight w:val="146"/>
          <w:tblHeader/>
          <w:jc w:val="center"/>
        </w:trPr>
        <w:tc>
          <w:tcPr>
            <w:tcW w:w="2100" w:type="pct"/>
            <w:gridSpan w:val="2"/>
            <w:vMerge w:val="restart"/>
            <w:tcBorders>
              <w:top w:val="single" w:sz="4" w:space="0" w:color="auto"/>
              <w:left w:val="single" w:sz="4" w:space="0" w:color="auto"/>
              <w:bottom w:val="single" w:sz="4" w:space="0" w:color="auto"/>
              <w:right w:val="single" w:sz="4" w:space="0" w:color="auto"/>
            </w:tcBorders>
            <w:hideMark/>
          </w:tcPr>
          <w:p w14:paraId="7317763F"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Disbursement-Linked Indicator (DLI)</w:t>
            </w:r>
          </w:p>
        </w:tc>
        <w:tc>
          <w:tcPr>
            <w:tcW w:w="1062" w:type="pct"/>
            <w:gridSpan w:val="5"/>
            <w:tcBorders>
              <w:top w:val="single" w:sz="4" w:space="0" w:color="auto"/>
              <w:left w:val="single" w:sz="4" w:space="0" w:color="auto"/>
              <w:bottom w:val="single" w:sz="4" w:space="0" w:color="auto"/>
              <w:right w:val="single" w:sz="4" w:space="0" w:color="auto"/>
            </w:tcBorders>
            <w:hideMark/>
          </w:tcPr>
          <w:p w14:paraId="662040B3" w14:textId="77777777" w:rsidR="0048193A" w:rsidRPr="0048193A" w:rsidRDefault="0048193A" w:rsidP="009F73CE">
            <w:pPr>
              <w:jc w:val="center"/>
              <w:rPr>
                <w:rFonts w:ascii="Times New Roman" w:hAnsi="Times New Roman" w:cs="Times New Roman"/>
                <w:b/>
                <w:sz w:val="20"/>
                <w:szCs w:val="20"/>
              </w:rPr>
            </w:pPr>
            <w:r w:rsidRPr="0048193A">
              <w:rPr>
                <w:rFonts w:ascii="Times New Roman" w:hAnsi="Times New Roman" w:cs="Times New Roman"/>
                <w:b/>
                <w:sz w:val="20"/>
                <w:szCs w:val="20"/>
              </w:rPr>
              <w:t>Expected Year of Achievement</w:t>
            </w:r>
          </w:p>
        </w:tc>
        <w:tc>
          <w:tcPr>
            <w:tcW w:w="784" w:type="pct"/>
            <w:vMerge w:val="restart"/>
            <w:tcBorders>
              <w:top w:val="single" w:sz="4" w:space="0" w:color="auto"/>
              <w:left w:val="single" w:sz="4" w:space="0" w:color="auto"/>
              <w:bottom w:val="single" w:sz="4" w:space="0" w:color="auto"/>
              <w:right w:val="single" w:sz="4" w:space="0" w:color="auto"/>
            </w:tcBorders>
            <w:vAlign w:val="center"/>
            <w:hideMark/>
          </w:tcPr>
          <w:p w14:paraId="7E5F0FEE" w14:textId="77777777" w:rsidR="0048193A" w:rsidRPr="0048193A" w:rsidRDefault="0048193A" w:rsidP="009F73CE">
            <w:pPr>
              <w:jc w:val="center"/>
              <w:rPr>
                <w:rFonts w:ascii="Times New Roman" w:hAnsi="Times New Roman" w:cs="Times New Roman"/>
                <w:b/>
                <w:sz w:val="20"/>
                <w:szCs w:val="20"/>
              </w:rPr>
            </w:pPr>
            <w:r w:rsidRPr="0048193A">
              <w:rPr>
                <w:rFonts w:ascii="Times New Roman" w:hAnsi="Times New Roman" w:cs="Times New Roman"/>
                <w:b/>
                <w:sz w:val="20"/>
                <w:szCs w:val="20"/>
              </w:rPr>
              <w:t>Disbursement Amount Linked to the Indicator</w:t>
            </w:r>
          </w:p>
          <w:p w14:paraId="1FF315CC" w14:textId="77777777" w:rsidR="0048193A" w:rsidRPr="0048193A" w:rsidRDefault="0048193A" w:rsidP="009F73CE">
            <w:pPr>
              <w:jc w:val="center"/>
              <w:rPr>
                <w:rFonts w:ascii="Times New Roman" w:hAnsi="Times New Roman" w:cs="Times New Roman"/>
                <w:b/>
                <w:sz w:val="20"/>
                <w:szCs w:val="20"/>
              </w:rPr>
            </w:pPr>
            <w:r w:rsidRPr="0048193A">
              <w:rPr>
                <w:rFonts w:ascii="Times New Roman" w:hAnsi="Times New Roman" w:cs="Times New Roman"/>
                <w:b/>
                <w:sz w:val="20"/>
                <w:szCs w:val="20"/>
              </w:rPr>
              <w:t>(in USD million equivalent)</w:t>
            </w:r>
            <w:r w:rsidRPr="0048193A">
              <w:rPr>
                <w:rStyle w:val="FootnoteReference"/>
                <w:rFonts w:ascii="Times New Roman" w:hAnsi="Times New Roman" w:cs="Times New Roman"/>
                <w:b/>
                <w:sz w:val="20"/>
                <w:szCs w:val="20"/>
              </w:rPr>
              <w:footnoteReference w:id="2"/>
            </w:r>
          </w:p>
        </w:tc>
        <w:tc>
          <w:tcPr>
            <w:tcW w:w="1054" w:type="pct"/>
            <w:vMerge w:val="restart"/>
            <w:tcBorders>
              <w:top w:val="single" w:sz="4" w:space="0" w:color="auto"/>
              <w:left w:val="single" w:sz="4" w:space="0" w:color="auto"/>
              <w:bottom w:val="single" w:sz="4" w:space="0" w:color="auto"/>
              <w:right w:val="single" w:sz="4" w:space="0" w:color="auto"/>
            </w:tcBorders>
            <w:vAlign w:val="center"/>
            <w:hideMark/>
          </w:tcPr>
          <w:p w14:paraId="4B980229" w14:textId="77777777" w:rsidR="0048193A" w:rsidRPr="0048193A" w:rsidRDefault="0048193A" w:rsidP="009F73CE">
            <w:pPr>
              <w:jc w:val="center"/>
              <w:rPr>
                <w:rFonts w:ascii="Times New Roman" w:hAnsi="Times New Roman" w:cs="Times New Roman"/>
                <w:b/>
                <w:sz w:val="20"/>
                <w:szCs w:val="20"/>
              </w:rPr>
            </w:pPr>
            <w:r w:rsidRPr="0048193A">
              <w:rPr>
                <w:rFonts w:ascii="Times New Roman" w:hAnsi="Times New Roman" w:cs="Times New Roman"/>
                <w:b/>
                <w:sz w:val="20"/>
                <w:szCs w:val="20"/>
              </w:rPr>
              <w:t>Status</w:t>
            </w:r>
          </w:p>
        </w:tc>
      </w:tr>
      <w:tr w:rsidR="0048193A" w:rsidRPr="003A7738" w14:paraId="0AB132C6" w14:textId="77777777" w:rsidTr="009F73CE">
        <w:trPr>
          <w:trHeight w:val="146"/>
          <w:tblHeade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778E69" w14:textId="77777777" w:rsidR="0048193A" w:rsidRPr="0048193A" w:rsidRDefault="0048193A" w:rsidP="009F73CE">
            <w:pPr>
              <w:rPr>
                <w:rFonts w:ascii="Times New Roman" w:hAnsi="Times New Roman" w:cs="Times New Roman"/>
                <w:b/>
                <w:sz w:val="20"/>
                <w:szCs w:val="20"/>
              </w:rPr>
            </w:pPr>
          </w:p>
        </w:tc>
        <w:tc>
          <w:tcPr>
            <w:tcW w:w="204" w:type="pct"/>
            <w:tcBorders>
              <w:top w:val="single" w:sz="4" w:space="0" w:color="auto"/>
              <w:left w:val="single" w:sz="4" w:space="0" w:color="auto"/>
              <w:bottom w:val="single" w:sz="4" w:space="0" w:color="auto"/>
              <w:right w:val="single" w:sz="4" w:space="0" w:color="auto"/>
            </w:tcBorders>
            <w:vAlign w:val="center"/>
            <w:hideMark/>
          </w:tcPr>
          <w:p w14:paraId="4F9F3726" w14:textId="77777777" w:rsidR="0048193A" w:rsidRPr="0048193A" w:rsidRDefault="0048193A" w:rsidP="009F73CE">
            <w:pPr>
              <w:jc w:val="center"/>
              <w:rPr>
                <w:rFonts w:ascii="Times New Roman" w:hAnsi="Times New Roman" w:cs="Times New Roman"/>
                <w:b/>
                <w:bCs/>
                <w:sz w:val="20"/>
                <w:szCs w:val="20"/>
              </w:rPr>
            </w:pPr>
            <w:r w:rsidRPr="0048193A">
              <w:rPr>
                <w:rFonts w:ascii="Times New Roman" w:hAnsi="Times New Roman" w:cs="Times New Roman"/>
                <w:b/>
                <w:bCs/>
                <w:sz w:val="20"/>
                <w:szCs w:val="20"/>
              </w:rPr>
              <w:t>1</w:t>
            </w:r>
          </w:p>
        </w:tc>
        <w:tc>
          <w:tcPr>
            <w:tcW w:w="205" w:type="pct"/>
            <w:tcBorders>
              <w:top w:val="single" w:sz="4" w:space="0" w:color="auto"/>
              <w:left w:val="single" w:sz="4" w:space="0" w:color="auto"/>
              <w:bottom w:val="single" w:sz="4" w:space="0" w:color="auto"/>
              <w:right w:val="single" w:sz="4" w:space="0" w:color="auto"/>
            </w:tcBorders>
            <w:vAlign w:val="center"/>
            <w:hideMark/>
          </w:tcPr>
          <w:p w14:paraId="2A1380F3" w14:textId="77777777" w:rsidR="0048193A" w:rsidRPr="0048193A" w:rsidRDefault="0048193A" w:rsidP="009F73CE">
            <w:pPr>
              <w:jc w:val="center"/>
              <w:rPr>
                <w:rFonts w:ascii="Times New Roman" w:hAnsi="Times New Roman" w:cs="Times New Roman"/>
                <w:b/>
                <w:bCs/>
                <w:sz w:val="20"/>
                <w:szCs w:val="20"/>
              </w:rPr>
            </w:pPr>
            <w:r w:rsidRPr="0048193A">
              <w:rPr>
                <w:rFonts w:ascii="Times New Roman" w:hAnsi="Times New Roman" w:cs="Times New Roman"/>
                <w:b/>
                <w:bCs/>
                <w:sz w:val="20"/>
                <w:szCs w:val="20"/>
              </w:rPr>
              <w:t>2</w:t>
            </w:r>
          </w:p>
        </w:tc>
        <w:tc>
          <w:tcPr>
            <w:tcW w:w="244" w:type="pct"/>
            <w:tcBorders>
              <w:top w:val="single" w:sz="4" w:space="0" w:color="auto"/>
              <w:left w:val="single" w:sz="4" w:space="0" w:color="auto"/>
              <w:bottom w:val="single" w:sz="4" w:space="0" w:color="auto"/>
              <w:right w:val="single" w:sz="4" w:space="0" w:color="auto"/>
            </w:tcBorders>
            <w:vAlign w:val="center"/>
            <w:hideMark/>
          </w:tcPr>
          <w:p w14:paraId="4946C371" w14:textId="77777777" w:rsidR="0048193A" w:rsidRPr="0048193A" w:rsidRDefault="0048193A" w:rsidP="009F73CE">
            <w:pPr>
              <w:jc w:val="center"/>
              <w:rPr>
                <w:rFonts w:ascii="Times New Roman" w:hAnsi="Times New Roman" w:cs="Times New Roman"/>
                <w:b/>
                <w:bCs/>
                <w:sz w:val="20"/>
                <w:szCs w:val="20"/>
              </w:rPr>
            </w:pPr>
            <w:r w:rsidRPr="0048193A">
              <w:rPr>
                <w:rFonts w:ascii="Times New Roman" w:hAnsi="Times New Roman" w:cs="Times New Roman"/>
                <w:b/>
                <w:bCs/>
                <w:sz w:val="20"/>
                <w:szCs w:val="20"/>
              </w:rPr>
              <w:t>3</w:t>
            </w:r>
          </w:p>
        </w:tc>
        <w:tc>
          <w:tcPr>
            <w:tcW w:w="205" w:type="pct"/>
            <w:tcBorders>
              <w:top w:val="single" w:sz="4" w:space="0" w:color="auto"/>
              <w:left w:val="single" w:sz="4" w:space="0" w:color="auto"/>
              <w:bottom w:val="single" w:sz="4" w:space="0" w:color="auto"/>
              <w:right w:val="single" w:sz="4" w:space="0" w:color="auto"/>
            </w:tcBorders>
            <w:vAlign w:val="center"/>
            <w:hideMark/>
          </w:tcPr>
          <w:p w14:paraId="3AC4A5BC" w14:textId="77777777" w:rsidR="0048193A" w:rsidRPr="0048193A" w:rsidRDefault="0048193A" w:rsidP="009F73CE">
            <w:pPr>
              <w:jc w:val="center"/>
              <w:rPr>
                <w:rFonts w:ascii="Times New Roman" w:hAnsi="Times New Roman" w:cs="Times New Roman"/>
                <w:b/>
                <w:bCs/>
                <w:sz w:val="20"/>
                <w:szCs w:val="20"/>
              </w:rPr>
            </w:pPr>
            <w:r w:rsidRPr="0048193A">
              <w:rPr>
                <w:rFonts w:ascii="Times New Roman" w:hAnsi="Times New Roman" w:cs="Times New Roman"/>
                <w:b/>
                <w:bCs/>
                <w:sz w:val="20"/>
                <w:szCs w:val="20"/>
              </w:rPr>
              <w:t>4</w:t>
            </w:r>
          </w:p>
        </w:tc>
        <w:tc>
          <w:tcPr>
            <w:tcW w:w="205" w:type="pct"/>
            <w:tcBorders>
              <w:top w:val="single" w:sz="4" w:space="0" w:color="auto"/>
              <w:left w:val="single" w:sz="4" w:space="0" w:color="auto"/>
              <w:bottom w:val="single" w:sz="4" w:space="0" w:color="auto"/>
              <w:right w:val="single" w:sz="4" w:space="0" w:color="auto"/>
            </w:tcBorders>
            <w:vAlign w:val="center"/>
            <w:hideMark/>
          </w:tcPr>
          <w:p w14:paraId="2516F56A" w14:textId="77777777" w:rsidR="0048193A" w:rsidRPr="0048193A" w:rsidRDefault="0048193A" w:rsidP="009F73CE">
            <w:pPr>
              <w:jc w:val="center"/>
              <w:rPr>
                <w:rFonts w:ascii="Times New Roman" w:hAnsi="Times New Roman" w:cs="Times New Roman"/>
                <w:b/>
                <w:sz w:val="20"/>
                <w:szCs w:val="20"/>
              </w:rPr>
            </w:pPr>
            <w:r w:rsidRPr="0048193A">
              <w:rPr>
                <w:rFonts w:ascii="Times New Roman" w:hAnsi="Times New Roman" w:cs="Times New Roman"/>
                <w:b/>
                <w:bCs/>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D1AE5C" w14:textId="77777777" w:rsidR="0048193A" w:rsidRPr="0048193A" w:rsidRDefault="0048193A" w:rsidP="009F73CE">
            <w:pP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AEADF" w14:textId="77777777" w:rsidR="0048193A" w:rsidRPr="0048193A" w:rsidRDefault="0048193A" w:rsidP="009F73CE">
            <w:pPr>
              <w:rPr>
                <w:rFonts w:ascii="Times New Roman" w:hAnsi="Times New Roman" w:cs="Times New Roman"/>
                <w:b/>
                <w:sz w:val="20"/>
                <w:szCs w:val="20"/>
              </w:rPr>
            </w:pPr>
          </w:p>
        </w:tc>
      </w:tr>
      <w:tr w:rsidR="0048193A" w:rsidRPr="003A7738" w14:paraId="34C7F784" w14:textId="77777777" w:rsidTr="009F73CE">
        <w:trPr>
          <w:trHeight w:val="413"/>
          <w:jc w:val="center"/>
        </w:trPr>
        <w:tc>
          <w:tcPr>
            <w:tcW w:w="3946" w:type="pct"/>
            <w:gridSpan w:val="8"/>
            <w:tcBorders>
              <w:top w:val="single" w:sz="4" w:space="0" w:color="auto"/>
              <w:left w:val="single" w:sz="4" w:space="0" w:color="auto"/>
              <w:bottom w:val="single" w:sz="4" w:space="0" w:color="auto"/>
              <w:right w:val="single" w:sz="4" w:space="0" w:color="auto"/>
            </w:tcBorders>
            <w:hideMark/>
          </w:tcPr>
          <w:p w14:paraId="4AF58D87" w14:textId="77777777" w:rsidR="0048193A" w:rsidRPr="0048193A" w:rsidRDefault="0048193A" w:rsidP="009F73CE">
            <w:pPr>
              <w:spacing w:before="120" w:after="120"/>
              <w:jc w:val="center"/>
              <w:rPr>
                <w:rFonts w:ascii="Times New Roman" w:hAnsi="Times New Roman" w:cs="Times New Roman"/>
                <w:b/>
                <w:sz w:val="20"/>
                <w:szCs w:val="20"/>
              </w:rPr>
            </w:pPr>
            <w:r w:rsidRPr="0048193A">
              <w:rPr>
                <w:rFonts w:ascii="Times New Roman" w:hAnsi="Times New Roman" w:cs="Times New Roman"/>
                <w:b/>
                <w:sz w:val="20"/>
                <w:szCs w:val="20"/>
              </w:rPr>
              <w:t>Component 1:  Strengthening the Quality of Education</w:t>
            </w:r>
          </w:p>
        </w:tc>
        <w:tc>
          <w:tcPr>
            <w:tcW w:w="1054" w:type="pct"/>
            <w:tcBorders>
              <w:top w:val="single" w:sz="4" w:space="0" w:color="auto"/>
              <w:left w:val="single" w:sz="4" w:space="0" w:color="auto"/>
              <w:bottom w:val="single" w:sz="4" w:space="0" w:color="auto"/>
              <w:right w:val="single" w:sz="4" w:space="0" w:color="auto"/>
            </w:tcBorders>
          </w:tcPr>
          <w:p w14:paraId="49434557" w14:textId="77777777" w:rsidR="0048193A" w:rsidRPr="0048193A" w:rsidRDefault="0048193A" w:rsidP="009F73CE">
            <w:pPr>
              <w:spacing w:before="120" w:after="120"/>
              <w:jc w:val="center"/>
              <w:rPr>
                <w:rFonts w:ascii="Times New Roman" w:hAnsi="Times New Roman" w:cs="Times New Roman"/>
                <w:b/>
                <w:sz w:val="20"/>
                <w:szCs w:val="20"/>
              </w:rPr>
            </w:pPr>
          </w:p>
        </w:tc>
      </w:tr>
      <w:tr w:rsidR="0048193A" w:rsidRPr="006D31D0" w14:paraId="61E20FBD" w14:textId="77777777" w:rsidTr="009F73CE">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14:paraId="766F65C8"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Implement quality assurance standards for schools</w:t>
            </w:r>
          </w:p>
        </w:tc>
        <w:tc>
          <w:tcPr>
            <w:tcW w:w="1611" w:type="pct"/>
            <w:tcBorders>
              <w:top w:val="single" w:sz="4" w:space="0" w:color="auto"/>
              <w:left w:val="single" w:sz="4" w:space="0" w:color="auto"/>
              <w:bottom w:val="single" w:sz="4" w:space="0" w:color="auto"/>
              <w:right w:val="single" w:sz="4" w:space="0" w:color="auto"/>
            </w:tcBorders>
            <w:vAlign w:val="center"/>
            <w:hideMark/>
          </w:tcPr>
          <w:p w14:paraId="2AA099E7"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 xml:space="preserve">Standards for receiving schools approved </w:t>
            </w:r>
          </w:p>
        </w:tc>
        <w:tc>
          <w:tcPr>
            <w:tcW w:w="204" w:type="pct"/>
            <w:tcBorders>
              <w:top w:val="single" w:sz="4" w:space="0" w:color="auto"/>
              <w:left w:val="single" w:sz="4" w:space="0" w:color="auto"/>
              <w:bottom w:val="single" w:sz="4" w:space="0" w:color="auto"/>
              <w:right w:val="single" w:sz="4" w:space="0" w:color="auto"/>
            </w:tcBorders>
            <w:vAlign w:val="center"/>
            <w:hideMark/>
          </w:tcPr>
          <w:p w14:paraId="6E3CEA4A"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31F4FBA4"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1E6685A4"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5E21ADDB"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4D179D20"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1DF3A40D"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2.5</w:t>
            </w:r>
          </w:p>
        </w:tc>
        <w:tc>
          <w:tcPr>
            <w:tcW w:w="1054" w:type="pct"/>
            <w:tcBorders>
              <w:top w:val="single" w:sz="4" w:space="0" w:color="auto"/>
              <w:left w:val="single" w:sz="4" w:space="0" w:color="auto"/>
              <w:bottom w:val="single" w:sz="4" w:space="0" w:color="auto"/>
              <w:right w:val="single" w:sz="4" w:space="0" w:color="auto"/>
            </w:tcBorders>
            <w:hideMark/>
          </w:tcPr>
          <w:p w14:paraId="26E94EE1"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b/>
                <w:sz w:val="20"/>
                <w:szCs w:val="20"/>
              </w:rPr>
              <w:t>DLI met.</w:t>
            </w:r>
          </w:p>
          <w:p w14:paraId="5F83E481"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Feb. 2015</w:t>
            </w:r>
          </w:p>
        </w:tc>
      </w:tr>
      <w:tr w:rsidR="0048193A" w:rsidRPr="006D31D0" w14:paraId="02EE1893"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3882AE8F"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086F892E"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 xml:space="preserve">30 percent of receiving schools meet the approved school quality assurance standards </w:t>
            </w:r>
          </w:p>
        </w:tc>
        <w:tc>
          <w:tcPr>
            <w:tcW w:w="204" w:type="pct"/>
            <w:tcBorders>
              <w:top w:val="single" w:sz="4" w:space="0" w:color="auto"/>
              <w:left w:val="single" w:sz="4" w:space="0" w:color="auto"/>
              <w:bottom w:val="single" w:sz="4" w:space="0" w:color="auto"/>
              <w:right w:val="single" w:sz="4" w:space="0" w:color="auto"/>
            </w:tcBorders>
            <w:vAlign w:val="center"/>
          </w:tcPr>
          <w:p w14:paraId="39EE6C66"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0AC151DC"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hideMark/>
          </w:tcPr>
          <w:p w14:paraId="356E1F5E"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5CB626B3"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52F77ACA" w14:textId="77777777" w:rsidR="0048193A" w:rsidRPr="0048193A" w:rsidRDefault="0048193A" w:rsidP="009F73CE">
            <w:pPr>
              <w:jc w:val="center"/>
              <w:rPr>
                <w:rFonts w:ascii="Times New Roman" w:hAnsi="Times New Roman" w:cs="Times New Roman"/>
                <w:sz w:val="20"/>
                <w:szCs w:val="20"/>
                <w:highlight w:val="yellow"/>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7B2E8872"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4.0</w:t>
            </w:r>
          </w:p>
        </w:tc>
        <w:tc>
          <w:tcPr>
            <w:tcW w:w="1054" w:type="pct"/>
            <w:tcBorders>
              <w:top w:val="single" w:sz="4" w:space="0" w:color="auto"/>
              <w:left w:val="single" w:sz="4" w:space="0" w:color="auto"/>
              <w:bottom w:val="single" w:sz="4" w:space="0" w:color="auto"/>
              <w:right w:val="single" w:sz="4" w:space="0" w:color="auto"/>
            </w:tcBorders>
            <w:hideMark/>
          </w:tcPr>
          <w:p w14:paraId="4335814A"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b/>
                <w:sz w:val="20"/>
                <w:szCs w:val="20"/>
              </w:rPr>
              <w:t xml:space="preserve">Cancelled </w:t>
            </w:r>
          </w:p>
          <w:p w14:paraId="76ADC1BB"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Restructuring Feb. 2017</w:t>
            </w:r>
          </w:p>
        </w:tc>
      </w:tr>
      <w:tr w:rsidR="0048193A" w:rsidRPr="006D31D0" w14:paraId="6ED1CDD5"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033179C7"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1C196784"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50 percent of receiving schools meet the approved school quality assurance standards</w:t>
            </w:r>
          </w:p>
        </w:tc>
        <w:tc>
          <w:tcPr>
            <w:tcW w:w="204" w:type="pct"/>
            <w:tcBorders>
              <w:top w:val="single" w:sz="4" w:space="0" w:color="auto"/>
              <w:left w:val="single" w:sz="4" w:space="0" w:color="auto"/>
              <w:bottom w:val="single" w:sz="4" w:space="0" w:color="auto"/>
              <w:right w:val="single" w:sz="4" w:space="0" w:color="auto"/>
            </w:tcBorders>
            <w:vAlign w:val="center"/>
          </w:tcPr>
          <w:p w14:paraId="15A5017A"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76365EF0"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1EE5112E"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54D0CC14"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tcPr>
          <w:p w14:paraId="69320836" w14:textId="77777777" w:rsidR="0048193A" w:rsidRPr="0048193A" w:rsidRDefault="0048193A" w:rsidP="009F73CE">
            <w:pPr>
              <w:jc w:val="center"/>
              <w:rPr>
                <w:rFonts w:ascii="Times New Roman" w:hAnsi="Times New Roman" w:cs="Times New Roman"/>
                <w:sz w:val="20"/>
                <w:szCs w:val="20"/>
                <w:highlight w:val="yellow"/>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3F71DD81"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4.0</w:t>
            </w:r>
          </w:p>
        </w:tc>
        <w:tc>
          <w:tcPr>
            <w:tcW w:w="1054" w:type="pct"/>
            <w:tcBorders>
              <w:top w:val="single" w:sz="4" w:space="0" w:color="auto"/>
              <w:left w:val="single" w:sz="4" w:space="0" w:color="auto"/>
              <w:bottom w:val="single" w:sz="4" w:space="0" w:color="auto"/>
              <w:right w:val="single" w:sz="4" w:space="0" w:color="auto"/>
            </w:tcBorders>
          </w:tcPr>
          <w:p w14:paraId="0E4B6832"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b/>
                <w:sz w:val="20"/>
                <w:szCs w:val="20"/>
              </w:rPr>
              <w:t xml:space="preserve">Cancelled </w:t>
            </w:r>
          </w:p>
          <w:p w14:paraId="7DE900D4"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i/>
                <w:sz w:val="20"/>
                <w:szCs w:val="20"/>
              </w:rPr>
              <w:t>Restructuring Feb. 2017</w:t>
            </w:r>
          </w:p>
        </w:tc>
      </w:tr>
      <w:tr w:rsidR="0048193A" w:rsidRPr="006D31D0" w14:paraId="62B2CEBB"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01D2584C"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hideMark/>
          </w:tcPr>
          <w:p w14:paraId="7D920F15"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70 percent of receiving schools meet the approved school quality assurance standards</w:t>
            </w:r>
          </w:p>
        </w:tc>
        <w:tc>
          <w:tcPr>
            <w:tcW w:w="204" w:type="pct"/>
            <w:tcBorders>
              <w:top w:val="single" w:sz="4" w:space="0" w:color="auto"/>
              <w:left w:val="single" w:sz="4" w:space="0" w:color="auto"/>
              <w:bottom w:val="single" w:sz="4" w:space="0" w:color="auto"/>
              <w:right w:val="single" w:sz="4" w:space="0" w:color="auto"/>
            </w:tcBorders>
            <w:vAlign w:val="center"/>
          </w:tcPr>
          <w:p w14:paraId="675990AA"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720FBA39"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60680F32"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131BDFFC"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2F6C92D3" w14:textId="77777777" w:rsidR="0048193A" w:rsidRPr="0048193A" w:rsidRDefault="0048193A" w:rsidP="009F73CE">
            <w:pPr>
              <w:jc w:val="center"/>
              <w:rPr>
                <w:rFonts w:ascii="Times New Roman" w:hAnsi="Times New Roman" w:cs="Times New Roman"/>
                <w:sz w:val="20"/>
                <w:szCs w:val="20"/>
                <w:highlight w:val="yellow"/>
              </w:rPr>
            </w:pPr>
            <w:r w:rsidRPr="0048193A">
              <w:rPr>
                <w:rFonts w:ascii="Times New Roman" w:hAnsi="Times New Roman" w:cs="Times New Roman"/>
                <w:sz w:val="20"/>
                <w:szCs w:val="20"/>
              </w:rPr>
              <w:t>x</w:t>
            </w:r>
          </w:p>
        </w:tc>
        <w:tc>
          <w:tcPr>
            <w:tcW w:w="784" w:type="pct"/>
            <w:tcBorders>
              <w:top w:val="single" w:sz="4" w:space="0" w:color="auto"/>
              <w:left w:val="single" w:sz="4" w:space="0" w:color="auto"/>
              <w:bottom w:val="single" w:sz="4" w:space="0" w:color="auto"/>
              <w:right w:val="single" w:sz="4" w:space="0" w:color="auto"/>
            </w:tcBorders>
            <w:vAlign w:val="center"/>
            <w:hideMark/>
          </w:tcPr>
          <w:p w14:paraId="73497F0B"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4.0</w:t>
            </w:r>
          </w:p>
        </w:tc>
        <w:tc>
          <w:tcPr>
            <w:tcW w:w="1054" w:type="pct"/>
            <w:tcBorders>
              <w:top w:val="single" w:sz="4" w:space="0" w:color="auto"/>
              <w:left w:val="single" w:sz="4" w:space="0" w:color="auto"/>
              <w:bottom w:val="single" w:sz="4" w:space="0" w:color="auto"/>
              <w:right w:val="single" w:sz="4" w:space="0" w:color="auto"/>
            </w:tcBorders>
          </w:tcPr>
          <w:p w14:paraId="659BB364"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b/>
                <w:sz w:val="20"/>
                <w:szCs w:val="20"/>
              </w:rPr>
              <w:t xml:space="preserve">Cancelled </w:t>
            </w:r>
          </w:p>
          <w:p w14:paraId="213E00D6"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i/>
                <w:sz w:val="20"/>
                <w:szCs w:val="20"/>
              </w:rPr>
              <w:t>Restructuring Feb. 2017</w:t>
            </w:r>
          </w:p>
        </w:tc>
      </w:tr>
      <w:tr w:rsidR="0048193A" w:rsidRPr="006D31D0" w14:paraId="4BA6F2DC" w14:textId="77777777" w:rsidTr="009F73CE">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14:paraId="00B1D698" w14:textId="77777777" w:rsidR="0048193A" w:rsidRPr="0048193A" w:rsidRDefault="0048193A" w:rsidP="009F73CE">
            <w:pPr>
              <w:ind w:left="113" w:right="113"/>
              <w:jc w:val="center"/>
              <w:rPr>
                <w:rFonts w:ascii="Times New Roman" w:hAnsi="Times New Roman" w:cs="Times New Roman"/>
                <w:sz w:val="20"/>
                <w:szCs w:val="20"/>
              </w:rPr>
            </w:pPr>
            <w:r w:rsidRPr="0048193A">
              <w:rPr>
                <w:rFonts w:ascii="Times New Roman" w:hAnsi="Times New Roman" w:cs="Times New Roman"/>
                <w:sz w:val="20"/>
                <w:szCs w:val="20"/>
              </w:rPr>
              <w:t>Establish teacher and school directors training and remuneration programs</w:t>
            </w:r>
          </w:p>
        </w:tc>
        <w:tc>
          <w:tcPr>
            <w:tcW w:w="1611" w:type="pct"/>
            <w:tcBorders>
              <w:top w:val="single" w:sz="4" w:space="0" w:color="auto"/>
              <w:left w:val="single" w:sz="4" w:space="0" w:color="auto"/>
              <w:bottom w:val="single" w:sz="4" w:space="0" w:color="auto"/>
              <w:right w:val="single" w:sz="4" w:space="0" w:color="auto"/>
            </w:tcBorders>
            <w:vAlign w:val="center"/>
            <w:hideMark/>
          </w:tcPr>
          <w:p w14:paraId="418245F5"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Updated program for training of school directors and teachers officially approved and implementation initiated</w:t>
            </w:r>
          </w:p>
        </w:tc>
        <w:tc>
          <w:tcPr>
            <w:tcW w:w="204" w:type="pct"/>
            <w:tcBorders>
              <w:top w:val="single" w:sz="4" w:space="0" w:color="auto"/>
              <w:left w:val="single" w:sz="4" w:space="0" w:color="auto"/>
              <w:bottom w:val="single" w:sz="4" w:space="0" w:color="auto"/>
              <w:right w:val="single" w:sz="4" w:space="0" w:color="auto"/>
            </w:tcBorders>
            <w:vAlign w:val="center"/>
          </w:tcPr>
          <w:p w14:paraId="3DC29F72"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6E6BBCBE"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44" w:type="pct"/>
            <w:tcBorders>
              <w:top w:val="single" w:sz="4" w:space="0" w:color="auto"/>
              <w:left w:val="single" w:sz="4" w:space="0" w:color="auto"/>
              <w:bottom w:val="single" w:sz="4" w:space="0" w:color="auto"/>
              <w:right w:val="single" w:sz="4" w:space="0" w:color="auto"/>
            </w:tcBorders>
            <w:vAlign w:val="center"/>
          </w:tcPr>
          <w:p w14:paraId="3634A72E"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1CFE67C1"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66DF1AFF"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181B9835"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75AAEE7C"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b/>
                <w:sz w:val="20"/>
                <w:szCs w:val="20"/>
              </w:rPr>
              <w:t>DLI met.</w:t>
            </w:r>
          </w:p>
          <w:p w14:paraId="398C04F5"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Dec. 2016</w:t>
            </w:r>
          </w:p>
        </w:tc>
      </w:tr>
      <w:tr w:rsidR="0048193A" w:rsidRPr="008A3659" w14:paraId="763645DF"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5EBFC32D"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7DAF8CB4"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30 percent of school directors and 10 percent of teachers trained based on the updated program for training of school directors and teachers</w:t>
            </w:r>
          </w:p>
        </w:tc>
        <w:tc>
          <w:tcPr>
            <w:tcW w:w="204" w:type="pct"/>
            <w:tcBorders>
              <w:top w:val="single" w:sz="4" w:space="0" w:color="auto"/>
              <w:left w:val="single" w:sz="4" w:space="0" w:color="auto"/>
              <w:bottom w:val="single" w:sz="4" w:space="0" w:color="auto"/>
              <w:right w:val="single" w:sz="4" w:space="0" w:color="auto"/>
            </w:tcBorders>
            <w:vAlign w:val="center"/>
          </w:tcPr>
          <w:p w14:paraId="52B5E327"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26D8427C"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hideMark/>
          </w:tcPr>
          <w:p w14:paraId="517B576D"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03D5DC46"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3E701D95"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6E2BA0C9"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1AC4400C"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 xml:space="preserve">DLI met.  </w:t>
            </w:r>
          </w:p>
          <w:p w14:paraId="75D9DE1A"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Dec. 2017</w:t>
            </w:r>
          </w:p>
          <w:p w14:paraId="422A922B" w14:textId="77777777" w:rsidR="0048193A" w:rsidRPr="0048193A" w:rsidRDefault="0048193A" w:rsidP="009F73CE">
            <w:pPr>
              <w:ind w:firstLine="720"/>
              <w:rPr>
                <w:rFonts w:ascii="Times New Roman" w:hAnsi="Times New Roman" w:cs="Times New Roman"/>
                <w:sz w:val="20"/>
                <w:szCs w:val="20"/>
              </w:rPr>
            </w:pPr>
          </w:p>
        </w:tc>
      </w:tr>
      <w:tr w:rsidR="0048193A" w:rsidRPr="003C1E84" w14:paraId="5E6924C1" w14:textId="77777777" w:rsidTr="009F73CE">
        <w:trPr>
          <w:trHeight w:val="737"/>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1B237C71"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3B69BB6A"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New remuneration program of school directors and teachers adopted</w:t>
            </w:r>
          </w:p>
        </w:tc>
        <w:tc>
          <w:tcPr>
            <w:tcW w:w="204" w:type="pct"/>
            <w:tcBorders>
              <w:top w:val="single" w:sz="4" w:space="0" w:color="auto"/>
              <w:left w:val="single" w:sz="4" w:space="0" w:color="auto"/>
              <w:bottom w:val="single" w:sz="4" w:space="0" w:color="auto"/>
              <w:right w:val="single" w:sz="4" w:space="0" w:color="auto"/>
            </w:tcBorders>
            <w:vAlign w:val="center"/>
          </w:tcPr>
          <w:p w14:paraId="6247AC78"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72B06510"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7421FF1C"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5744CF61"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tcPr>
          <w:p w14:paraId="05D49FF9"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4909BDDE"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15C5C026" w14:textId="77777777" w:rsidR="0048193A" w:rsidRPr="0048193A" w:rsidRDefault="0048193A" w:rsidP="009F73CE">
            <w:pPr>
              <w:rPr>
                <w:rFonts w:ascii="Times New Roman" w:hAnsi="Times New Roman" w:cs="Times New Roman"/>
                <w:b/>
                <w:i/>
                <w:sz w:val="20"/>
                <w:szCs w:val="20"/>
              </w:rPr>
            </w:pPr>
            <w:r w:rsidRPr="0048193A">
              <w:rPr>
                <w:rFonts w:ascii="Times New Roman" w:hAnsi="Times New Roman" w:cs="Times New Roman"/>
                <w:b/>
                <w:i/>
                <w:sz w:val="20"/>
                <w:szCs w:val="20"/>
              </w:rPr>
              <w:t>To be cancelled under the proposed Restructuring</w:t>
            </w:r>
          </w:p>
        </w:tc>
      </w:tr>
      <w:tr w:rsidR="0048193A" w:rsidRPr="006D31D0" w14:paraId="75F034AB" w14:textId="77777777" w:rsidTr="009F73CE">
        <w:trPr>
          <w:trHeight w:val="539"/>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14:paraId="02B3EDBD" w14:textId="77777777" w:rsidR="0048193A" w:rsidRPr="0048193A" w:rsidRDefault="0048193A" w:rsidP="009F73CE">
            <w:pPr>
              <w:ind w:left="113" w:right="113"/>
              <w:jc w:val="center"/>
              <w:rPr>
                <w:rFonts w:ascii="Times New Roman" w:hAnsi="Times New Roman" w:cs="Times New Roman"/>
                <w:sz w:val="20"/>
                <w:szCs w:val="20"/>
              </w:rPr>
            </w:pPr>
            <w:r w:rsidRPr="0048193A">
              <w:rPr>
                <w:rFonts w:ascii="Times New Roman" w:hAnsi="Times New Roman" w:cs="Times New Roman"/>
                <w:sz w:val="20"/>
                <w:szCs w:val="20"/>
              </w:rPr>
              <w:t>Improve student assessment system</w:t>
            </w:r>
          </w:p>
        </w:tc>
        <w:tc>
          <w:tcPr>
            <w:tcW w:w="1611" w:type="pct"/>
            <w:tcBorders>
              <w:top w:val="single" w:sz="4" w:space="0" w:color="auto"/>
              <w:left w:val="single" w:sz="4" w:space="0" w:color="auto"/>
              <w:bottom w:val="single" w:sz="4" w:space="0" w:color="auto"/>
              <w:right w:val="single" w:sz="4" w:space="0" w:color="auto"/>
            </w:tcBorders>
            <w:vAlign w:val="center"/>
            <w:hideMark/>
          </w:tcPr>
          <w:p w14:paraId="4BB4152C"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proofErr w:type="spellStart"/>
            <w:r w:rsidRPr="0048193A">
              <w:rPr>
                <w:rFonts w:ascii="Times New Roman" w:hAnsi="Times New Roman" w:cs="Times New Roman"/>
                <w:sz w:val="20"/>
                <w:szCs w:val="20"/>
              </w:rPr>
              <w:t>Enrollment</w:t>
            </w:r>
            <w:proofErr w:type="spellEnd"/>
            <w:r w:rsidRPr="0048193A">
              <w:rPr>
                <w:rFonts w:ascii="Times New Roman" w:hAnsi="Times New Roman" w:cs="Times New Roman"/>
                <w:sz w:val="20"/>
                <w:szCs w:val="20"/>
              </w:rPr>
              <w:t xml:space="preserve"> of Moldova in PISA 2015</w:t>
            </w:r>
          </w:p>
        </w:tc>
        <w:tc>
          <w:tcPr>
            <w:tcW w:w="204" w:type="pct"/>
            <w:tcBorders>
              <w:top w:val="single" w:sz="4" w:space="0" w:color="auto"/>
              <w:left w:val="single" w:sz="4" w:space="0" w:color="auto"/>
              <w:bottom w:val="single" w:sz="4" w:space="0" w:color="auto"/>
              <w:right w:val="single" w:sz="4" w:space="0" w:color="auto"/>
            </w:tcBorders>
            <w:vAlign w:val="center"/>
            <w:hideMark/>
          </w:tcPr>
          <w:p w14:paraId="569D0497"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60C5E9E6"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23AAFC9D"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71A9E7A0"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1E27E81A"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7BFFF466"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hideMark/>
          </w:tcPr>
          <w:p w14:paraId="254FEDC9"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b/>
                <w:sz w:val="20"/>
                <w:szCs w:val="20"/>
              </w:rPr>
              <w:t>DLI met</w:t>
            </w:r>
            <w:r w:rsidRPr="0048193A">
              <w:rPr>
                <w:rFonts w:ascii="Times New Roman" w:hAnsi="Times New Roman" w:cs="Times New Roman"/>
                <w:sz w:val="20"/>
                <w:szCs w:val="20"/>
              </w:rPr>
              <w:t xml:space="preserve">. </w:t>
            </w:r>
          </w:p>
          <w:p w14:paraId="0661EDE6"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Dec. 2013</w:t>
            </w:r>
          </w:p>
        </w:tc>
      </w:tr>
      <w:tr w:rsidR="0048193A" w:rsidRPr="00D46DE9" w14:paraId="30CBB4C2"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1B217318"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6D4913A4"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 xml:space="preserve">Results of Moldova participation in PISA 2015 </w:t>
            </w:r>
            <w:proofErr w:type="spellStart"/>
            <w:r w:rsidRPr="0048193A">
              <w:rPr>
                <w:rFonts w:ascii="Times New Roman" w:hAnsi="Times New Roman" w:cs="Times New Roman"/>
                <w:sz w:val="20"/>
                <w:szCs w:val="20"/>
              </w:rPr>
              <w:t>analyzed</w:t>
            </w:r>
            <w:proofErr w:type="spellEnd"/>
            <w:r w:rsidRPr="0048193A">
              <w:rPr>
                <w:rFonts w:ascii="Times New Roman" w:hAnsi="Times New Roman" w:cs="Times New Roman"/>
                <w:sz w:val="20"/>
                <w:szCs w:val="20"/>
              </w:rPr>
              <w:t xml:space="preserve"> and publicly disseminated</w:t>
            </w:r>
          </w:p>
        </w:tc>
        <w:tc>
          <w:tcPr>
            <w:tcW w:w="204" w:type="pct"/>
            <w:tcBorders>
              <w:top w:val="single" w:sz="4" w:space="0" w:color="auto"/>
              <w:left w:val="single" w:sz="4" w:space="0" w:color="auto"/>
              <w:bottom w:val="single" w:sz="4" w:space="0" w:color="auto"/>
              <w:right w:val="single" w:sz="4" w:space="0" w:color="auto"/>
            </w:tcBorders>
            <w:vAlign w:val="center"/>
          </w:tcPr>
          <w:p w14:paraId="27837610"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79550479"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4D998CCB"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16BB24E3"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2482C37A"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784" w:type="pct"/>
            <w:tcBorders>
              <w:top w:val="single" w:sz="4" w:space="0" w:color="auto"/>
              <w:left w:val="single" w:sz="4" w:space="0" w:color="auto"/>
              <w:bottom w:val="single" w:sz="4" w:space="0" w:color="auto"/>
              <w:right w:val="single" w:sz="4" w:space="0" w:color="auto"/>
            </w:tcBorders>
            <w:vAlign w:val="center"/>
            <w:hideMark/>
          </w:tcPr>
          <w:p w14:paraId="4791DCD6"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41D1DC74"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 xml:space="preserve">DLI met. </w:t>
            </w:r>
          </w:p>
          <w:p w14:paraId="2B031865"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lastRenderedPageBreak/>
              <w:t>Disbursed June 2017</w:t>
            </w:r>
          </w:p>
        </w:tc>
      </w:tr>
      <w:tr w:rsidR="0048193A" w:rsidRPr="00D46DE9" w14:paraId="3D324DF6"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11E236B1"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2E58F154"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Revised national testing of all 4</w:t>
            </w:r>
            <w:r w:rsidRPr="0048193A">
              <w:rPr>
                <w:rFonts w:ascii="Times New Roman" w:hAnsi="Times New Roman" w:cs="Times New Roman"/>
                <w:sz w:val="20"/>
                <w:szCs w:val="20"/>
                <w:vertAlign w:val="superscript"/>
              </w:rPr>
              <w:t>th</w:t>
            </w:r>
            <w:r w:rsidRPr="0048193A">
              <w:rPr>
                <w:rFonts w:ascii="Times New Roman" w:hAnsi="Times New Roman" w:cs="Times New Roman"/>
                <w:sz w:val="20"/>
                <w:szCs w:val="20"/>
              </w:rPr>
              <w:t xml:space="preserve"> and 9</w:t>
            </w:r>
            <w:r w:rsidRPr="0048193A">
              <w:rPr>
                <w:rFonts w:ascii="Times New Roman" w:hAnsi="Times New Roman" w:cs="Times New Roman"/>
                <w:sz w:val="20"/>
                <w:szCs w:val="20"/>
                <w:vertAlign w:val="superscript"/>
              </w:rPr>
              <w:t>th</w:t>
            </w:r>
            <w:r w:rsidRPr="0048193A">
              <w:rPr>
                <w:rFonts w:ascii="Times New Roman" w:hAnsi="Times New Roman" w:cs="Times New Roman"/>
                <w:sz w:val="20"/>
                <w:szCs w:val="20"/>
              </w:rPr>
              <w:t xml:space="preserve"> grades students completed and its results </w:t>
            </w:r>
            <w:proofErr w:type="spellStart"/>
            <w:r w:rsidRPr="0048193A">
              <w:rPr>
                <w:rFonts w:ascii="Times New Roman" w:hAnsi="Times New Roman" w:cs="Times New Roman"/>
                <w:sz w:val="20"/>
                <w:szCs w:val="20"/>
              </w:rPr>
              <w:t>analyzed</w:t>
            </w:r>
            <w:proofErr w:type="spellEnd"/>
            <w:r w:rsidRPr="0048193A">
              <w:rPr>
                <w:rFonts w:ascii="Times New Roman" w:hAnsi="Times New Roman" w:cs="Times New Roman"/>
                <w:sz w:val="20"/>
                <w:szCs w:val="20"/>
              </w:rPr>
              <w:t xml:space="preserve">, publicly disseminated and used by the </w:t>
            </w:r>
            <w:proofErr w:type="spellStart"/>
            <w:r w:rsidRPr="0048193A">
              <w:rPr>
                <w:rFonts w:ascii="Times New Roman" w:hAnsi="Times New Roman" w:cs="Times New Roman"/>
                <w:sz w:val="20"/>
                <w:szCs w:val="20"/>
              </w:rPr>
              <w:t>MoE</w:t>
            </w:r>
            <w:proofErr w:type="spellEnd"/>
          </w:p>
        </w:tc>
        <w:tc>
          <w:tcPr>
            <w:tcW w:w="204" w:type="pct"/>
            <w:tcBorders>
              <w:top w:val="single" w:sz="4" w:space="0" w:color="auto"/>
              <w:left w:val="single" w:sz="4" w:space="0" w:color="auto"/>
              <w:bottom w:val="single" w:sz="4" w:space="0" w:color="auto"/>
              <w:right w:val="single" w:sz="4" w:space="0" w:color="auto"/>
            </w:tcBorders>
            <w:vAlign w:val="center"/>
          </w:tcPr>
          <w:p w14:paraId="252EF2DE"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1527EFD7"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hideMark/>
          </w:tcPr>
          <w:p w14:paraId="3828BFA2"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0E4C69FE"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248AFB55"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02D8BF5A"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5031A082"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DLI met.</w:t>
            </w:r>
          </w:p>
          <w:p w14:paraId="1AE779A4"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Feb. 2016</w:t>
            </w:r>
          </w:p>
        </w:tc>
      </w:tr>
      <w:tr w:rsidR="0048193A" w:rsidRPr="006D31D0" w14:paraId="158A7317" w14:textId="77777777" w:rsidTr="009F73CE">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14:paraId="4DE5B7D9" w14:textId="77777777" w:rsidR="0048193A" w:rsidRPr="0048193A" w:rsidRDefault="0048193A" w:rsidP="009F73CE">
            <w:pPr>
              <w:ind w:left="113" w:right="113"/>
              <w:jc w:val="center"/>
              <w:rPr>
                <w:rFonts w:ascii="Times New Roman" w:hAnsi="Times New Roman" w:cs="Times New Roman"/>
                <w:sz w:val="20"/>
                <w:szCs w:val="20"/>
              </w:rPr>
            </w:pPr>
            <w:r w:rsidRPr="0048193A">
              <w:rPr>
                <w:rFonts w:ascii="Times New Roman" w:hAnsi="Times New Roman" w:cs="Times New Roman"/>
                <w:sz w:val="20"/>
                <w:szCs w:val="20"/>
              </w:rPr>
              <w:t>Improve the quality of data and management information systems</w:t>
            </w:r>
          </w:p>
        </w:tc>
        <w:tc>
          <w:tcPr>
            <w:tcW w:w="1611" w:type="pct"/>
            <w:tcBorders>
              <w:top w:val="single" w:sz="4" w:space="0" w:color="auto"/>
              <w:left w:val="single" w:sz="4" w:space="0" w:color="auto"/>
              <w:bottom w:val="single" w:sz="4" w:space="0" w:color="auto"/>
              <w:right w:val="single" w:sz="4" w:space="0" w:color="auto"/>
            </w:tcBorders>
            <w:vAlign w:val="center"/>
            <w:hideMark/>
          </w:tcPr>
          <w:p w14:paraId="00CAE5BD"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Establish a consolidated Education Management Information System (EMIS)</w:t>
            </w:r>
          </w:p>
        </w:tc>
        <w:tc>
          <w:tcPr>
            <w:tcW w:w="204" w:type="pct"/>
            <w:tcBorders>
              <w:top w:val="single" w:sz="4" w:space="0" w:color="auto"/>
              <w:left w:val="single" w:sz="4" w:space="0" w:color="auto"/>
              <w:bottom w:val="single" w:sz="4" w:space="0" w:color="auto"/>
              <w:right w:val="single" w:sz="4" w:space="0" w:color="auto"/>
            </w:tcBorders>
            <w:vAlign w:val="center"/>
            <w:hideMark/>
          </w:tcPr>
          <w:p w14:paraId="02DC3857"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556A0951"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5FF4581A"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3BE4CFB6"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54015308"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51DB328C"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hideMark/>
          </w:tcPr>
          <w:p w14:paraId="612EFA20"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b/>
                <w:sz w:val="20"/>
                <w:szCs w:val="20"/>
              </w:rPr>
              <w:t xml:space="preserve">DLI met.  </w:t>
            </w:r>
          </w:p>
          <w:p w14:paraId="623E9296"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Mar. 2014</w:t>
            </w:r>
          </w:p>
        </w:tc>
      </w:tr>
      <w:tr w:rsidR="0048193A" w:rsidRPr="006D31D0" w14:paraId="4A0C6ABD"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7B6DF0B9"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hideMark/>
          </w:tcPr>
          <w:p w14:paraId="43B8F253"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School Report Cards produced by the consolidated EMIS and sent to all schools with comparative performance outcomes and trends at regional and country level</w:t>
            </w:r>
          </w:p>
        </w:tc>
        <w:tc>
          <w:tcPr>
            <w:tcW w:w="204" w:type="pct"/>
            <w:tcBorders>
              <w:top w:val="single" w:sz="4" w:space="0" w:color="auto"/>
              <w:left w:val="single" w:sz="4" w:space="0" w:color="auto"/>
              <w:bottom w:val="single" w:sz="4" w:space="0" w:color="auto"/>
              <w:right w:val="single" w:sz="4" w:space="0" w:color="auto"/>
            </w:tcBorders>
            <w:vAlign w:val="center"/>
          </w:tcPr>
          <w:p w14:paraId="29354394"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7B6E4E0B"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hideMark/>
          </w:tcPr>
          <w:p w14:paraId="51B4EE90"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2530D9D0"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5E20CFAF"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2BCC6596"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5B61EC61"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 xml:space="preserve">DLI met.  </w:t>
            </w:r>
          </w:p>
          <w:p w14:paraId="56B62A9D"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Dec. 2014</w:t>
            </w:r>
          </w:p>
          <w:p w14:paraId="258DC006" w14:textId="77777777" w:rsidR="0048193A" w:rsidRPr="0048193A" w:rsidRDefault="0048193A" w:rsidP="009F73CE">
            <w:pPr>
              <w:rPr>
                <w:rFonts w:ascii="Times New Roman" w:hAnsi="Times New Roman" w:cs="Times New Roman"/>
                <w:sz w:val="20"/>
                <w:szCs w:val="20"/>
              </w:rPr>
            </w:pPr>
          </w:p>
        </w:tc>
      </w:tr>
      <w:tr w:rsidR="0048193A" w:rsidRPr="003A7738" w14:paraId="23E5AA1D" w14:textId="77777777" w:rsidTr="009F73CE">
        <w:trPr>
          <w:trHeight w:val="146"/>
          <w:jc w:val="center"/>
        </w:trPr>
        <w:tc>
          <w:tcPr>
            <w:tcW w:w="3946" w:type="pct"/>
            <w:gridSpan w:val="8"/>
            <w:tcBorders>
              <w:top w:val="single" w:sz="4" w:space="0" w:color="auto"/>
              <w:left w:val="single" w:sz="4" w:space="0" w:color="auto"/>
              <w:bottom w:val="single" w:sz="4" w:space="0" w:color="auto"/>
              <w:right w:val="single" w:sz="4" w:space="0" w:color="auto"/>
            </w:tcBorders>
            <w:hideMark/>
          </w:tcPr>
          <w:p w14:paraId="5967B637" w14:textId="77777777" w:rsidR="0048193A" w:rsidRPr="0048193A" w:rsidRDefault="0048193A" w:rsidP="009F73CE">
            <w:pPr>
              <w:spacing w:before="120" w:after="120"/>
              <w:jc w:val="center"/>
              <w:rPr>
                <w:rFonts w:ascii="Times New Roman" w:hAnsi="Times New Roman" w:cs="Times New Roman"/>
                <w:sz w:val="20"/>
                <w:szCs w:val="20"/>
              </w:rPr>
            </w:pPr>
            <w:r w:rsidRPr="0048193A">
              <w:rPr>
                <w:rFonts w:ascii="Times New Roman" w:hAnsi="Times New Roman" w:cs="Times New Roman"/>
                <w:b/>
                <w:sz w:val="20"/>
                <w:szCs w:val="20"/>
              </w:rPr>
              <w:t>Component 2:  Improving the Efficiency of the Education Sector</w:t>
            </w:r>
          </w:p>
        </w:tc>
        <w:tc>
          <w:tcPr>
            <w:tcW w:w="1054" w:type="pct"/>
            <w:tcBorders>
              <w:top w:val="single" w:sz="4" w:space="0" w:color="auto"/>
              <w:left w:val="single" w:sz="4" w:space="0" w:color="auto"/>
              <w:bottom w:val="single" w:sz="4" w:space="0" w:color="auto"/>
              <w:right w:val="single" w:sz="4" w:space="0" w:color="auto"/>
            </w:tcBorders>
          </w:tcPr>
          <w:p w14:paraId="7AC648D9" w14:textId="77777777" w:rsidR="0048193A" w:rsidRPr="0048193A" w:rsidRDefault="0048193A" w:rsidP="009F73CE">
            <w:pPr>
              <w:spacing w:before="120" w:after="120"/>
              <w:jc w:val="center"/>
              <w:rPr>
                <w:rFonts w:ascii="Times New Roman" w:hAnsi="Times New Roman" w:cs="Times New Roman"/>
                <w:b/>
                <w:sz w:val="20"/>
                <w:szCs w:val="20"/>
              </w:rPr>
            </w:pPr>
          </w:p>
        </w:tc>
      </w:tr>
      <w:tr w:rsidR="0048193A" w:rsidRPr="003A7738" w14:paraId="73D7098D" w14:textId="77777777" w:rsidTr="009F73CE">
        <w:trPr>
          <w:trHeight w:val="146"/>
          <w:jc w:val="center"/>
        </w:trPr>
        <w:tc>
          <w:tcPr>
            <w:tcW w:w="489" w:type="pct"/>
            <w:vMerge w:val="restart"/>
            <w:tcBorders>
              <w:top w:val="single" w:sz="4" w:space="0" w:color="auto"/>
              <w:left w:val="single" w:sz="4" w:space="0" w:color="auto"/>
              <w:bottom w:val="single" w:sz="4" w:space="0" w:color="auto"/>
              <w:right w:val="single" w:sz="4" w:space="0" w:color="auto"/>
            </w:tcBorders>
            <w:textDirection w:val="btLr"/>
            <w:hideMark/>
          </w:tcPr>
          <w:p w14:paraId="3CBBE8FC" w14:textId="77777777" w:rsidR="0048193A" w:rsidRPr="0048193A" w:rsidRDefault="0048193A" w:rsidP="009F73CE">
            <w:pPr>
              <w:ind w:left="113" w:right="113"/>
              <w:jc w:val="center"/>
              <w:rPr>
                <w:rFonts w:ascii="Times New Roman" w:hAnsi="Times New Roman" w:cs="Times New Roman"/>
                <w:sz w:val="20"/>
                <w:szCs w:val="20"/>
              </w:rPr>
            </w:pPr>
            <w:r w:rsidRPr="0048193A">
              <w:rPr>
                <w:rFonts w:ascii="Times New Roman" w:hAnsi="Times New Roman" w:cs="Times New Roman"/>
                <w:sz w:val="20"/>
                <w:szCs w:val="20"/>
              </w:rPr>
              <w:t>Improve efficiency of General Education</w:t>
            </w:r>
          </w:p>
        </w:tc>
        <w:tc>
          <w:tcPr>
            <w:tcW w:w="1611" w:type="pct"/>
            <w:tcBorders>
              <w:top w:val="single" w:sz="4" w:space="0" w:color="auto"/>
              <w:left w:val="single" w:sz="4" w:space="0" w:color="auto"/>
              <w:bottom w:val="single" w:sz="4" w:space="0" w:color="auto"/>
              <w:right w:val="single" w:sz="4" w:space="0" w:color="auto"/>
            </w:tcBorders>
            <w:vAlign w:val="center"/>
            <w:hideMark/>
          </w:tcPr>
          <w:p w14:paraId="0FE5EC35"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80 percent of primary and general secondary schools have their budgets approved according to the new per student formula methodology</w:t>
            </w:r>
          </w:p>
        </w:tc>
        <w:tc>
          <w:tcPr>
            <w:tcW w:w="204" w:type="pct"/>
            <w:tcBorders>
              <w:top w:val="single" w:sz="4" w:space="0" w:color="auto"/>
              <w:left w:val="single" w:sz="4" w:space="0" w:color="auto"/>
              <w:bottom w:val="single" w:sz="4" w:space="0" w:color="auto"/>
              <w:right w:val="single" w:sz="4" w:space="0" w:color="auto"/>
            </w:tcBorders>
            <w:vAlign w:val="center"/>
            <w:hideMark/>
          </w:tcPr>
          <w:p w14:paraId="02A36CDF"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vAlign w:val="center"/>
          </w:tcPr>
          <w:p w14:paraId="529462A7"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219990FD"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1B5C0F1B"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35BC4671"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12E72968"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hideMark/>
          </w:tcPr>
          <w:p w14:paraId="492C31C7"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b/>
                <w:sz w:val="20"/>
                <w:szCs w:val="20"/>
              </w:rPr>
              <w:t>DLI met</w:t>
            </w:r>
            <w:r w:rsidRPr="0048193A">
              <w:rPr>
                <w:rFonts w:ascii="Times New Roman" w:hAnsi="Times New Roman" w:cs="Times New Roman"/>
                <w:sz w:val="20"/>
                <w:szCs w:val="20"/>
              </w:rPr>
              <w:t xml:space="preserve">. </w:t>
            </w:r>
          </w:p>
          <w:p w14:paraId="3F7E8592" w14:textId="77777777" w:rsidR="0048193A" w:rsidRPr="0048193A" w:rsidRDefault="0048193A" w:rsidP="009F73CE">
            <w:pPr>
              <w:rPr>
                <w:rFonts w:ascii="Times New Roman" w:hAnsi="Times New Roman" w:cs="Times New Roman"/>
                <w:sz w:val="20"/>
                <w:szCs w:val="20"/>
              </w:rPr>
            </w:pPr>
            <w:r w:rsidRPr="0048193A">
              <w:rPr>
                <w:rFonts w:ascii="Times New Roman" w:hAnsi="Times New Roman" w:cs="Times New Roman"/>
                <w:i/>
                <w:sz w:val="20"/>
                <w:szCs w:val="20"/>
              </w:rPr>
              <w:t>Disbursed Dec. 2013</w:t>
            </w:r>
          </w:p>
        </w:tc>
      </w:tr>
      <w:tr w:rsidR="0048193A" w:rsidRPr="006D31D0" w14:paraId="0AC5B8FF"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1B966C6C"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74CA2AFF"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980 classes reorganized in primary and secondary schools from the baseline in 2011/2012 school year</w:t>
            </w:r>
          </w:p>
        </w:tc>
        <w:tc>
          <w:tcPr>
            <w:tcW w:w="204" w:type="pct"/>
            <w:tcBorders>
              <w:top w:val="single" w:sz="4" w:space="0" w:color="auto"/>
              <w:left w:val="single" w:sz="4" w:space="0" w:color="auto"/>
              <w:bottom w:val="single" w:sz="4" w:space="0" w:color="auto"/>
              <w:right w:val="single" w:sz="4" w:space="0" w:color="auto"/>
            </w:tcBorders>
            <w:vAlign w:val="center"/>
          </w:tcPr>
          <w:p w14:paraId="0AE06895"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5E18DDFD"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44" w:type="pct"/>
            <w:tcBorders>
              <w:top w:val="single" w:sz="4" w:space="0" w:color="auto"/>
              <w:left w:val="single" w:sz="4" w:space="0" w:color="auto"/>
              <w:bottom w:val="single" w:sz="4" w:space="0" w:color="auto"/>
              <w:right w:val="single" w:sz="4" w:space="0" w:color="auto"/>
            </w:tcBorders>
            <w:vAlign w:val="center"/>
          </w:tcPr>
          <w:p w14:paraId="7B092626"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29096795"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68D788A2"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2FA18FF6"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641C936D"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DLI met.</w:t>
            </w:r>
          </w:p>
          <w:p w14:paraId="3750AC3E"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Dec. 2015</w:t>
            </w:r>
          </w:p>
          <w:p w14:paraId="2CEC92BA" w14:textId="77777777" w:rsidR="0048193A" w:rsidRPr="0048193A" w:rsidRDefault="0048193A" w:rsidP="009F73CE">
            <w:pPr>
              <w:rPr>
                <w:rFonts w:ascii="Times New Roman" w:hAnsi="Times New Roman" w:cs="Times New Roman"/>
                <w:sz w:val="20"/>
                <w:szCs w:val="20"/>
              </w:rPr>
            </w:pPr>
          </w:p>
        </w:tc>
      </w:tr>
      <w:tr w:rsidR="0048193A" w:rsidRPr="00D46DE9" w14:paraId="2811454C"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5E56D6CB"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447B0083"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Student-teacher ratio for grades 1-12 is increased from 10.5:1 to 11.5:1</w:t>
            </w:r>
          </w:p>
        </w:tc>
        <w:tc>
          <w:tcPr>
            <w:tcW w:w="204" w:type="pct"/>
            <w:tcBorders>
              <w:top w:val="single" w:sz="4" w:space="0" w:color="auto"/>
              <w:left w:val="single" w:sz="4" w:space="0" w:color="auto"/>
              <w:bottom w:val="single" w:sz="4" w:space="0" w:color="auto"/>
              <w:right w:val="single" w:sz="4" w:space="0" w:color="auto"/>
            </w:tcBorders>
            <w:vAlign w:val="center"/>
          </w:tcPr>
          <w:p w14:paraId="3DCF8878"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5DB32621" w14:textId="77777777" w:rsidR="0048193A" w:rsidRPr="0048193A" w:rsidRDefault="0048193A" w:rsidP="009F73CE">
            <w:pPr>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CCAA538"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45311808"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05" w:type="pct"/>
            <w:tcBorders>
              <w:top w:val="single" w:sz="4" w:space="0" w:color="auto"/>
              <w:left w:val="single" w:sz="4" w:space="0" w:color="auto"/>
              <w:bottom w:val="single" w:sz="4" w:space="0" w:color="auto"/>
              <w:right w:val="single" w:sz="4" w:space="0" w:color="auto"/>
            </w:tcBorders>
          </w:tcPr>
          <w:p w14:paraId="0773B7B6"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7D5B7B8F"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39A010DD"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DLI met.</w:t>
            </w:r>
          </w:p>
          <w:p w14:paraId="4CB3C820"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Mar. 2016</w:t>
            </w:r>
          </w:p>
        </w:tc>
      </w:tr>
      <w:tr w:rsidR="0048193A" w:rsidRPr="00427CB6" w14:paraId="3A4A8AF8" w14:textId="77777777" w:rsidTr="009F73CE">
        <w:trPr>
          <w:trHeight w:val="146"/>
          <w:jc w:val="center"/>
        </w:trPr>
        <w:tc>
          <w:tcPr>
            <w:tcW w:w="489" w:type="pct"/>
            <w:vMerge/>
            <w:tcBorders>
              <w:top w:val="single" w:sz="4" w:space="0" w:color="auto"/>
              <w:left w:val="single" w:sz="4" w:space="0" w:color="auto"/>
              <w:bottom w:val="single" w:sz="4" w:space="0" w:color="auto"/>
              <w:right w:val="single" w:sz="4" w:space="0" w:color="auto"/>
            </w:tcBorders>
            <w:vAlign w:val="center"/>
            <w:hideMark/>
          </w:tcPr>
          <w:p w14:paraId="399C4E00" w14:textId="77777777" w:rsidR="0048193A" w:rsidRPr="0048193A" w:rsidRDefault="0048193A" w:rsidP="009F73CE">
            <w:pPr>
              <w:rPr>
                <w:rFonts w:ascii="Times New Roman" w:hAnsi="Times New Roman" w:cs="Times New Roman"/>
                <w:sz w:val="20"/>
                <w:szCs w:val="20"/>
              </w:rPr>
            </w:pPr>
          </w:p>
        </w:tc>
        <w:tc>
          <w:tcPr>
            <w:tcW w:w="1611" w:type="pct"/>
            <w:tcBorders>
              <w:top w:val="single" w:sz="4" w:space="0" w:color="auto"/>
              <w:left w:val="single" w:sz="4" w:space="0" w:color="auto"/>
              <w:bottom w:val="single" w:sz="4" w:space="0" w:color="auto"/>
              <w:right w:val="single" w:sz="4" w:space="0" w:color="auto"/>
            </w:tcBorders>
            <w:vAlign w:val="center"/>
            <w:hideMark/>
          </w:tcPr>
          <w:p w14:paraId="3C69243A" w14:textId="77777777" w:rsidR="0048193A" w:rsidRPr="0048193A" w:rsidRDefault="0048193A" w:rsidP="0048193A">
            <w:pPr>
              <w:numPr>
                <w:ilvl w:val="0"/>
                <w:numId w:val="33"/>
              </w:numPr>
              <w:spacing w:after="0" w:line="240" w:lineRule="auto"/>
              <w:ind w:left="404"/>
              <w:contextualSpacing/>
              <w:rPr>
                <w:rFonts w:ascii="Times New Roman" w:hAnsi="Times New Roman" w:cs="Times New Roman"/>
                <w:sz w:val="20"/>
                <w:szCs w:val="20"/>
              </w:rPr>
            </w:pPr>
            <w:r w:rsidRPr="0048193A">
              <w:rPr>
                <w:rFonts w:ascii="Times New Roman" w:hAnsi="Times New Roman" w:cs="Times New Roman"/>
                <w:sz w:val="20"/>
                <w:szCs w:val="20"/>
              </w:rPr>
              <w:t>System in place to closely monitor and mitigate drop outs (by gender) in General Education (using EMIS)</w:t>
            </w:r>
          </w:p>
        </w:tc>
        <w:tc>
          <w:tcPr>
            <w:tcW w:w="204" w:type="pct"/>
            <w:tcBorders>
              <w:top w:val="single" w:sz="4" w:space="0" w:color="auto"/>
              <w:left w:val="single" w:sz="4" w:space="0" w:color="auto"/>
              <w:bottom w:val="single" w:sz="4" w:space="0" w:color="auto"/>
              <w:right w:val="single" w:sz="4" w:space="0" w:color="auto"/>
            </w:tcBorders>
            <w:vAlign w:val="center"/>
          </w:tcPr>
          <w:p w14:paraId="289F90D3"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hideMark/>
          </w:tcPr>
          <w:p w14:paraId="0C83BAA2"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x</w:t>
            </w:r>
          </w:p>
        </w:tc>
        <w:tc>
          <w:tcPr>
            <w:tcW w:w="244" w:type="pct"/>
            <w:tcBorders>
              <w:top w:val="single" w:sz="4" w:space="0" w:color="auto"/>
              <w:left w:val="single" w:sz="4" w:space="0" w:color="auto"/>
              <w:bottom w:val="single" w:sz="4" w:space="0" w:color="auto"/>
              <w:right w:val="single" w:sz="4" w:space="0" w:color="auto"/>
            </w:tcBorders>
          </w:tcPr>
          <w:p w14:paraId="349B935F"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14:paraId="4F717808" w14:textId="77777777" w:rsidR="0048193A" w:rsidRPr="0048193A" w:rsidRDefault="0048193A" w:rsidP="009F73CE">
            <w:pPr>
              <w:jc w:val="center"/>
              <w:rPr>
                <w:rFonts w:ascii="Times New Roman" w:hAnsi="Times New Roman" w:cs="Times New Roman"/>
                <w:sz w:val="20"/>
                <w:szCs w:val="20"/>
              </w:rPr>
            </w:pPr>
          </w:p>
        </w:tc>
        <w:tc>
          <w:tcPr>
            <w:tcW w:w="205" w:type="pct"/>
            <w:tcBorders>
              <w:top w:val="single" w:sz="4" w:space="0" w:color="auto"/>
              <w:left w:val="single" w:sz="4" w:space="0" w:color="auto"/>
              <w:bottom w:val="single" w:sz="4" w:space="0" w:color="auto"/>
              <w:right w:val="single" w:sz="4" w:space="0" w:color="auto"/>
            </w:tcBorders>
          </w:tcPr>
          <w:p w14:paraId="4F16A08C" w14:textId="77777777" w:rsidR="0048193A" w:rsidRPr="0048193A" w:rsidRDefault="0048193A" w:rsidP="009F73CE">
            <w:pPr>
              <w:jc w:val="center"/>
              <w:rPr>
                <w:rFonts w:ascii="Times New Roman" w:hAnsi="Times New Roman" w:cs="Times New Roman"/>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hideMark/>
          </w:tcPr>
          <w:p w14:paraId="321A0C4D" w14:textId="77777777" w:rsidR="0048193A" w:rsidRPr="0048193A" w:rsidRDefault="0048193A" w:rsidP="009F73CE">
            <w:pPr>
              <w:jc w:val="center"/>
              <w:rPr>
                <w:rFonts w:ascii="Times New Roman" w:hAnsi="Times New Roman" w:cs="Times New Roman"/>
                <w:sz w:val="20"/>
                <w:szCs w:val="20"/>
              </w:rPr>
            </w:pPr>
            <w:r w:rsidRPr="0048193A">
              <w:rPr>
                <w:rFonts w:ascii="Times New Roman" w:hAnsi="Times New Roman" w:cs="Times New Roman"/>
                <w:sz w:val="20"/>
                <w:szCs w:val="20"/>
              </w:rPr>
              <w:t>2.0</w:t>
            </w:r>
          </w:p>
        </w:tc>
        <w:tc>
          <w:tcPr>
            <w:tcW w:w="1054" w:type="pct"/>
            <w:tcBorders>
              <w:top w:val="single" w:sz="4" w:space="0" w:color="auto"/>
              <w:left w:val="single" w:sz="4" w:space="0" w:color="auto"/>
              <w:bottom w:val="single" w:sz="4" w:space="0" w:color="auto"/>
              <w:right w:val="single" w:sz="4" w:space="0" w:color="auto"/>
            </w:tcBorders>
          </w:tcPr>
          <w:p w14:paraId="2C56BFF7" w14:textId="77777777" w:rsidR="0048193A" w:rsidRPr="0048193A" w:rsidRDefault="0048193A" w:rsidP="009F73CE">
            <w:pPr>
              <w:rPr>
                <w:rFonts w:ascii="Times New Roman" w:hAnsi="Times New Roman" w:cs="Times New Roman"/>
                <w:b/>
                <w:sz w:val="20"/>
                <w:szCs w:val="20"/>
              </w:rPr>
            </w:pPr>
            <w:r w:rsidRPr="0048193A">
              <w:rPr>
                <w:rFonts w:ascii="Times New Roman" w:hAnsi="Times New Roman" w:cs="Times New Roman"/>
                <w:b/>
                <w:sz w:val="20"/>
                <w:szCs w:val="20"/>
              </w:rPr>
              <w:t>DLI met.</w:t>
            </w:r>
          </w:p>
          <w:p w14:paraId="170F1FFA" w14:textId="77777777" w:rsidR="0048193A" w:rsidRPr="0048193A" w:rsidRDefault="0048193A" w:rsidP="009F73CE">
            <w:pPr>
              <w:rPr>
                <w:rFonts w:ascii="Times New Roman" w:hAnsi="Times New Roman" w:cs="Times New Roman"/>
                <w:i/>
                <w:sz w:val="20"/>
                <w:szCs w:val="20"/>
              </w:rPr>
            </w:pPr>
            <w:r w:rsidRPr="0048193A">
              <w:rPr>
                <w:rFonts w:ascii="Times New Roman" w:hAnsi="Times New Roman" w:cs="Times New Roman"/>
                <w:i/>
                <w:sz w:val="20"/>
                <w:szCs w:val="20"/>
              </w:rPr>
              <w:t>Disbursed July 2015</w:t>
            </w:r>
          </w:p>
        </w:tc>
      </w:tr>
    </w:tbl>
    <w:p w14:paraId="00A1FCF6"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p w14:paraId="61720D1B"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p w14:paraId="6F6DB74C"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p w14:paraId="5F1DD8E4"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p w14:paraId="17168D74"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p w14:paraId="573D60D3" w14:textId="77777777" w:rsidR="0048193A" w:rsidRDefault="0048193A" w:rsidP="00054B9C">
      <w:pPr>
        <w:spacing w:after="0" w:line="240" w:lineRule="auto"/>
        <w:jc w:val="both"/>
        <w:rPr>
          <w:rFonts w:ascii="Times New Roman" w:eastAsia="Times New Roman" w:hAnsi="Times New Roman" w:cs="Times New Roman"/>
          <w:sz w:val="24"/>
          <w:szCs w:val="24"/>
          <w:lang w:eastAsia="ru-RU"/>
        </w:rPr>
      </w:pPr>
    </w:p>
    <w:p w14:paraId="244A9A98" w14:textId="282F01E2" w:rsidR="00304D05" w:rsidRPr="00D90849" w:rsidRDefault="004D6064" w:rsidP="00304D05">
      <w:pPr>
        <w:pStyle w:val="Heading1"/>
        <w:rPr>
          <w:rFonts w:ascii="Times New Roman" w:eastAsiaTheme="minorHAnsi" w:hAnsi="Times New Roman" w:cs="Times New Roman"/>
          <w:i/>
          <w:color w:val="000000" w:themeColor="text1"/>
          <w:sz w:val="24"/>
          <w:szCs w:val="24"/>
        </w:rPr>
      </w:pPr>
      <w:bookmarkStart w:id="27" w:name="_Toc504989047"/>
      <w:r w:rsidRPr="00D55F41">
        <w:rPr>
          <w:rFonts w:ascii="Times New Roman" w:eastAsia="Calibri" w:hAnsi="Times New Roman" w:cs="Times New Roman"/>
          <w:i/>
          <w:color w:val="auto"/>
        </w:rPr>
        <w:lastRenderedPageBreak/>
        <w:t xml:space="preserve">Annex no. </w:t>
      </w:r>
      <w:proofErr w:type="gramStart"/>
      <w:r w:rsidR="0048193A">
        <w:rPr>
          <w:rFonts w:ascii="Times New Roman" w:eastAsia="Calibri" w:hAnsi="Times New Roman" w:cs="Times New Roman"/>
          <w:i/>
          <w:color w:val="auto"/>
        </w:rPr>
        <w:t>4</w:t>
      </w:r>
      <w:r w:rsidR="00304D05">
        <w:rPr>
          <w:rFonts w:ascii="Times New Roman" w:eastAsia="Calibri" w:hAnsi="Times New Roman" w:cs="Times New Roman"/>
          <w:i/>
          <w:color w:val="auto"/>
        </w:rPr>
        <w:t xml:space="preserve"> </w:t>
      </w:r>
      <w:r w:rsidR="00304D05" w:rsidRPr="00304D05">
        <w:rPr>
          <w:rFonts w:ascii="Times New Roman" w:eastAsiaTheme="minorHAnsi" w:hAnsi="Times New Roman" w:cs="Times New Roman"/>
          <w:color w:val="000000" w:themeColor="text1"/>
          <w:sz w:val="24"/>
          <w:szCs w:val="24"/>
        </w:rPr>
        <w:t xml:space="preserve"> </w:t>
      </w:r>
      <w:r w:rsidR="00304D05" w:rsidRPr="00D90849">
        <w:rPr>
          <w:rFonts w:ascii="Times New Roman" w:eastAsiaTheme="minorHAnsi" w:hAnsi="Times New Roman" w:cs="Times New Roman"/>
          <w:i/>
          <w:color w:val="000000" w:themeColor="text1"/>
          <w:sz w:val="24"/>
          <w:szCs w:val="24"/>
        </w:rPr>
        <w:t>MERP</w:t>
      </w:r>
      <w:proofErr w:type="gramEnd"/>
      <w:r w:rsidR="00304D05" w:rsidRPr="00D90849">
        <w:rPr>
          <w:rFonts w:ascii="Times New Roman" w:eastAsiaTheme="minorHAnsi" w:hAnsi="Times New Roman" w:cs="Times New Roman"/>
          <w:i/>
          <w:color w:val="000000" w:themeColor="text1"/>
          <w:sz w:val="24"/>
          <w:szCs w:val="24"/>
        </w:rPr>
        <w:t xml:space="preserve"> and MERP-AF Activities and Expected Project Outcomes</w:t>
      </w:r>
      <w:bookmarkEnd w:id="27"/>
    </w:p>
    <w:p w14:paraId="7BD434B9" w14:textId="77777777" w:rsidR="0060131A" w:rsidRPr="00D90849" w:rsidRDefault="0060131A" w:rsidP="0060131A">
      <w:pPr>
        <w:rPr>
          <w:i/>
        </w:rPr>
      </w:pPr>
    </w:p>
    <w:tbl>
      <w:tblPr>
        <w:tblStyle w:val="TableGrid"/>
        <w:tblW w:w="10260" w:type="dxa"/>
        <w:jc w:val="center"/>
        <w:tblLayout w:type="fixed"/>
        <w:tblLook w:val="04A0" w:firstRow="1" w:lastRow="0" w:firstColumn="1" w:lastColumn="0" w:noHBand="0" w:noVBand="1"/>
      </w:tblPr>
      <w:tblGrid>
        <w:gridCol w:w="1773"/>
        <w:gridCol w:w="1782"/>
        <w:gridCol w:w="2178"/>
        <w:gridCol w:w="2302"/>
        <w:gridCol w:w="2225"/>
      </w:tblGrid>
      <w:tr w:rsidR="00304D05" w:rsidRPr="000B1217" w14:paraId="2D4D8604" w14:textId="77777777" w:rsidTr="00E40AD4">
        <w:trPr>
          <w:cantSplit/>
          <w:trHeight w:val="486"/>
          <w:jc w:val="center"/>
        </w:trPr>
        <w:tc>
          <w:tcPr>
            <w:tcW w:w="1773" w:type="dxa"/>
            <w:tcBorders>
              <w:top w:val="thinThickSmallGap" w:sz="24" w:space="0" w:color="auto"/>
              <w:left w:val="thinThickSmallGap" w:sz="24" w:space="0" w:color="auto"/>
              <w:bottom w:val="thinThickSmallGap" w:sz="24" w:space="0" w:color="auto"/>
            </w:tcBorders>
            <w:vAlign w:val="center"/>
          </w:tcPr>
          <w:p w14:paraId="5D197C47" w14:textId="77777777" w:rsidR="00304D05" w:rsidRPr="00304D05" w:rsidRDefault="00304D05" w:rsidP="00282952">
            <w:pPr>
              <w:jc w:val="center"/>
              <w:rPr>
                <w:b/>
                <w:sz w:val="20"/>
                <w:szCs w:val="20"/>
                <w:lang w:val="en-GB"/>
              </w:rPr>
            </w:pPr>
            <w:r w:rsidRPr="00304D05">
              <w:rPr>
                <w:b/>
                <w:sz w:val="20"/>
                <w:szCs w:val="20"/>
                <w:lang w:val="en-GB"/>
              </w:rPr>
              <w:t>Components</w:t>
            </w:r>
          </w:p>
        </w:tc>
        <w:tc>
          <w:tcPr>
            <w:tcW w:w="1782" w:type="dxa"/>
            <w:tcBorders>
              <w:top w:val="thinThickSmallGap" w:sz="24" w:space="0" w:color="auto"/>
              <w:bottom w:val="thinThickSmallGap" w:sz="24" w:space="0" w:color="auto"/>
            </w:tcBorders>
            <w:vAlign w:val="center"/>
          </w:tcPr>
          <w:p w14:paraId="35C19F70" w14:textId="77777777" w:rsidR="00304D05" w:rsidRPr="00304D05" w:rsidRDefault="00304D05" w:rsidP="00282952">
            <w:pPr>
              <w:jc w:val="center"/>
              <w:rPr>
                <w:b/>
                <w:sz w:val="20"/>
                <w:szCs w:val="20"/>
                <w:lang w:val="en-GB"/>
              </w:rPr>
            </w:pPr>
            <w:r w:rsidRPr="00304D05">
              <w:rPr>
                <w:b/>
                <w:sz w:val="20"/>
                <w:szCs w:val="20"/>
                <w:lang w:val="en-GB"/>
              </w:rPr>
              <w:t>Areas of Focus</w:t>
            </w:r>
          </w:p>
        </w:tc>
        <w:tc>
          <w:tcPr>
            <w:tcW w:w="2178" w:type="dxa"/>
            <w:tcBorders>
              <w:top w:val="thinThickSmallGap" w:sz="24" w:space="0" w:color="auto"/>
              <w:bottom w:val="thinThickSmallGap" w:sz="24" w:space="0" w:color="auto"/>
            </w:tcBorders>
            <w:vAlign w:val="center"/>
          </w:tcPr>
          <w:p w14:paraId="600E57E3" w14:textId="77777777" w:rsidR="00304D05" w:rsidRPr="00304D05" w:rsidRDefault="00304D05" w:rsidP="00282952">
            <w:pPr>
              <w:jc w:val="center"/>
              <w:rPr>
                <w:b/>
                <w:sz w:val="20"/>
                <w:szCs w:val="20"/>
                <w:lang w:val="en-GB"/>
              </w:rPr>
            </w:pPr>
            <w:r w:rsidRPr="00304D05">
              <w:rPr>
                <w:b/>
                <w:sz w:val="20"/>
                <w:szCs w:val="20"/>
                <w:lang w:val="en-GB"/>
              </w:rPr>
              <w:t>MERP</w:t>
            </w:r>
          </w:p>
          <w:p w14:paraId="214E9541" w14:textId="77777777" w:rsidR="00304D05" w:rsidRPr="00304D05" w:rsidRDefault="00304D05" w:rsidP="00282952">
            <w:pPr>
              <w:jc w:val="center"/>
              <w:rPr>
                <w:b/>
                <w:sz w:val="20"/>
                <w:szCs w:val="20"/>
                <w:lang w:val="en-GB"/>
              </w:rPr>
            </w:pPr>
            <w:r w:rsidRPr="00304D05">
              <w:rPr>
                <w:b/>
                <w:sz w:val="20"/>
                <w:szCs w:val="20"/>
                <w:lang w:val="en-GB"/>
              </w:rPr>
              <w:t>Activities</w:t>
            </w:r>
          </w:p>
        </w:tc>
        <w:tc>
          <w:tcPr>
            <w:tcW w:w="2302" w:type="dxa"/>
            <w:tcBorders>
              <w:top w:val="thinThickSmallGap" w:sz="24" w:space="0" w:color="auto"/>
              <w:bottom w:val="thinThickSmallGap" w:sz="24" w:space="0" w:color="auto"/>
            </w:tcBorders>
            <w:vAlign w:val="center"/>
          </w:tcPr>
          <w:p w14:paraId="5EC0A6C5" w14:textId="77777777" w:rsidR="00304D05" w:rsidRPr="00304D05" w:rsidRDefault="00304D05" w:rsidP="00282952">
            <w:pPr>
              <w:jc w:val="center"/>
              <w:rPr>
                <w:b/>
                <w:sz w:val="20"/>
                <w:szCs w:val="20"/>
                <w:lang w:val="en-GB"/>
              </w:rPr>
            </w:pPr>
            <w:r w:rsidRPr="00304D05">
              <w:rPr>
                <w:b/>
                <w:sz w:val="20"/>
                <w:szCs w:val="20"/>
                <w:lang w:val="en-GB"/>
              </w:rPr>
              <w:t>MERP-AF Activities</w:t>
            </w:r>
          </w:p>
        </w:tc>
        <w:tc>
          <w:tcPr>
            <w:tcW w:w="2225" w:type="dxa"/>
            <w:tcBorders>
              <w:top w:val="thinThickSmallGap" w:sz="24" w:space="0" w:color="auto"/>
              <w:bottom w:val="thinThickSmallGap" w:sz="24" w:space="0" w:color="auto"/>
              <w:right w:val="thinThickSmallGap" w:sz="24" w:space="0" w:color="auto"/>
            </w:tcBorders>
            <w:vAlign w:val="center"/>
          </w:tcPr>
          <w:p w14:paraId="1FCAAA56" w14:textId="77777777" w:rsidR="00304D05" w:rsidRPr="00304D05" w:rsidRDefault="00304D05" w:rsidP="00282952">
            <w:pPr>
              <w:jc w:val="center"/>
              <w:rPr>
                <w:b/>
                <w:sz w:val="20"/>
                <w:szCs w:val="20"/>
                <w:lang w:val="en-GB"/>
              </w:rPr>
            </w:pPr>
            <w:r w:rsidRPr="00304D05">
              <w:rPr>
                <w:b/>
                <w:sz w:val="20"/>
                <w:szCs w:val="20"/>
                <w:lang w:val="en-GB"/>
              </w:rPr>
              <w:t>Project</w:t>
            </w:r>
          </w:p>
          <w:p w14:paraId="3CF565C2" w14:textId="77777777" w:rsidR="00304D05" w:rsidRPr="00304D05" w:rsidRDefault="00304D05" w:rsidP="00282952">
            <w:pPr>
              <w:jc w:val="center"/>
              <w:rPr>
                <w:b/>
                <w:sz w:val="20"/>
                <w:szCs w:val="20"/>
                <w:lang w:val="en-GB"/>
              </w:rPr>
            </w:pPr>
            <w:r w:rsidRPr="00304D05">
              <w:rPr>
                <w:b/>
                <w:sz w:val="20"/>
                <w:szCs w:val="20"/>
                <w:lang w:val="en-GB"/>
              </w:rPr>
              <w:t>Outcomes</w:t>
            </w:r>
          </w:p>
        </w:tc>
      </w:tr>
      <w:tr w:rsidR="00304D05" w:rsidRPr="000B1217" w14:paraId="4FE4E13E" w14:textId="77777777" w:rsidTr="00E40AD4">
        <w:trPr>
          <w:jc w:val="center"/>
        </w:trPr>
        <w:tc>
          <w:tcPr>
            <w:tcW w:w="1773" w:type="dxa"/>
            <w:vMerge w:val="restart"/>
            <w:tcBorders>
              <w:top w:val="thinThickSmallGap" w:sz="24" w:space="0" w:color="auto"/>
              <w:left w:val="thinThickSmallGap" w:sz="24" w:space="0" w:color="auto"/>
            </w:tcBorders>
          </w:tcPr>
          <w:p w14:paraId="121B0652" w14:textId="77777777" w:rsidR="00304D05" w:rsidRPr="00304D05" w:rsidRDefault="00304D05" w:rsidP="00304D05">
            <w:pPr>
              <w:numPr>
                <w:ilvl w:val="0"/>
                <w:numId w:val="25"/>
              </w:numPr>
              <w:spacing w:line="240" w:lineRule="auto"/>
              <w:contextualSpacing/>
              <w:rPr>
                <w:sz w:val="20"/>
                <w:szCs w:val="20"/>
                <w:lang w:val="en-GB"/>
              </w:rPr>
            </w:pPr>
            <w:r w:rsidRPr="00304D05">
              <w:rPr>
                <w:sz w:val="20"/>
                <w:szCs w:val="20"/>
                <w:lang w:val="en-GB"/>
              </w:rPr>
              <w:t>Strengthening the Quality of Education</w:t>
            </w:r>
          </w:p>
        </w:tc>
        <w:tc>
          <w:tcPr>
            <w:tcW w:w="1782" w:type="dxa"/>
            <w:tcBorders>
              <w:top w:val="thinThickSmallGap" w:sz="24" w:space="0" w:color="auto"/>
            </w:tcBorders>
          </w:tcPr>
          <w:p w14:paraId="31CE3A7A" w14:textId="77777777" w:rsidR="00304D05" w:rsidRPr="00304D05" w:rsidRDefault="00304D05" w:rsidP="00282952">
            <w:pPr>
              <w:rPr>
                <w:sz w:val="20"/>
                <w:szCs w:val="20"/>
                <w:lang w:val="en-GB"/>
              </w:rPr>
            </w:pPr>
            <w:r w:rsidRPr="00304D05">
              <w:rPr>
                <w:sz w:val="20"/>
                <w:szCs w:val="20"/>
                <w:lang w:val="en-GB"/>
              </w:rPr>
              <w:t>Implement quality assurance standards for schools</w:t>
            </w:r>
          </w:p>
        </w:tc>
        <w:tc>
          <w:tcPr>
            <w:tcW w:w="2178" w:type="dxa"/>
            <w:tcBorders>
              <w:top w:val="thinThickSmallGap" w:sz="24" w:space="0" w:color="auto"/>
            </w:tcBorders>
          </w:tcPr>
          <w:p w14:paraId="4FA6271F" w14:textId="77777777" w:rsidR="00304D05" w:rsidRPr="00304D05" w:rsidRDefault="00304D05" w:rsidP="00304D05">
            <w:pPr>
              <w:numPr>
                <w:ilvl w:val="0"/>
                <w:numId w:val="31"/>
              </w:numPr>
              <w:spacing w:line="240" w:lineRule="auto"/>
              <w:contextualSpacing/>
              <w:rPr>
                <w:sz w:val="20"/>
                <w:szCs w:val="20"/>
                <w:lang w:val="en-GB"/>
              </w:rPr>
            </w:pPr>
            <w:r w:rsidRPr="00304D05">
              <w:rPr>
                <w:sz w:val="20"/>
                <w:szCs w:val="20"/>
                <w:lang w:val="en-GB"/>
              </w:rPr>
              <w:t>Define standards for receiving schools.</w:t>
            </w:r>
          </w:p>
          <w:p w14:paraId="3437B112" w14:textId="77777777" w:rsidR="00304D05" w:rsidRPr="00304D05" w:rsidRDefault="00304D05" w:rsidP="00304D05">
            <w:pPr>
              <w:numPr>
                <w:ilvl w:val="0"/>
                <w:numId w:val="31"/>
              </w:numPr>
              <w:spacing w:line="240" w:lineRule="auto"/>
              <w:contextualSpacing/>
              <w:rPr>
                <w:sz w:val="20"/>
                <w:szCs w:val="20"/>
                <w:lang w:val="en-GB"/>
              </w:rPr>
            </w:pPr>
            <w:r w:rsidRPr="00304D05">
              <w:rPr>
                <w:sz w:val="20"/>
                <w:szCs w:val="20"/>
                <w:lang w:val="en-GB"/>
              </w:rPr>
              <w:t>Rehabilitate receiving schools to implement standards.</w:t>
            </w:r>
          </w:p>
        </w:tc>
        <w:tc>
          <w:tcPr>
            <w:tcW w:w="2302" w:type="dxa"/>
            <w:tcBorders>
              <w:top w:val="thinThickSmallGap" w:sz="24" w:space="0" w:color="auto"/>
            </w:tcBorders>
          </w:tcPr>
          <w:p w14:paraId="5790CD17" w14:textId="25412C00" w:rsidR="00304D05" w:rsidRPr="00304D05" w:rsidRDefault="00304D05" w:rsidP="00304D05">
            <w:pPr>
              <w:numPr>
                <w:ilvl w:val="0"/>
                <w:numId w:val="31"/>
              </w:numPr>
              <w:spacing w:line="240" w:lineRule="auto"/>
              <w:contextualSpacing/>
              <w:rPr>
                <w:sz w:val="20"/>
                <w:szCs w:val="20"/>
                <w:lang w:val="en-GB"/>
              </w:rPr>
            </w:pPr>
            <w:r w:rsidRPr="00304D05">
              <w:rPr>
                <w:sz w:val="20"/>
                <w:szCs w:val="20"/>
                <w:lang w:val="en-GB"/>
              </w:rPr>
              <w:t>Equip selected schools with science labs</w:t>
            </w:r>
            <w:r w:rsidR="00737FDA">
              <w:rPr>
                <w:sz w:val="20"/>
                <w:szCs w:val="20"/>
                <w:lang w:val="en-GB"/>
              </w:rPr>
              <w:t xml:space="preserve"> and ICT</w:t>
            </w:r>
            <w:r w:rsidRPr="00304D05">
              <w:rPr>
                <w:sz w:val="20"/>
                <w:szCs w:val="20"/>
                <w:lang w:val="en-GB"/>
              </w:rPr>
              <w:t>.</w:t>
            </w:r>
          </w:p>
          <w:p w14:paraId="6918C51E" w14:textId="6F2834B3" w:rsidR="00304D05" w:rsidRPr="00304D05" w:rsidRDefault="00737FDA" w:rsidP="00737FDA">
            <w:pPr>
              <w:numPr>
                <w:ilvl w:val="0"/>
                <w:numId w:val="31"/>
              </w:numPr>
              <w:spacing w:line="240" w:lineRule="auto"/>
              <w:contextualSpacing/>
              <w:rPr>
                <w:sz w:val="20"/>
                <w:szCs w:val="20"/>
                <w:lang w:val="en-GB"/>
              </w:rPr>
            </w:pPr>
            <w:r>
              <w:rPr>
                <w:sz w:val="20"/>
                <w:szCs w:val="20"/>
                <w:lang w:val="en-GB"/>
              </w:rPr>
              <w:t xml:space="preserve">Equip selected schools with </w:t>
            </w:r>
            <w:r w:rsidR="00304D05" w:rsidRPr="00304D05">
              <w:rPr>
                <w:sz w:val="20"/>
                <w:szCs w:val="20"/>
                <w:lang w:val="en-GB"/>
              </w:rPr>
              <w:t>special education teaching and learning materials and selected equipment</w:t>
            </w:r>
          </w:p>
        </w:tc>
        <w:tc>
          <w:tcPr>
            <w:tcW w:w="2225" w:type="dxa"/>
            <w:tcBorders>
              <w:top w:val="thinThickSmallGap" w:sz="24" w:space="0" w:color="auto"/>
              <w:right w:val="thinThickSmallGap" w:sz="24" w:space="0" w:color="auto"/>
            </w:tcBorders>
          </w:tcPr>
          <w:p w14:paraId="764F00F6" w14:textId="77777777" w:rsidR="00304D05" w:rsidRPr="00304D05" w:rsidRDefault="00304D05" w:rsidP="00304D05">
            <w:pPr>
              <w:numPr>
                <w:ilvl w:val="0"/>
                <w:numId w:val="31"/>
              </w:numPr>
              <w:spacing w:line="240" w:lineRule="auto"/>
              <w:contextualSpacing/>
              <w:rPr>
                <w:sz w:val="20"/>
                <w:szCs w:val="20"/>
                <w:lang w:val="en-GB"/>
              </w:rPr>
            </w:pPr>
            <w:r w:rsidRPr="00304D05">
              <w:rPr>
                <w:sz w:val="20"/>
                <w:szCs w:val="20"/>
                <w:lang w:val="en-GB"/>
              </w:rPr>
              <w:t>Total receiving schools that meet infrastructure requirements under national quality assurance standards</w:t>
            </w:r>
          </w:p>
        </w:tc>
      </w:tr>
      <w:tr w:rsidR="00304D05" w:rsidRPr="000B1217" w14:paraId="4236D551" w14:textId="77777777" w:rsidTr="00E40AD4">
        <w:trPr>
          <w:jc w:val="center"/>
        </w:trPr>
        <w:tc>
          <w:tcPr>
            <w:tcW w:w="1773" w:type="dxa"/>
            <w:vMerge/>
            <w:tcBorders>
              <w:left w:val="thinThickSmallGap" w:sz="24" w:space="0" w:color="auto"/>
            </w:tcBorders>
          </w:tcPr>
          <w:p w14:paraId="1AA1D560" w14:textId="77777777" w:rsidR="00304D05" w:rsidRPr="00304D05" w:rsidRDefault="00304D05" w:rsidP="00282952">
            <w:pPr>
              <w:ind w:left="360"/>
              <w:contextualSpacing/>
              <w:rPr>
                <w:sz w:val="20"/>
                <w:szCs w:val="20"/>
                <w:lang w:val="en-GB"/>
              </w:rPr>
            </w:pPr>
          </w:p>
        </w:tc>
        <w:tc>
          <w:tcPr>
            <w:tcW w:w="1782" w:type="dxa"/>
          </w:tcPr>
          <w:p w14:paraId="4D839326" w14:textId="77777777" w:rsidR="00304D05" w:rsidRPr="00304D05" w:rsidRDefault="00304D05" w:rsidP="00282952">
            <w:pPr>
              <w:rPr>
                <w:sz w:val="20"/>
                <w:szCs w:val="20"/>
                <w:lang w:val="en-GB"/>
              </w:rPr>
            </w:pPr>
            <w:r w:rsidRPr="00304D05">
              <w:rPr>
                <w:sz w:val="20"/>
                <w:szCs w:val="20"/>
                <w:lang w:val="en-GB"/>
              </w:rPr>
              <w:t>Establish teacher and school directors training and remuneration programs</w:t>
            </w:r>
          </w:p>
        </w:tc>
        <w:tc>
          <w:tcPr>
            <w:tcW w:w="2178" w:type="dxa"/>
          </w:tcPr>
          <w:p w14:paraId="4BB0F963" w14:textId="77777777" w:rsidR="00304D05" w:rsidRPr="00304D05" w:rsidRDefault="00304D05" w:rsidP="00304D05">
            <w:pPr>
              <w:numPr>
                <w:ilvl w:val="0"/>
                <w:numId w:val="26"/>
              </w:numPr>
              <w:spacing w:line="240" w:lineRule="auto"/>
              <w:contextualSpacing/>
              <w:rPr>
                <w:sz w:val="20"/>
                <w:szCs w:val="20"/>
                <w:lang w:val="en-GB"/>
              </w:rPr>
            </w:pPr>
            <w:r w:rsidRPr="00304D05">
              <w:rPr>
                <w:sz w:val="20"/>
                <w:szCs w:val="20"/>
                <w:lang w:val="en-GB"/>
              </w:rPr>
              <w:t>Update program for training school directors and teachers.</w:t>
            </w:r>
          </w:p>
          <w:p w14:paraId="5F5C29F9" w14:textId="77777777" w:rsidR="00304D05" w:rsidRPr="00304D05" w:rsidRDefault="00304D05" w:rsidP="00304D05">
            <w:pPr>
              <w:numPr>
                <w:ilvl w:val="0"/>
                <w:numId w:val="26"/>
              </w:numPr>
              <w:spacing w:line="240" w:lineRule="auto"/>
              <w:contextualSpacing/>
              <w:rPr>
                <w:sz w:val="20"/>
                <w:szCs w:val="20"/>
                <w:lang w:val="en-GB"/>
              </w:rPr>
            </w:pPr>
            <w:r w:rsidRPr="00304D05">
              <w:rPr>
                <w:sz w:val="20"/>
                <w:szCs w:val="20"/>
                <w:lang w:val="en-GB"/>
              </w:rPr>
              <w:t xml:space="preserve">Train </w:t>
            </w:r>
            <w:proofErr w:type="gramStart"/>
            <w:r w:rsidRPr="00304D05">
              <w:rPr>
                <w:sz w:val="20"/>
                <w:szCs w:val="20"/>
                <w:lang w:val="en-GB"/>
              </w:rPr>
              <w:t>1</w:t>
            </w:r>
            <w:r w:rsidRPr="00304D05">
              <w:rPr>
                <w:sz w:val="20"/>
                <w:szCs w:val="20"/>
                <w:vertAlign w:val="superscript"/>
                <w:lang w:val="en-GB"/>
              </w:rPr>
              <w:t>st</w:t>
            </w:r>
            <w:proofErr w:type="gramEnd"/>
            <w:r w:rsidRPr="00304D05">
              <w:rPr>
                <w:sz w:val="20"/>
                <w:szCs w:val="20"/>
                <w:lang w:val="en-GB"/>
              </w:rPr>
              <w:t xml:space="preserve"> cohort of school directors and teachers.</w:t>
            </w:r>
          </w:p>
          <w:p w14:paraId="6DC31B95" w14:textId="77777777" w:rsidR="00304D05" w:rsidRPr="00304D05" w:rsidRDefault="00304D05" w:rsidP="00304D05">
            <w:pPr>
              <w:numPr>
                <w:ilvl w:val="0"/>
                <w:numId w:val="26"/>
              </w:numPr>
              <w:spacing w:line="240" w:lineRule="auto"/>
              <w:contextualSpacing/>
              <w:rPr>
                <w:sz w:val="20"/>
                <w:szCs w:val="20"/>
                <w:lang w:val="en-GB"/>
              </w:rPr>
            </w:pPr>
            <w:r w:rsidRPr="00304D05">
              <w:rPr>
                <w:sz w:val="20"/>
                <w:szCs w:val="20"/>
                <w:lang w:val="en-GB"/>
              </w:rPr>
              <w:t>Update and adopt new remuneration program for teachers and directors.</w:t>
            </w:r>
          </w:p>
        </w:tc>
        <w:tc>
          <w:tcPr>
            <w:tcW w:w="2302" w:type="dxa"/>
          </w:tcPr>
          <w:p w14:paraId="550E1384" w14:textId="77777777" w:rsidR="00902F08" w:rsidRPr="00902F08" w:rsidRDefault="00902F08" w:rsidP="00902F08">
            <w:pPr>
              <w:numPr>
                <w:ilvl w:val="0"/>
                <w:numId w:val="26"/>
              </w:numPr>
              <w:spacing w:line="240" w:lineRule="auto"/>
              <w:contextualSpacing/>
              <w:rPr>
                <w:sz w:val="20"/>
                <w:szCs w:val="20"/>
                <w:lang w:val="en-GB"/>
              </w:rPr>
            </w:pPr>
            <w:r w:rsidRPr="00902F08">
              <w:rPr>
                <w:sz w:val="20"/>
                <w:szCs w:val="20"/>
                <w:lang w:val="en-GB"/>
              </w:rPr>
              <w:t>Evaluate training programs for school managers and teachers and update accordingly, including developing additional modules on community engagement, gender and inclusion.</w:t>
            </w:r>
          </w:p>
          <w:p w14:paraId="180F94C9" w14:textId="77777777" w:rsidR="00902F08" w:rsidRPr="00902F08" w:rsidRDefault="00902F08" w:rsidP="00902F08">
            <w:pPr>
              <w:numPr>
                <w:ilvl w:val="0"/>
                <w:numId w:val="26"/>
              </w:numPr>
              <w:spacing w:line="240" w:lineRule="auto"/>
              <w:contextualSpacing/>
              <w:rPr>
                <w:sz w:val="20"/>
                <w:szCs w:val="20"/>
                <w:lang w:val="en-GB"/>
              </w:rPr>
            </w:pPr>
            <w:r w:rsidRPr="00902F08">
              <w:rPr>
                <w:sz w:val="20"/>
                <w:szCs w:val="20"/>
                <w:lang w:val="en-GB"/>
              </w:rPr>
              <w:t>Train 2nd cohort of managers and teachers based on updated training program</w:t>
            </w:r>
          </w:p>
          <w:p w14:paraId="28CB90BA" w14:textId="77777777" w:rsidR="00902F08" w:rsidRPr="00902F08" w:rsidRDefault="00902F08" w:rsidP="00902F08">
            <w:pPr>
              <w:numPr>
                <w:ilvl w:val="0"/>
                <w:numId w:val="26"/>
              </w:numPr>
              <w:spacing w:line="240" w:lineRule="auto"/>
              <w:contextualSpacing/>
              <w:rPr>
                <w:sz w:val="20"/>
                <w:szCs w:val="20"/>
                <w:lang w:val="en-GB"/>
              </w:rPr>
            </w:pPr>
            <w:r w:rsidRPr="00902F08">
              <w:rPr>
                <w:sz w:val="20"/>
                <w:szCs w:val="20"/>
                <w:lang w:val="en-GB"/>
              </w:rPr>
              <w:t xml:space="preserve">Evaluate </w:t>
            </w:r>
            <w:proofErr w:type="gramStart"/>
            <w:r w:rsidRPr="00902F08">
              <w:rPr>
                <w:sz w:val="20"/>
                <w:szCs w:val="20"/>
                <w:lang w:val="en-GB"/>
              </w:rPr>
              <w:t>2nd</w:t>
            </w:r>
            <w:proofErr w:type="gramEnd"/>
            <w:r w:rsidRPr="00902F08">
              <w:rPr>
                <w:sz w:val="20"/>
                <w:szCs w:val="20"/>
                <w:lang w:val="en-GB"/>
              </w:rPr>
              <w:t xml:space="preserve"> cohort of trained teachers using classroom observation instrument.</w:t>
            </w:r>
          </w:p>
          <w:p w14:paraId="277D0928" w14:textId="247C01C5" w:rsidR="00304D05" w:rsidRPr="00304D05" w:rsidRDefault="00902F08" w:rsidP="00902F08">
            <w:pPr>
              <w:numPr>
                <w:ilvl w:val="0"/>
                <w:numId w:val="26"/>
              </w:numPr>
              <w:spacing w:line="240" w:lineRule="auto"/>
              <w:contextualSpacing/>
              <w:rPr>
                <w:sz w:val="20"/>
                <w:szCs w:val="20"/>
                <w:lang w:val="en-GB"/>
              </w:rPr>
            </w:pPr>
            <w:r w:rsidRPr="00902F08">
              <w:rPr>
                <w:sz w:val="20"/>
                <w:szCs w:val="20"/>
                <w:lang w:val="en-GB"/>
              </w:rPr>
              <w:t>Develop special education modules and train teaching support staff and psycho-pedagogues working with students with disabilities and/or special educational needs.</w:t>
            </w:r>
          </w:p>
        </w:tc>
        <w:tc>
          <w:tcPr>
            <w:tcW w:w="2225" w:type="dxa"/>
            <w:vMerge w:val="restart"/>
            <w:tcBorders>
              <w:right w:val="thinThickSmallGap" w:sz="24" w:space="0" w:color="auto"/>
            </w:tcBorders>
          </w:tcPr>
          <w:p w14:paraId="02D50BEB" w14:textId="08DDB3C0" w:rsidR="00304D05" w:rsidRPr="00E40AD4" w:rsidRDefault="00902F08" w:rsidP="00304D05">
            <w:pPr>
              <w:numPr>
                <w:ilvl w:val="0"/>
                <w:numId w:val="30"/>
              </w:numPr>
              <w:spacing w:line="240" w:lineRule="auto"/>
              <w:contextualSpacing/>
              <w:rPr>
                <w:sz w:val="20"/>
                <w:szCs w:val="20"/>
                <w:lang w:val="en-GB"/>
              </w:rPr>
            </w:pPr>
            <w:r w:rsidRPr="00E40AD4">
              <w:rPr>
                <w:sz w:val="20"/>
                <w:szCs w:val="20"/>
                <w:lang w:val="en-GB"/>
              </w:rPr>
              <w:t>Trained teachers demonstrating competencies covered in training program</w:t>
            </w:r>
          </w:p>
        </w:tc>
      </w:tr>
      <w:tr w:rsidR="00304D05" w:rsidRPr="000B1217" w14:paraId="71F89ADB" w14:textId="77777777" w:rsidTr="00E40AD4">
        <w:trPr>
          <w:trHeight w:val="2078"/>
          <w:jc w:val="center"/>
        </w:trPr>
        <w:tc>
          <w:tcPr>
            <w:tcW w:w="1773" w:type="dxa"/>
            <w:vMerge/>
            <w:tcBorders>
              <w:left w:val="thinThickSmallGap" w:sz="24" w:space="0" w:color="auto"/>
            </w:tcBorders>
          </w:tcPr>
          <w:p w14:paraId="4CA25EF1" w14:textId="77777777" w:rsidR="00304D05" w:rsidRPr="00304D05" w:rsidRDefault="00304D05" w:rsidP="00282952">
            <w:pPr>
              <w:ind w:left="360"/>
              <w:contextualSpacing/>
              <w:rPr>
                <w:sz w:val="20"/>
                <w:szCs w:val="20"/>
                <w:lang w:val="en-GB"/>
              </w:rPr>
            </w:pPr>
          </w:p>
        </w:tc>
        <w:tc>
          <w:tcPr>
            <w:tcW w:w="1782" w:type="dxa"/>
          </w:tcPr>
          <w:p w14:paraId="0C211E38" w14:textId="77777777" w:rsidR="00304D05" w:rsidRPr="00304D05" w:rsidRDefault="00304D05" w:rsidP="00282952">
            <w:pPr>
              <w:rPr>
                <w:sz w:val="20"/>
                <w:szCs w:val="20"/>
                <w:lang w:val="en-GB"/>
              </w:rPr>
            </w:pPr>
            <w:r w:rsidRPr="00304D05">
              <w:rPr>
                <w:sz w:val="20"/>
                <w:szCs w:val="20"/>
                <w:lang w:val="en-GB"/>
              </w:rPr>
              <w:t>Develop the capacity of the National School Inspectorate (NSI)</w:t>
            </w:r>
          </w:p>
          <w:p w14:paraId="6D90F593" w14:textId="77777777" w:rsidR="00304D05" w:rsidRPr="00304D05" w:rsidRDefault="00304D05" w:rsidP="00282952">
            <w:pPr>
              <w:rPr>
                <w:sz w:val="20"/>
                <w:szCs w:val="20"/>
                <w:lang w:val="en-GB"/>
              </w:rPr>
            </w:pPr>
          </w:p>
        </w:tc>
        <w:tc>
          <w:tcPr>
            <w:tcW w:w="2178" w:type="dxa"/>
          </w:tcPr>
          <w:p w14:paraId="6D2A012F" w14:textId="77777777" w:rsidR="00304D05" w:rsidRPr="00304D05" w:rsidRDefault="00304D05" w:rsidP="00282952">
            <w:pPr>
              <w:ind w:left="360"/>
              <w:contextualSpacing/>
              <w:rPr>
                <w:sz w:val="20"/>
                <w:szCs w:val="20"/>
                <w:lang w:val="en-GB"/>
              </w:rPr>
            </w:pPr>
          </w:p>
        </w:tc>
        <w:tc>
          <w:tcPr>
            <w:tcW w:w="2302" w:type="dxa"/>
          </w:tcPr>
          <w:p w14:paraId="0F4DA6E3" w14:textId="77777777" w:rsidR="00E40AD4" w:rsidRPr="00E40AD4" w:rsidRDefault="00E40AD4" w:rsidP="00E40AD4">
            <w:pPr>
              <w:numPr>
                <w:ilvl w:val="0"/>
                <w:numId w:val="21"/>
              </w:numPr>
              <w:spacing w:line="240" w:lineRule="auto"/>
              <w:contextualSpacing/>
              <w:rPr>
                <w:sz w:val="20"/>
                <w:szCs w:val="20"/>
                <w:lang w:val="en-GB"/>
              </w:rPr>
            </w:pPr>
            <w:r w:rsidRPr="00E40AD4">
              <w:rPr>
                <w:sz w:val="20"/>
                <w:szCs w:val="20"/>
                <w:lang w:val="en-GB"/>
              </w:rPr>
              <w:t>Strengthen the capacity of NSI, including:</w:t>
            </w:r>
          </w:p>
          <w:p w14:paraId="31081CB8" w14:textId="77777777" w:rsidR="00E40AD4" w:rsidRPr="00E40AD4" w:rsidRDefault="00E40AD4" w:rsidP="00E40AD4">
            <w:pPr>
              <w:numPr>
                <w:ilvl w:val="0"/>
                <w:numId w:val="35"/>
              </w:numPr>
              <w:spacing w:line="240" w:lineRule="auto"/>
              <w:contextualSpacing/>
              <w:rPr>
                <w:sz w:val="20"/>
                <w:szCs w:val="20"/>
                <w:lang w:val="en-GB"/>
              </w:rPr>
            </w:pPr>
            <w:r w:rsidRPr="00E40AD4">
              <w:rPr>
                <w:sz w:val="20"/>
                <w:szCs w:val="20"/>
                <w:lang w:val="en-GB"/>
              </w:rPr>
              <w:t xml:space="preserve">participate in conferences, including SICI </w:t>
            </w:r>
          </w:p>
          <w:p w14:paraId="1F4298E9" w14:textId="77777777" w:rsidR="00E40AD4" w:rsidRPr="00E40AD4" w:rsidRDefault="00E40AD4" w:rsidP="00E40AD4">
            <w:pPr>
              <w:numPr>
                <w:ilvl w:val="0"/>
                <w:numId w:val="35"/>
              </w:numPr>
              <w:spacing w:line="240" w:lineRule="auto"/>
              <w:contextualSpacing/>
              <w:rPr>
                <w:sz w:val="20"/>
                <w:szCs w:val="20"/>
                <w:lang w:val="en-GB"/>
              </w:rPr>
            </w:pPr>
            <w:proofErr w:type="gramStart"/>
            <w:r w:rsidRPr="00E40AD4">
              <w:rPr>
                <w:sz w:val="20"/>
                <w:szCs w:val="20"/>
                <w:lang w:val="en-GB"/>
              </w:rPr>
              <w:t>carry</w:t>
            </w:r>
            <w:proofErr w:type="gramEnd"/>
            <w:r w:rsidRPr="00E40AD4">
              <w:rPr>
                <w:sz w:val="20"/>
                <w:szCs w:val="20"/>
                <w:lang w:val="en-GB"/>
              </w:rPr>
              <w:t xml:space="preserve"> out training needs assessment, develop training, train inspectors and school managers, </w:t>
            </w:r>
            <w:r w:rsidRPr="00E40AD4">
              <w:rPr>
                <w:sz w:val="20"/>
                <w:szCs w:val="20"/>
                <w:lang w:val="en-GB"/>
              </w:rPr>
              <w:lastRenderedPageBreak/>
              <w:t>and evaluate training.</w:t>
            </w:r>
          </w:p>
          <w:p w14:paraId="63F95A7F" w14:textId="58F0E2DB" w:rsidR="00304D05" w:rsidRPr="00304D05" w:rsidRDefault="00E40AD4" w:rsidP="00E40AD4">
            <w:pPr>
              <w:numPr>
                <w:ilvl w:val="0"/>
                <w:numId w:val="35"/>
              </w:numPr>
              <w:spacing w:line="240" w:lineRule="auto"/>
              <w:contextualSpacing/>
              <w:rPr>
                <w:sz w:val="20"/>
                <w:szCs w:val="20"/>
                <w:lang w:val="en-GB"/>
              </w:rPr>
            </w:pPr>
            <w:proofErr w:type="gramStart"/>
            <w:r w:rsidRPr="00E40AD4">
              <w:rPr>
                <w:sz w:val="20"/>
                <w:szCs w:val="20"/>
                <w:lang w:val="en-GB"/>
              </w:rPr>
              <w:t>develop</w:t>
            </w:r>
            <w:proofErr w:type="gramEnd"/>
            <w:r w:rsidRPr="00E40AD4">
              <w:rPr>
                <w:sz w:val="20"/>
                <w:szCs w:val="20"/>
                <w:lang w:val="en-GB"/>
              </w:rPr>
              <w:t xml:space="preserve"> NSI’s webpage and MIS on school inspections connected to EMIS</w:t>
            </w:r>
            <w:r w:rsidR="00304D05" w:rsidRPr="00304D05">
              <w:rPr>
                <w:sz w:val="20"/>
                <w:szCs w:val="20"/>
                <w:lang w:val="en-GB"/>
              </w:rPr>
              <w:t>.</w:t>
            </w:r>
          </w:p>
        </w:tc>
        <w:tc>
          <w:tcPr>
            <w:tcW w:w="2225" w:type="dxa"/>
            <w:vMerge/>
            <w:tcBorders>
              <w:right w:val="thinThickSmallGap" w:sz="24" w:space="0" w:color="auto"/>
            </w:tcBorders>
          </w:tcPr>
          <w:p w14:paraId="7011B278" w14:textId="77777777" w:rsidR="00304D05" w:rsidRPr="00304D05" w:rsidRDefault="00304D05" w:rsidP="00282952">
            <w:pPr>
              <w:ind w:left="360"/>
              <w:contextualSpacing/>
              <w:rPr>
                <w:sz w:val="20"/>
                <w:szCs w:val="20"/>
                <w:lang w:val="en-GB"/>
              </w:rPr>
            </w:pPr>
          </w:p>
        </w:tc>
      </w:tr>
      <w:tr w:rsidR="00304D05" w:rsidRPr="000B1217" w14:paraId="750A1F6D" w14:textId="77777777" w:rsidTr="00E40AD4">
        <w:trPr>
          <w:trHeight w:val="2078"/>
          <w:jc w:val="center"/>
        </w:trPr>
        <w:tc>
          <w:tcPr>
            <w:tcW w:w="1773" w:type="dxa"/>
            <w:vMerge/>
            <w:tcBorders>
              <w:left w:val="thinThickSmallGap" w:sz="24" w:space="0" w:color="auto"/>
            </w:tcBorders>
          </w:tcPr>
          <w:p w14:paraId="6959A7BC" w14:textId="77777777" w:rsidR="00304D05" w:rsidRPr="00304D05" w:rsidRDefault="00304D05" w:rsidP="00282952">
            <w:pPr>
              <w:ind w:left="360"/>
              <w:contextualSpacing/>
              <w:rPr>
                <w:sz w:val="20"/>
                <w:szCs w:val="20"/>
                <w:lang w:val="en-GB"/>
              </w:rPr>
            </w:pPr>
          </w:p>
        </w:tc>
        <w:tc>
          <w:tcPr>
            <w:tcW w:w="1782" w:type="dxa"/>
          </w:tcPr>
          <w:p w14:paraId="2F84D1F5" w14:textId="747CFB6B" w:rsidR="00304D05" w:rsidRPr="00304D05" w:rsidRDefault="00304D05" w:rsidP="00E40AD4">
            <w:pPr>
              <w:rPr>
                <w:sz w:val="20"/>
                <w:szCs w:val="20"/>
                <w:lang w:val="en-GB"/>
              </w:rPr>
            </w:pPr>
            <w:r w:rsidRPr="00304D05">
              <w:rPr>
                <w:sz w:val="20"/>
                <w:szCs w:val="20"/>
                <w:lang w:val="en-GB"/>
              </w:rPr>
              <w:t>Develop</w:t>
            </w:r>
            <w:r w:rsidR="00E40AD4">
              <w:rPr>
                <w:sz w:val="20"/>
                <w:szCs w:val="20"/>
                <w:lang w:val="en-GB"/>
              </w:rPr>
              <w:t>/support</w:t>
            </w:r>
            <w:r w:rsidRPr="00304D05">
              <w:rPr>
                <w:sz w:val="20"/>
                <w:szCs w:val="20"/>
                <w:lang w:val="en-GB"/>
              </w:rPr>
              <w:t xml:space="preserve"> mechanisms and capacity for parent/community feedback</w:t>
            </w:r>
          </w:p>
        </w:tc>
        <w:tc>
          <w:tcPr>
            <w:tcW w:w="2178" w:type="dxa"/>
          </w:tcPr>
          <w:p w14:paraId="157764BF" w14:textId="77777777" w:rsidR="00304D05" w:rsidRPr="00304D05" w:rsidRDefault="00304D05" w:rsidP="00282952">
            <w:pPr>
              <w:ind w:left="360"/>
              <w:contextualSpacing/>
              <w:rPr>
                <w:sz w:val="20"/>
                <w:szCs w:val="20"/>
                <w:lang w:val="en-GB"/>
              </w:rPr>
            </w:pPr>
          </w:p>
        </w:tc>
        <w:tc>
          <w:tcPr>
            <w:tcW w:w="2302" w:type="dxa"/>
          </w:tcPr>
          <w:p w14:paraId="2DFE3C55" w14:textId="77777777" w:rsidR="00E40AD4" w:rsidRPr="00E40AD4" w:rsidRDefault="00E40AD4" w:rsidP="00E40AD4">
            <w:pPr>
              <w:numPr>
                <w:ilvl w:val="0"/>
                <w:numId w:val="21"/>
              </w:numPr>
              <w:spacing w:line="240" w:lineRule="auto"/>
              <w:contextualSpacing/>
              <w:jc w:val="both"/>
              <w:rPr>
                <w:sz w:val="20"/>
                <w:szCs w:val="20"/>
                <w:lang w:val="en-GB"/>
              </w:rPr>
            </w:pPr>
            <w:r w:rsidRPr="00E40AD4">
              <w:rPr>
                <w:sz w:val="20"/>
                <w:szCs w:val="20"/>
                <w:lang w:val="en-GB"/>
              </w:rPr>
              <w:t>Support the design and implementation of parent/community feedback surveys and focus groups aimed at assessing perceptions of community engagement and school responsiveness [in terms of school rehabilitation, and in terms of overall school staff efforts to engage and/or be responsive to parents].</w:t>
            </w:r>
          </w:p>
          <w:p w14:paraId="36924219" w14:textId="0D5D504A" w:rsidR="00304D05" w:rsidRPr="00304D05" w:rsidRDefault="00E40AD4" w:rsidP="00E40AD4">
            <w:pPr>
              <w:numPr>
                <w:ilvl w:val="0"/>
                <w:numId w:val="21"/>
              </w:numPr>
              <w:spacing w:line="240" w:lineRule="auto"/>
              <w:contextualSpacing/>
              <w:jc w:val="both"/>
              <w:rPr>
                <w:sz w:val="20"/>
                <w:szCs w:val="20"/>
                <w:lang w:val="en-GB"/>
              </w:rPr>
            </w:pPr>
            <w:r w:rsidRPr="00E40AD4">
              <w:rPr>
                <w:sz w:val="20"/>
                <w:szCs w:val="20"/>
                <w:lang w:val="en-GB"/>
              </w:rPr>
              <w:t>Modernize portal for open data for public use</w:t>
            </w:r>
            <w:r w:rsidR="00304D05" w:rsidRPr="00304D05">
              <w:rPr>
                <w:sz w:val="20"/>
                <w:szCs w:val="20"/>
                <w:lang w:val="en-GB"/>
              </w:rPr>
              <w:t xml:space="preserve"> </w:t>
            </w:r>
          </w:p>
        </w:tc>
        <w:tc>
          <w:tcPr>
            <w:tcW w:w="2225" w:type="dxa"/>
            <w:tcBorders>
              <w:right w:val="thinThickSmallGap" w:sz="24" w:space="0" w:color="auto"/>
            </w:tcBorders>
          </w:tcPr>
          <w:p w14:paraId="23FE7CE5" w14:textId="77777777" w:rsidR="00304D05" w:rsidRPr="00304D05" w:rsidRDefault="00304D05" w:rsidP="00282952">
            <w:pPr>
              <w:ind w:left="360"/>
              <w:contextualSpacing/>
              <w:rPr>
                <w:sz w:val="20"/>
                <w:szCs w:val="20"/>
                <w:lang w:val="en-GB"/>
              </w:rPr>
            </w:pPr>
          </w:p>
        </w:tc>
      </w:tr>
      <w:tr w:rsidR="00304D05" w:rsidRPr="000B1217" w14:paraId="61FC7D86" w14:textId="77777777" w:rsidTr="00E40AD4">
        <w:trPr>
          <w:trHeight w:val="2375"/>
          <w:jc w:val="center"/>
        </w:trPr>
        <w:tc>
          <w:tcPr>
            <w:tcW w:w="1773" w:type="dxa"/>
            <w:vMerge/>
            <w:tcBorders>
              <w:left w:val="thinThickSmallGap" w:sz="24" w:space="0" w:color="auto"/>
            </w:tcBorders>
          </w:tcPr>
          <w:p w14:paraId="20648851" w14:textId="77777777" w:rsidR="00304D05" w:rsidRPr="000B1217" w:rsidRDefault="00304D05" w:rsidP="00282952">
            <w:pPr>
              <w:ind w:left="360"/>
              <w:contextualSpacing/>
              <w:rPr>
                <w:sz w:val="20"/>
                <w:szCs w:val="20"/>
              </w:rPr>
            </w:pPr>
          </w:p>
        </w:tc>
        <w:tc>
          <w:tcPr>
            <w:tcW w:w="1782" w:type="dxa"/>
          </w:tcPr>
          <w:p w14:paraId="4BCE5EAC" w14:textId="77777777" w:rsidR="00304D05" w:rsidRPr="00304D05" w:rsidRDefault="00304D05" w:rsidP="00282952">
            <w:pPr>
              <w:rPr>
                <w:sz w:val="20"/>
                <w:szCs w:val="20"/>
                <w:lang w:val="en-GB"/>
              </w:rPr>
            </w:pPr>
            <w:r w:rsidRPr="00304D05">
              <w:rPr>
                <w:sz w:val="20"/>
                <w:szCs w:val="20"/>
                <w:lang w:val="en-GB"/>
              </w:rPr>
              <w:t>Improve student assessment system</w:t>
            </w:r>
          </w:p>
        </w:tc>
        <w:tc>
          <w:tcPr>
            <w:tcW w:w="2178" w:type="dxa"/>
          </w:tcPr>
          <w:p w14:paraId="4712BEC1" w14:textId="77777777" w:rsidR="00304D05" w:rsidRPr="00304D05" w:rsidRDefault="00304D05" w:rsidP="00304D05">
            <w:pPr>
              <w:numPr>
                <w:ilvl w:val="0"/>
                <w:numId w:val="21"/>
              </w:numPr>
              <w:spacing w:line="240" w:lineRule="auto"/>
              <w:contextualSpacing/>
              <w:rPr>
                <w:sz w:val="20"/>
                <w:szCs w:val="20"/>
                <w:lang w:val="en-GB"/>
              </w:rPr>
            </w:pPr>
            <w:r w:rsidRPr="00304D05">
              <w:rPr>
                <w:sz w:val="20"/>
                <w:szCs w:val="20"/>
                <w:lang w:val="en-GB"/>
              </w:rPr>
              <w:t>Support participation in PISA 2015.</w:t>
            </w:r>
          </w:p>
          <w:p w14:paraId="352CDCE3" w14:textId="77777777" w:rsidR="00304D05" w:rsidRPr="00304D05" w:rsidRDefault="00304D05" w:rsidP="00304D05">
            <w:pPr>
              <w:numPr>
                <w:ilvl w:val="0"/>
                <w:numId w:val="21"/>
              </w:numPr>
              <w:spacing w:line="240" w:lineRule="auto"/>
              <w:contextualSpacing/>
              <w:rPr>
                <w:sz w:val="20"/>
                <w:szCs w:val="20"/>
                <w:lang w:val="en-GB"/>
              </w:rPr>
            </w:pPr>
            <w:r w:rsidRPr="00304D05">
              <w:rPr>
                <w:sz w:val="20"/>
                <w:szCs w:val="20"/>
                <w:lang w:val="en-GB"/>
              </w:rPr>
              <w:t xml:space="preserve">Administer revised national testing of all </w:t>
            </w:r>
            <w:proofErr w:type="gramStart"/>
            <w:r w:rsidRPr="00304D05">
              <w:rPr>
                <w:sz w:val="20"/>
                <w:szCs w:val="20"/>
                <w:lang w:val="en-GB"/>
              </w:rPr>
              <w:t>4</w:t>
            </w:r>
            <w:r w:rsidRPr="00304D05">
              <w:rPr>
                <w:sz w:val="20"/>
                <w:szCs w:val="20"/>
                <w:vertAlign w:val="superscript"/>
                <w:lang w:val="en-GB"/>
              </w:rPr>
              <w:t>th</w:t>
            </w:r>
            <w:proofErr w:type="gramEnd"/>
            <w:r w:rsidRPr="00304D05">
              <w:rPr>
                <w:sz w:val="20"/>
                <w:szCs w:val="20"/>
                <w:lang w:val="en-GB"/>
              </w:rPr>
              <w:t xml:space="preserve"> and 9</w:t>
            </w:r>
            <w:r w:rsidRPr="00304D05">
              <w:rPr>
                <w:sz w:val="20"/>
                <w:szCs w:val="20"/>
                <w:vertAlign w:val="superscript"/>
                <w:lang w:val="en-GB"/>
              </w:rPr>
              <w:t>th</w:t>
            </w:r>
            <w:r w:rsidRPr="00304D05">
              <w:rPr>
                <w:sz w:val="20"/>
                <w:szCs w:val="20"/>
                <w:lang w:val="en-GB"/>
              </w:rPr>
              <w:t xml:space="preserve"> grade students (2015-2019).</w:t>
            </w:r>
          </w:p>
        </w:tc>
        <w:tc>
          <w:tcPr>
            <w:tcW w:w="2302" w:type="dxa"/>
          </w:tcPr>
          <w:p w14:paraId="0A878B4C" w14:textId="77777777" w:rsidR="00E40AD4" w:rsidRPr="00E40AD4" w:rsidRDefault="00E40AD4" w:rsidP="00E40AD4">
            <w:pPr>
              <w:numPr>
                <w:ilvl w:val="0"/>
                <w:numId w:val="21"/>
              </w:numPr>
              <w:spacing w:line="240" w:lineRule="auto"/>
              <w:contextualSpacing/>
              <w:rPr>
                <w:sz w:val="20"/>
                <w:szCs w:val="20"/>
                <w:lang w:val="en-GB"/>
              </w:rPr>
            </w:pPr>
            <w:r w:rsidRPr="00E40AD4">
              <w:rPr>
                <w:sz w:val="20"/>
                <w:szCs w:val="20"/>
                <w:lang w:val="en-GB"/>
              </w:rPr>
              <w:t>Support participation in PISA 2018 and PISA 2021.</w:t>
            </w:r>
          </w:p>
          <w:p w14:paraId="0CF79663" w14:textId="77777777" w:rsidR="00E40AD4" w:rsidRPr="00E40AD4" w:rsidRDefault="00E40AD4" w:rsidP="00E40AD4">
            <w:pPr>
              <w:numPr>
                <w:ilvl w:val="0"/>
                <w:numId w:val="21"/>
              </w:numPr>
              <w:spacing w:line="240" w:lineRule="auto"/>
              <w:contextualSpacing/>
              <w:rPr>
                <w:sz w:val="20"/>
                <w:szCs w:val="20"/>
                <w:lang w:val="en-GB"/>
              </w:rPr>
            </w:pPr>
            <w:r w:rsidRPr="00E40AD4">
              <w:rPr>
                <w:sz w:val="20"/>
                <w:szCs w:val="20"/>
                <w:lang w:val="en-GB"/>
              </w:rPr>
              <w:t>Strengthen capacity of National Agency for Curriculum and Evaluation (NACE).</w:t>
            </w:r>
          </w:p>
          <w:p w14:paraId="71C94EBD" w14:textId="11511B26" w:rsidR="00304D05" w:rsidRPr="00304D05" w:rsidRDefault="00E40AD4" w:rsidP="00E40AD4">
            <w:pPr>
              <w:numPr>
                <w:ilvl w:val="0"/>
                <w:numId w:val="21"/>
              </w:numPr>
              <w:spacing w:line="240" w:lineRule="auto"/>
              <w:contextualSpacing/>
              <w:rPr>
                <w:sz w:val="20"/>
                <w:szCs w:val="20"/>
                <w:lang w:val="en-GB"/>
              </w:rPr>
            </w:pPr>
            <w:r w:rsidRPr="00E40AD4">
              <w:rPr>
                <w:sz w:val="20"/>
                <w:szCs w:val="20"/>
                <w:lang w:val="en-GB"/>
              </w:rPr>
              <w:t>Improve Automated Data Processing System (ADPS) to retrieve data under EMIS.</w:t>
            </w:r>
          </w:p>
        </w:tc>
        <w:tc>
          <w:tcPr>
            <w:tcW w:w="2225" w:type="dxa"/>
            <w:vMerge w:val="restart"/>
            <w:tcBorders>
              <w:right w:val="thinThickSmallGap" w:sz="24" w:space="0" w:color="auto"/>
            </w:tcBorders>
          </w:tcPr>
          <w:p w14:paraId="52DEA531" w14:textId="77777777" w:rsidR="00304D05" w:rsidRPr="00304D05" w:rsidRDefault="00304D05" w:rsidP="00304D05">
            <w:pPr>
              <w:numPr>
                <w:ilvl w:val="0"/>
                <w:numId w:val="27"/>
              </w:numPr>
              <w:spacing w:line="240" w:lineRule="auto"/>
              <w:contextualSpacing/>
              <w:rPr>
                <w:sz w:val="20"/>
                <w:szCs w:val="20"/>
                <w:lang w:val="en-GB"/>
              </w:rPr>
            </w:pPr>
            <w:r w:rsidRPr="00304D05">
              <w:rPr>
                <w:sz w:val="20"/>
                <w:szCs w:val="20"/>
                <w:lang w:val="en-GB"/>
              </w:rPr>
              <w:t>School report cards with comparative data on school performance produced and publicly (5 reports:  2015 - 2019)</w:t>
            </w:r>
          </w:p>
          <w:p w14:paraId="42741E72" w14:textId="77777777" w:rsidR="00304D05" w:rsidRPr="00304D05" w:rsidRDefault="00304D05" w:rsidP="00282952">
            <w:pPr>
              <w:rPr>
                <w:sz w:val="20"/>
                <w:szCs w:val="20"/>
                <w:lang w:val="en-GB"/>
              </w:rPr>
            </w:pPr>
          </w:p>
          <w:p w14:paraId="7BC0C67D" w14:textId="77777777" w:rsidR="00304D05" w:rsidRPr="00304D05" w:rsidRDefault="00304D05" w:rsidP="00282952">
            <w:pPr>
              <w:rPr>
                <w:sz w:val="20"/>
                <w:szCs w:val="20"/>
                <w:lang w:val="en-GB"/>
              </w:rPr>
            </w:pPr>
          </w:p>
          <w:p w14:paraId="2D8BA9C4" w14:textId="77777777" w:rsidR="00304D05" w:rsidRPr="00304D05" w:rsidRDefault="00304D05" w:rsidP="00282952">
            <w:pPr>
              <w:rPr>
                <w:sz w:val="20"/>
                <w:szCs w:val="20"/>
                <w:lang w:val="en-GB"/>
              </w:rPr>
            </w:pPr>
          </w:p>
        </w:tc>
      </w:tr>
      <w:tr w:rsidR="00304D05" w:rsidRPr="000B1217" w14:paraId="66F40116" w14:textId="77777777" w:rsidTr="00E40AD4">
        <w:trPr>
          <w:jc w:val="center"/>
        </w:trPr>
        <w:tc>
          <w:tcPr>
            <w:tcW w:w="1773" w:type="dxa"/>
            <w:vMerge/>
            <w:tcBorders>
              <w:left w:val="thinThickSmallGap" w:sz="24" w:space="0" w:color="auto"/>
              <w:bottom w:val="thinThickSmallGap" w:sz="24" w:space="0" w:color="auto"/>
            </w:tcBorders>
          </w:tcPr>
          <w:p w14:paraId="2E6855CC" w14:textId="77777777" w:rsidR="00304D05" w:rsidRPr="000B1217" w:rsidRDefault="00304D05" w:rsidP="00282952">
            <w:pPr>
              <w:ind w:left="360"/>
              <w:contextualSpacing/>
              <w:rPr>
                <w:sz w:val="20"/>
                <w:szCs w:val="20"/>
              </w:rPr>
            </w:pPr>
          </w:p>
        </w:tc>
        <w:tc>
          <w:tcPr>
            <w:tcW w:w="1782" w:type="dxa"/>
            <w:tcBorders>
              <w:bottom w:val="thinThickSmallGap" w:sz="24" w:space="0" w:color="auto"/>
            </w:tcBorders>
          </w:tcPr>
          <w:p w14:paraId="09178D4C" w14:textId="77777777" w:rsidR="00304D05" w:rsidRPr="005040C2" w:rsidRDefault="00304D05" w:rsidP="00282952">
            <w:pPr>
              <w:rPr>
                <w:sz w:val="20"/>
                <w:szCs w:val="20"/>
                <w:lang w:val="en-GB"/>
              </w:rPr>
            </w:pPr>
            <w:r w:rsidRPr="005040C2">
              <w:rPr>
                <w:sz w:val="20"/>
                <w:szCs w:val="20"/>
                <w:lang w:val="en-GB"/>
              </w:rPr>
              <w:t>Improve the quality of data and management information system (EMIS)</w:t>
            </w:r>
          </w:p>
          <w:p w14:paraId="67944093" w14:textId="77777777" w:rsidR="005040C2" w:rsidRPr="005040C2" w:rsidRDefault="005040C2" w:rsidP="00282952">
            <w:pPr>
              <w:rPr>
                <w:sz w:val="20"/>
                <w:szCs w:val="20"/>
                <w:lang w:val="en-GB"/>
              </w:rPr>
            </w:pPr>
          </w:p>
          <w:p w14:paraId="3D7E286F" w14:textId="77777777" w:rsidR="005040C2" w:rsidRPr="005040C2" w:rsidRDefault="005040C2" w:rsidP="00282952">
            <w:pPr>
              <w:rPr>
                <w:sz w:val="20"/>
                <w:szCs w:val="20"/>
                <w:lang w:val="en-GB"/>
              </w:rPr>
            </w:pPr>
          </w:p>
          <w:p w14:paraId="2BE20CC8" w14:textId="77777777" w:rsidR="005040C2" w:rsidRPr="005040C2" w:rsidRDefault="005040C2" w:rsidP="00282952">
            <w:pPr>
              <w:rPr>
                <w:sz w:val="20"/>
                <w:szCs w:val="20"/>
                <w:lang w:val="en-GB"/>
              </w:rPr>
            </w:pPr>
          </w:p>
          <w:p w14:paraId="1A11220F" w14:textId="77777777" w:rsidR="005040C2" w:rsidRPr="005040C2" w:rsidRDefault="005040C2" w:rsidP="00282952">
            <w:pPr>
              <w:rPr>
                <w:sz w:val="20"/>
                <w:szCs w:val="20"/>
                <w:lang w:val="en-GB"/>
              </w:rPr>
            </w:pPr>
          </w:p>
          <w:p w14:paraId="1E546547" w14:textId="77777777" w:rsidR="005040C2" w:rsidRPr="005040C2" w:rsidRDefault="005040C2" w:rsidP="00282952">
            <w:pPr>
              <w:rPr>
                <w:sz w:val="20"/>
                <w:szCs w:val="20"/>
                <w:lang w:val="en-GB"/>
              </w:rPr>
            </w:pPr>
          </w:p>
          <w:p w14:paraId="73B03DF6" w14:textId="39CE2902" w:rsidR="005040C2" w:rsidRPr="005040C2" w:rsidRDefault="005040C2" w:rsidP="00282952">
            <w:pPr>
              <w:rPr>
                <w:sz w:val="20"/>
                <w:szCs w:val="20"/>
                <w:lang w:val="en-GB"/>
              </w:rPr>
            </w:pPr>
            <w:r w:rsidRPr="005040C2">
              <w:rPr>
                <w:sz w:val="20"/>
                <w:szCs w:val="20"/>
                <w:lang w:val="en-GB"/>
              </w:rPr>
              <w:t>Review sample of textbooks for gender awareness</w:t>
            </w:r>
          </w:p>
        </w:tc>
        <w:tc>
          <w:tcPr>
            <w:tcW w:w="2178" w:type="dxa"/>
            <w:tcBorders>
              <w:bottom w:val="thinThickSmallGap" w:sz="24" w:space="0" w:color="auto"/>
            </w:tcBorders>
          </w:tcPr>
          <w:p w14:paraId="4B45F1D0" w14:textId="77777777" w:rsidR="00304D05" w:rsidRPr="005040C2" w:rsidRDefault="00304D05" w:rsidP="00304D05">
            <w:pPr>
              <w:numPr>
                <w:ilvl w:val="0"/>
                <w:numId w:val="21"/>
              </w:numPr>
              <w:spacing w:line="240" w:lineRule="auto"/>
              <w:contextualSpacing/>
              <w:rPr>
                <w:sz w:val="20"/>
                <w:szCs w:val="20"/>
                <w:lang w:val="en-GB"/>
              </w:rPr>
            </w:pPr>
            <w:r w:rsidRPr="005040C2">
              <w:rPr>
                <w:sz w:val="20"/>
                <w:szCs w:val="20"/>
                <w:lang w:val="en-GB"/>
              </w:rPr>
              <w:t>Consolidate EMIS for primary and general secondary education.</w:t>
            </w:r>
          </w:p>
        </w:tc>
        <w:tc>
          <w:tcPr>
            <w:tcW w:w="2302" w:type="dxa"/>
            <w:tcBorders>
              <w:bottom w:val="thinThickSmallGap" w:sz="24" w:space="0" w:color="auto"/>
            </w:tcBorders>
          </w:tcPr>
          <w:p w14:paraId="555AA4AF" w14:textId="77777777" w:rsidR="00304D05" w:rsidRPr="005040C2" w:rsidRDefault="00304D05" w:rsidP="00304D05">
            <w:pPr>
              <w:numPr>
                <w:ilvl w:val="0"/>
                <w:numId w:val="27"/>
              </w:numPr>
              <w:spacing w:line="240" w:lineRule="auto"/>
              <w:contextualSpacing/>
              <w:rPr>
                <w:sz w:val="20"/>
                <w:szCs w:val="20"/>
                <w:lang w:val="en-GB"/>
              </w:rPr>
            </w:pPr>
            <w:r w:rsidRPr="005040C2">
              <w:rPr>
                <w:sz w:val="20"/>
                <w:szCs w:val="20"/>
                <w:lang w:val="en-GB"/>
              </w:rPr>
              <w:t>Develop and incorporate VET module into EMIS.</w:t>
            </w:r>
          </w:p>
          <w:p w14:paraId="4D979AD7" w14:textId="77777777" w:rsidR="00304D05" w:rsidRPr="005040C2" w:rsidRDefault="00304D05" w:rsidP="00304D05">
            <w:pPr>
              <w:numPr>
                <w:ilvl w:val="0"/>
                <w:numId w:val="27"/>
              </w:numPr>
              <w:spacing w:line="240" w:lineRule="auto"/>
              <w:contextualSpacing/>
              <w:rPr>
                <w:sz w:val="20"/>
                <w:szCs w:val="20"/>
                <w:lang w:val="en-GB"/>
              </w:rPr>
            </w:pPr>
            <w:r w:rsidRPr="005040C2">
              <w:rPr>
                <w:sz w:val="20"/>
                <w:szCs w:val="20"/>
                <w:lang w:val="en-GB"/>
              </w:rPr>
              <w:t>Train additional users on use of EMIS</w:t>
            </w:r>
            <w:r w:rsidR="00E40AD4" w:rsidRPr="005040C2">
              <w:rPr>
                <w:sz w:val="20"/>
                <w:szCs w:val="20"/>
                <w:lang w:val="en-GB"/>
              </w:rPr>
              <w:t>, including on new preschool module</w:t>
            </w:r>
            <w:r w:rsidRPr="005040C2">
              <w:rPr>
                <w:sz w:val="20"/>
                <w:szCs w:val="20"/>
                <w:lang w:val="en-GB"/>
              </w:rPr>
              <w:t>.</w:t>
            </w:r>
          </w:p>
          <w:p w14:paraId="35080D97" w14:textId="77777777" w:rsidR="00E40AD4" w:rsidRPr="005040C2" w:rsidRDefault="00E40AD4" w:rsidP="00304D05">
            <w:pPr>
              <w:numPr>
                <w:ilvl w:val="0"/>
                <w:numId w:val="27"/>
              </w:numPr>
              <w:spacing w:line="240" w:lineRule="auto"/>
              <w:contextualSpacing/>
              <w:rPr>
                <w:sz w:val="20"/>
                <w:szCs w:val="20"/>
                <w:lang w:val="en-GB"/>
              </w:rPr>
            </w:pPr>
            <w:r w:rsidRPr="005040C2">
              <w:rPr>
                <w:sz w:val="20"/>
                <w:szCs w:val="20"/>
                <w:lang w:val="en-GB"/>
              </w:rPr>
              <w:t>Purchase digital signatures.</w:t>
            </w:r>
          </w:p>
          <w:p w14:paraId="116CAB8A" w14:textId="2EA4402F" w:rsidR="005040C2" w:rsidRPr="005040C2" w:rsidRDefault="005040C2" w:rsidP="005040C2">
            <w:pPr>
              <w:spacing w:line="240" w:lineRule="auto"/>
              <w:contextualSpacing/>
              <w:rPr>
                <w:sz w:val="20"/>
                <w:szCs w:val="20"/>
                <w:lang w:val="en-GB"/>
              </w:rPr>
            </w:pPr>
            <w:r w:rsidRPr="005040C2">
              <w:rPr>
                <w:sz w:val="20"/>
                <w:szCs w:val="20"/>
                <w:lang w:val="en-GB"/>
              </w:rPr>
              <w:t>Review sample of textbooks for gender awareness</w:t>
            </w:r>
          </w:p>
        </w:tc>
        <w:tc>
          <w:tcPr>
            <w:tcW w:w="2225" w:type="dxa"/>
            <w:vMerge/>
            <w:tcBorders>
              <w:bottom w:val="thinThickSmallGap" w:sz="24" w:space="0" w:color="auto"/>
              <w:right w:val="thinThickSmallGap" w:sz="24" w:space="0" w:color="auto"/>
            </w:tcBorders>
          </w:tcPr>
          <w:p w14:paraId="10FD7812" w14:textId="77777777" w:rsidR="00304D05" w:rsidRPr="00304D05" w:rsidRDefault="00304D05" w:rsidP="00304D05">
            <w:pPr>
              <w:numPr>
                <w:ilvl w:val="0"/>
                <w:numId w:val="27"/>
              </w:numPr>
              <w:spacing w:line="240" w:lineRule="auto"/>
              <w:contextualSpacing/>
              <w:rPr>
                <w:sz w:val="20"/>
                <w:szCs w:val="20"/>
                <w:lang w:val="en-GB"/>
              </w:rPr>
            </w:pPr>
          </w:p>
        </w:tc>
      </w:tr>
      <w:tr w:rsidR="00304D05" w:rsidRPr="000B1217" w14:paraId="61737C1E" w14:textId="77777777" w:rsidTr="00E40AD4">
        <w:trPr>
          <w:cantSplit/>
          <w:trHeight w:val="1134"/>
          <w:jc w:val="center"/>
        </w:trPr>
        <w:tc>
          <w:tcPr>
            <w:tcW w:w="1773" w:type="dxa"/>
            <w:tcBorders>
              <w:top w:val="thinThickSmallGap" w:sz="24" w:space="0" w:color="auto"/>
              <w:left w:val="thinThickSmallGap" w:sz="24" w:space="0" w:color="auto"/>
              <w:bottom w:val="thinThickSmallGap" w:sz="24" w:space="0" w:color="auto"/>
            </w:tcBorders>
          </w:tcPr>
          <w:p w14:paraId="39DA8BD3" w14:textId="77777777" w:rsidR="00304D05" w:rsidRPr="00191F27" w:rsidRDefault="00304D05" w:rsidP="00304D05">
            <w:pPr>
              <w:numPr>
                <w:ilvl w:val="0"/>
                <w:numId w:val="25"/>
              </w:numPr>
              <w:spacing w:line="240" w:lineRule="auto"/>
              <w:contextualSpacing/>
              <w:rPr>
                <w:sz w:val="20"/>
                <w:szCs w:val="20"/>
                <w:lang w:val="en-GB"/>
              </w:rPr>
            </w:pPr>
            <w:r w:rsidRPr="00191F27">
              <w:rPr>
                <w:sz w:val="20"/>
                <w:szCs w:val="20"/>
                <w:lang w:val="en-GB"/>
              </w:rPr>
              <w:lastRenderedPageBreak/>
              <w:t>Improving the Efficiency of the Education Sector</w:t>
            </w:r>
          </w:p>
        </w:tc>
        <w:tc>
          <w:tcPr>
            <w:tcW w:w="1782" w:type="dxa"/>
            <w:tcBorders>
              <w:top w:val="thinThickSmallGap" w:sz="24" w:space="0" w:color="auto"/>
              <w:bottom w:val="thinThickSmallGap" w:sz="24" w:space="0" w:color="auto"/>
            </w:tcBorders>
          </w:tcPr>
          <w:p w14:paraId="1032E789" w14:textId="77777777" w:rsidR="00304D05" w:rsidRPr="00191F27" w:rsidRDefault="00304D05" w:rsidP="00282952">
            <w:pPr>
              <w:rPr>
                <w:sz w:val="20"/>
                <w:szCs w:val="20"/>
                <w:lang w:val="en-GB"/>
              </w:rPr>
            </w:pPr>
            <w:r w:rsidRPr="00191F27">
              <w:rPr>
                <w:sz w:val="20"/>
                <w:szCs w:val="20"/>
                <w:lang w:val="en-GB"/>
              </w:rPr>
              <w:t>Improve efficiency of General Education</w:t>
            </w:r>
          </w:p>
        </w:tc>
        <w:tc>
          <w:tcPr>
            <w:tcW w:w="2178" w:type="dxa"/>
            <w:tcBorders>
              <w:top w:val="thinThickSmallGap" w:sz="24" w:space="0" w:color="auto"/>
              <w:bottom w:val="thinThickSmallGap" w:sz="24" w:space="0" w:color="auto"/>
            </w:tcBorders>
          </w:tcPr>
          <w:p w14:paraId="0BE929FF" w14:textId="77777777" w:rsidR="00304D05" w:rsidRPr="00191F27" w:rsidRDefault="00304D05" w:rsidP="00304D05">
            <w:pPr>
              <w:numPr>
                <w:ilvl w:val="0"/>
                <w:numId w:val="28"/>
              </w:numPr>
              <w:spacing w:line="240" w:lineRule="auto"/>
              <w:contextualSpacing/>
              <w:rPr>
                <w:sz w:val="20"/>
                <w:szCs w:val="20"/>
                <w:lang w:val="en-GB"/>
              </w:rPr>
            </w:pPr>
            <w:r w:rsidRPr="00191F27">
              <w:rPr>
                <w:sz w:val="20"/>
                <w:szCs w:val="20"/>
                <w:lang w:val="en-GB"/>
              </w:rPr>
              <w:t>Reorganize classrooms in primary and secondary general schools.</w:t>
            </w:r>
          </w:p>
          <w:p w14:paraId="0AFCCA19" w14:textId="77777777" w:rsidR="00304D05" w:rsidRPr="00191F27" w:rsidRDefault="00304D05" w:rsidP="00304D05">
            <w:pPr>
              <w:numPr>
                <w:ilvl w:val="0"/>
                <w:numId w:val="28"/>
              </w:numPr>
              <w:spacing w:line="240" w:lineRule="auto"/>
              <w:contextualSpacing/>
              <w:rPr>
                <w:sz w:val="20"/>
                <w:szCs w:val="20"/>
                <w:lang w:val="en-GB"/>
              </w:rPr>
            </w:pPr>
            <w:r w:rsidRPr="00191F27">
              <w:rPr>
                <w:sz w:val="20"/>
                <w:szCs w:val="20"/>
                <w:lang w:val="en-GB"/>
              </w:rPr>
              <w:t xml:space="preserve">Establish system to monitor student </w:t>
            </w:r>
            <w:proofErr w:type="gramStart"/>
            <w:r w:rsidRPr="00191F27">
              <w:rPr>
                <w:sz w:val="20"/>
                <w:szCs w:val="20"/>
                <w:lang w:val="en-GB"/>
              </w:rPr>
              <w:t>drop outs</w:t>
            </w:r>
            <w:proofErr w:type="gramEnd"/>
            <w:r w:rsidRPr="00191F27">
              <w:rPr>
                <w:sz w:val="20"/>
                <w:szCs w:val="20"/>
                <w:lang w:val="en-GB"/>
              </w:rPr>
              <w:t>.</w:t>
            </w:r>
          </w:p>
        </w:tc>
        <w:tc>
          <w:tcPr>
            <w:tcW w:w="2302" w:type="dxa"/>
            <w:tcBorders>
              <w:top w:val="thinThickSmallGap" w:sz="24" w:space="0" w:color="auto"/>
              <w:bottom w:val="thinThickSmallGap" w:sz="24" w:space="0" w:color="auto"/>
            </w:tcBorders>
          </w:tcPr>
          <w:p w14:paraId="1EE1C5E0" w14:textId="77777777" w:rsidR="00304D05" w:rsidRPr="00191F27" w:rsidRDefault="00304D05" w:rsidP="00304D05">
            <w:pPr>
              <w:numPr>
                <w:ilvl w:val="0"/>
                <w:numId w:val="28"/>
              </w:numPr>
              <w:spacing w:line="240" w:lineRule="auto"/>
              <w:contextualSpacing/>
              <w:rPr>
                <w:sz w:val="20"/>
                <w:szCs w:val="20"/>
                <w:lang w:val="en-GB"/>
              </w:rPr>
            </w:pPr>
            <w:r w:rsidRPr="00191F27">
              <w:rPr>
                <w:sz w:val="20"/>
                <w:szCs w:val="20"/>
                <w:lang w:val="en-GB"/>
              </w:rPr>
              <w:t>Review per capita financing formula and introduce adjustments.</w:t>
            </w:r>
          </w:p>
          <w:p w14:paraId="5670DCF8" w14:textId="77777777" w:rsidR="00304D05" w:rsidRPr="00191F27" w:rsidRDefault="00304D05" w:rsidP="00304D05">
            <w:pPr>
              <w:numPr>
                <w:ilvl w:val="0"/>
                <w:numId w:val="28"/>
              </w:numPr>
              <w:spacing w:line="240" w:lineRule="auto"/>
              <w:contextualSpacing/>
              <w:rPr>
                <w:sz w:val="20"/>
                <w:szCs w:val="20"/>
                <w:lang w:val="en-GB"/>
              </w:rPr>
            </w:pPr>
            <w:r w:rsidRPr="00191F27">
              <w:rPr>
                <w:sz w:val="20"/>
                <w:szCs w:val="20"/>
                <w:lang w:val="en-GB"/>
              </w:rPr>
              <w:t xml:space="preserve">Pilot and evaluate preschool financing mechanism in selected </w:t>
            </w:r>
            <w:proofErr w:type="spellStart"/>
            <w:r w:rsidRPr="00191F27">
              <w:rPr>
                <w:sz w:val="20"/>
                <w:szCs w:val="20"/>
                <w:lang w:val="en-GB"/>
              </w:rPr>
              <w:t>rayons</w:t>
            </w:r>
            <w:proofErr w:type="spellEnd"/>
            <w:r w:rsidRPr="00191F27">
              <w:rPr>
                <w:sz w:val="20"/>
                <w:szCs w:val="20"/>
                <w:lang w:val="en-GB"/>
              </w:rPr>
              <w:t>.</w:t>
            </w:r>
          </w:p>
        </w:tc>
        <w:tc>
          <w:tcPr>
            <w:tcW w:w="2225" w:type="dxa"/>
            <w:tcBorders>
              <w:top w:val="thinThickSmallGap" w:sz="24" w:space="0" w:color="auto"/>
              <w:bottom w:val="thinThickSmallGap" w:sz="24" w:space="0" w:color="auto"/>
              <w:right w:val="thinThickSmallGap" w:sz="24" w:space="0" w:color="auto"/>
            </w:tcBorders>
          </w:tcPr>
          <w:p w14:paraId="42D9F195" w14:textId="77777777" w:rsidR="00304D05" w:rsidRPr="00304D05" w:rsidRDefault="00304D05" w:rsidP="00304D05">
            <w:pPr>
              <w:numPr>
                <w:ilvl w:val="0"/>
                <w:numId w:val="28"/>
              </w:numPr>
              <w:spacing w:line="240" w:lineRule="auto"/>
              <w:contextualSpacing/>
              <w:rPr>
                <w:sz w:val="20"/>
                <w:szCs w:val="20"/>
                <w:lang w:val="en-GB"/>
              </w:rPr>
            </w:pPr>
            <w:proofErr w:type="spellStart"/>
            <w:r w:rsidRPr="00304D05">
              <w:rPr>
                <w:sz w:val="20"/>
                <w:szCs w:val="20"/>
                <w:lang w:val="en-GB"/>
              </w:rPr>
              <w:t>Student:teacher</w:t>
            </w:r>
            <w:proofErr w:type="spellEnd"/>
            <w:r w:rsidRPr="00304D05">
              <w:rPr>
                <w:sz w:val="20"/>
                <w:szCs w:val="20"/>
                <w:lang w:val="en-GB"/>
              </w:rPr>
              <w:t xml:space="preserve"> ratio increases from 10.85:1 to 11.85:1</w:t>
            </w:r>
          </w:p>
          <w:p w14:paraId="3E15B2A7" w14:textId="77777777" w:rsidR="00304D05" w:rsidRPr="00304D05" w:rsidRDefault="00304D05" w:rsidP="00282952">
            <w:pPr>
              <w:ind w:left="360"/>
              <w:contextualSpacing/>
              <w:rPr>
                <w:sz w:val="20"/>
                <w:szCs w:val="20"/>
                <w:lang w:val="en-GB"/>
              </w:rPr>
            </w:pPr>
          </w:p>
        </w:tc>
      </w:tr>
      <w:tr w:rsidR="00304D05" w:rsidRPr="000B1217" w14:paraId="30A50AC8" w14:textId="77777777" w:rsidTr="00E40AD4">
        <w:trPr>
          <w:cantSplit/>
          <w:trHeight w:val="1134"/>
          <w:jc w:val="center"/>
        </w:trPr>
        <w:tc>
          <w:tcPr>
            <w:tcW w:w="1773" w:type="dxa"/>
            <w:tcBorders>
              <w:top w:val="thinThickSmallGap" w:sz="24" w:space="0" w:color="auto"/>
              <w:left w:val="thinThickSmallGap" w:sz="24" w:space="0" w:color="auto"/>
              <w:bottom w:val="thinThickSmallGap" w:sz="24" w:space="0" w:color="auto"/>
            </w:tcBorders>
          </w:tcPr>
          <w:p w14:paraId="266D87BB" w14:textId="77777777" w:rsidR="00304D05" w:rsidRPr="00191F27" w:rsidRDefault="00304D05" w:rsidP="00304D05">
            <w:pPr>
              <w:numPr>
                <w:ilvl w:val="0"/>
                <w:numId w:val="25"/>
              </w:numPr>
              <w:spacing w:line="240" w:lineRule="auto"/>
              <w:contextualSpacing/>
              <w:rPr>
                <w:sz w:val="20"/>
                <w:szCs w:val="20"/>
                <w:lang w:val="en-GB"/>
              </w:rPr>
            </w:pPr>
            <w:r w:rsidRPr="00191F27">
              <w:rPr>
                <w:sz w:val="20"/>
                <w:szCs w:val="20"/>
                <w:lang w:val="en-GB"/>
              </w:rPr>
              <w:t xml:space="preserve">Improving </w:t>
            </w:r>
            <w:proofErr w:type="spellStart"/>
            <w:r w:rsidRPr="00191F27">
              <w:rPr>
                <w:sz w:val="20"/>
                <w:szCs w:val="20"/>
                <w:lang w:val="en-GB"/>
              </w:rPr>
              <w:t>MoE’s</w:t>
            </w:r>
            <w:proofErr w:type="spellEnd"/>
            <w:r w:rsidRPr="00191F27">
              <w:rPr>
                <w:sz w:val="20"/>
                <w:szCs w:val="20"/>
                <w:lang w:val="en-GB"/>
              </w:rPr>
              <w:t xml:space="preserve"> Capacity to Monitor the Reform </w:t>
            </w:r>
          </w:p>
        </w:tc>
        <w:tc>
          <w:tcPr>
            <w:tcW w:w="1782" w:type="dxa"/>
            <w:tcBorders>
              <w:top w:val="thinThickSmallGap" w:sz="24" w:space="0" w:color="auto"/>
              <w:bottom w:val="thinThickSmallGap" w:sz="24" w:space="0" w:color="auto"/>
            </w:tcBorders>
          </w:tcPr>
          <w:p w14:paraId="52FCDBF0" w14:textId="77777777" w:rsidR="00304D05" w:rsidRPr="00191F27" w:rsidRDefault="00304D05" w:rsidP="00282952">
            <w:pPr>
              <w:rPr>
                <w:sz w:val="20"/>
                <w:szCs w:val="20"/>
                <w:lang w:val="en-GB"/>
              </w:rPr>
            </w:pPr>
            <w:r w:rsidRPr="00191F27">
              <w:rPr>
                <w:sz w:val="20"/>
                <w:szCs w:val="20"/>
                <w:lang w:val="en-GB"/>
              </w:rPr>
              <w:t xml:space="preserve">Provide technical assistance to </w:t>
            </w:r>
            <w:proofErr w:type="spellStart"/>
            <w:r w:rsidRPr="00191F27">
              <w:rPr>
                <w:sz w:val="20"/>
                <w:szCs w:val="20"/>
                <w:lang w:val="en-GB"/>
              </w:rPr>
              <w:t>MoE</w:t>
            </w:r>
            <w:proofErr w:type="spellEnd"/>
            <w:r w:rsidRPr="00191F27">
              <w:rPr>
                <w:sz w:val="20"/>
                <w:szCs w:val="20"/>
                <w:lang w:val="en-GB"/>
              </w:rPr>
              <w:t xml:space="preserve"> to support the implementation, monitoring and measurement of the education reform program</w:t>
            </w:r>
          </w:p>
        </w:tc>
        <w:tc>
          <w:tcPr>
            <w:tcW w:w="2178" w:type="dxa"/>
            <w:tcBorders>
              <w:top w:val="thinThickSmallGap" w:sz="24" w:space="0" w:color="auto"/>
              <w:bottom w:val="thinThickSmallGap" w:sz="24" w:space="0" w:color="auto"/>
            </w:tcBorders>
          </w:tcPr>
          <w:p w14:paraId="498E5935" w14:textId="77777777" w:rsidR="00304D05" w:rsidRPr="00191F27" w:rsidRDefault="00304D05" w:rsidP="00304D05">
            <w:pPr>
              <w:numPr>
                <w:ilvl w:val="0"/>
                <w:numId w:val="29"/>
              </w:numPr>
              <w:spacing w:line="240" w:lineRule="auto"/>
              <w:contextualSpacing/>
              <w:rPr>
                <w:sz w:val="20"/>
                <w:szCs w:val="20"/>
                <w:lang w:val="en-GB"/>
              </w:rPr>
            </w:pPr>
            <w:r w:rsidRPr="00191F27">
              <w:rPr>
                <w:sz w:val="20"/>
                <w:szCs w:val="20"/>
                <w:lang w:val="en-GB"/>
              </w:rPr>
              <w:t>Provide technical assistance to implement reform (training, study visits, TA).</w:t>
            </w:r>
          </w:p>
          <w:p w14:paraId="750129FB" w14:textId="77777777" w:rsidR="00304D05" w:rsidRPr="00191F27" w:rsidRDefault="00304D05" w:rsidP="00304D05">
            <w:pPr>
              <w:numPr>
                <w:ilvl w:val="0"/>
                <w:numId w:val="29"/>
              </w:numPr>
              <w:spacing w:line="240" w:lineRule="auto"/>
              <w:contextualSpacing/>
              <w:rPr>
                <w:sz w:val="20"/>
                <w:szCs w:val="20"/>
                <w:lang w:val="en-GB"/>
              </w:rPr>
            </w:pPr>
            <w:r w:rsidRPr="00191F27">
              <w:rPr>
                <w:sz w:val="20"/>
                <w:szCs w:val="20"/>
                <w:lang w:val="en-GB"/>
              </w:rPr>
              <w:t>Support project implementation.</w:t>
            </w:r>
          </w:p>
        </w:tc>
        <w:tc>
          <w:tcPr>
            <w:tcW w:w="2302" w:type="dxa"/>
            <w:tcBorders>
              <w:top w:val="thinThickSmallGap" w:sz="24" w:space="0" w:color="auto"/>
              <w:bottom w:val="thinThickSmallGap" w:sz="24" w:space="0" w:color="auto"/>
            </w:tcBorders>
          </w:tcPr>
          <w:p w14:paraId="75D811F4" w14:textId="77777777" w:rsidR="005040C2" w:rsidRPr="00191F27" w:rsidRDefault="005040C2" w:rsidP="005040C2">
            <w:pPr>
              <w:numPr>
                <w:ilvl w:val="0"/>
                <w:numId w:val="32"/>
              </w:numPr>
              <w:spacing w:line="240" w:lineRule="auto"/>
              <w:contextualSpacing/>
              <w:rPr>
                <w:sz w:val="20"/>
                <w:szCs w:val="20"/>
                <w:lang w:val="en-GB"/>
              </w:rPr>
            </w:pPr>
            <w:r w:rsidRPr="00191F27">
              <w:rPr>
                <w:sz w:val="20"/>
                <w:szCs w:val="20"/>
                <w:lang w:val="en-GB"/>
              </w:rPr>
              <w:t>Provide technical assistance to implement and monitor the project, including carrying out of communications and outreach activities associated with project and/or reform.</w:t>
            </w:r>
          </w:p>
          <w:p w14:paraId="7D35AEB4" w14:textId="77777777" w:rsidR="005040C2" w:rsidRPr="00191F27" w:rsidRDefault="005040C2" w:rsidP="005040C2">
            <w:pPr>
              <w:numPr>
                <w:ilvl w:val="0"/>
                <w:numId w:val="32"/>
              </w:numPr>
              <w:spacing w:line="240" w:lineRule="auto"/>
              <w:contextualSpacing/>
              <w:rPr>
                <w:sz w:val="20"/>
                <w:szCs w:val="20"/>
                <w:lang w:val="en-GB"/>
              </w:rPr>
            </w:pPr>
            <w:r w:rsidRPr="00191F27">
              <w:rPr>
                <w:sz w:val="20"/>
                <w:szCs w:val="20"/>
                <w:lang w:val="en-GB"/>
              </w:rPr>
              <w:t>Support the establishment and operation of a GRM.</w:t>
            </w:r>
          </w:p>
          <w:p w14:paraId="4E9F116F" w14:textId="77777777" w:rsidR="00304D05" w:rsidRPr="00191F27" w:rsidRDefault="00304D05" w:rsidP="005040C2">
            <w:pPr>
              <w:spacing w:line="240" w:lineRule="auto"/>
              <w:ind w:left="360"/>
              <w:contextualSpacing/>
              <w:rPr>
                <w:sz w:val="20"/>
                <w:szCs w:val="20"/>
                <w:lang w:val="en-GB"/>
              </w:rPr>
            </w:pPr>
          </w:p>
        </w:tc>
        <w:tc>
          <w:tcPr>
            <w:tcW w:w="2225" w:type="dxa"/>
            <w:tcBorders>
              <w:top w:val="thinThickSmallGap" w:sz="24" w:space="0" w:color="auto"/>
              <w:bottom w:val="thinThickSmallGap" w:sz="24" w:space="0" w:color="auto"/>
              <w:right w:val="thinThickSmallGap" w:sz="24" w:space="0" w:color="auto"/>
            </w:tcBorders>
          </w:tcPr>
          <w:p w14:paraId="476CB693" w14:textId="77777777" w:rsidR="00304D05" w:rsidRPr="00304D05" w:rsidRDefault="00304D05" w:rsidP="00282952">
            <w:pPr>
              <w:rPr>
                <w:sz w:val="20"/>
                <w:szCs w:val="20"/>
                <w:lang w:val="en-GB"/>
              </w:rPr>
            </w:pPr>
          </w:p>
        </w:tc>
      </w:tr>
    </w:tbl>
    <w:p w14:paraId="5507F374" w14:textId="77777777" w:rsidR="00227FA4" w:rsidRPr="00D55F41" w:rsidRDefault="00227FA4" w:rsidP="00304D05"/>
    <w:sectPr w:rsidR="00227FA4" w:rsidRPr="00D55F41" w:rsidSect="004819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D0EDA" w14:textId="77777777" w:rsidR="00EA5F65" w:rsidRDefault="00EA5F65" w:rsidP="001A59EB">
      <w:pPr>
        <w:spacing w:after="0" w:line="240" w:lineRule="auto"/>
      </w:pPr>
      <w:r>
        <w:separator/>
      </w:r>
    </w:p>
  </w:endnote>
  <w:endnote w:type="continuationSeparator" w:id="0">
    <w:p w14:paraId="7E36DE77" w14:textId="77777777" w:rsidR="00EA5F65" w:rsidRDefault="00EA5F65" w:rsidP="001A5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80133"/>
      <w:docPartObj>
        <w:docPartGallery w:val="Page Numbers (Bottom of Page)"/>
        <w:docPartUnique/>
      </w:docPartObj>
    </w:sdtPr>
    <w:sdtEndPr>
      <w:rPr>
        <w:noProof/>
      </w:rPr>
    </w:sdtEndPr>
    <w:sdtContent>
      <w:p w14:paraId="05110145" w14:textId="251EAB5B" w:rsidR="009F73CE" w:rsidRDefault="009F73CE">
        <w:pPr>
          <w:pStyle w:val="Footer"/>
          <w:jc w:val="right"/>
        </w:pPr>
        <w:r>
          <w:fldChar w:fldCharType="begin"/>
        </w:r>
        <w:r>
          <w:instrText xml:space="preserve"> PAGE   \* MERGEFORMAT </w:instrText>
        </w:r>
        <w:r>
          <w:fldChar w:fldCharType="separate"/>
        </w:r>
        <w:r w:rsidR="009610ED">
          <w:rPr>
            <w:noProof/>
          </w:rPr>
          <w:t>21</w:t>
        </w:r>
        <w:r>
          <w:rPr>
            <w:noProof/>
          </w:rPr>
          <w:fldChar w:fldCharType="end"/>
        </w:r>
      </w:p>
    </w:sdtContent>
  </w:sdt>
  <w:p w14:paraId="786A739A" w14:textId="77777777" w:rsidR="009F73CE" w:rsidRPr="00C33BE6" w:rsidRDefault="009F73CE">
    <w:pPr>
      <w:pStyle w:val="Footer"/>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02651" w14:textId="77777777" w:rsidR="00EA5F65" w:rsidRDefault="00EA5F65" w:rsidP="001A59EB">
      <w:pPr>
        <w:spacing w:after="0" w:line="240" w:lineRule="auto"/>
      </w:pPr>
      <w:r>
        <w:separator/>
      </w:r>
    </w:p>
  </w:footnote>
  <w:footnote w:type="continuationSeparator" w:id="0">
    <w:p w14:paraId="58463696" w14:textId="77777777" w:rsidR="00EA5F65" w:rsidRDefault="00EA5F65" w:rsidP="001A59EB">
      <w:pPr>
        <w:spacing w:after="0" w:line="240" w:lineRule="auto"/>
      </w:pPr>
      <w:r>
        <w:continuationSeparator/>
      </w:r>
    </w:p>
  </w:footnote>
  <w:footnote w:id="1">
    <w:p w14:paraId="06802810" w14:textId="63A4AE17" w:rsidR="00031850" w:rsidRPr="00031850" w:rsidRDefault="00031850">
      <w:pPr>
        <w:pStyle w:val="FootnoteText"/>
        <w:rPr>
          <w:lang w:val="en-US"/>
        </w:rPr>
      </w:pPr>
      <w:r>
        <w:rPr>
          <w:rStyle w:val="FootnoteReference"/>
        </w:rPr>
        <w:footnoteRef/>
      </w:r>
      <w:r>
        <w:t xml:space="preserve"> </w:t>
      </w:r>
      <w:r w:rsidR="00736BE0">
        <w:t>In July 2017, t</w:t>
      </w:r>
      <w:r>
        <w:rPr>
          <w:lang w:val="en-US"/>
        </w:rPr>
        <w:t xml:space="preserve">he Ministry of Education </w:t>
      </w:r>
      <w:proofErr w:type="gramStart"/>
      <w:r>
        <w:rPr>
          <w:lang w:val="en-US"/>
        </w:rPr>
        <w:t>was re</w:t>
      </w:r>
      <w:r w:rsidR="006F394E">
        <w:rPr>
          <w:lang w:val="en-US"/>
        </w:rPr>
        <w:t>organized</w:t>
      </w:r>
      <w:proofErr w:type="gramEnd"/>
      <w:r>
        <w:rPr>
          <w:lang w:val="en-US"/>
        </w:rPr>
        <w:t xml:space="preserve"> in the Ministry of Education, Culture and Research</w:t>
      </w:r>
      <w:r w:rsidR="006F394E">
        <w:rPr>
          <w:lang w:val="en-US"/>
        </w:rPr>
        <w:t xml:space="preserve">, according to the Government Decision no. 594 dated </w:t>
      </w:r>
      <w:r w:rsidR="00736BE0">
        <w:rPr>
          <w:lang w:val="en-US"/>
        </w:rPr>
        <w:t>July 26, 2017 on restructuring the central public administration</w:t>
      </w:r>
      <w:r>
        <w:rPr>
          <w:lang w:val="en-US"/>
        </w:rPr>
        <w:t xml:space="preserve">.  </w:t>
      </w:r>
    </w:p>
  </w:footnote>
  <w:footnote w:id="2">
    <w:p w14:paraId="58C21B11" w14:textId="77777777" w:rsidR="009F73CE" w:rsidRDefault="009F73CE" w:rsidP="0048193A">
      <w:pPr>
        <w:pStyle w:val="FootnoteText"/>
      </w:pPr>
      <w:r>
        <w:rPr>
          <w:rStyle w:val="FootnoteReference"/>
        </w:rPr>
        <w:footnoteRef/>
      </w:r>
      <w:r>
        <w:t xml:space="preserve"> </w:t>
      </w:r>
      <w:r w:rsidRPr="006D31D0">
        <w:t xml:space="preserve">USD equivalent based on the exchange rate at the time of project negotiations.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845C7" w14:textId="77777777" w:rsidR="009F73CE" w:rsidRDefault="009F73CE">
    <w:pPr>
      <w:pStyle w:val="Header"/>
      <w:jc w:val="right"/>
    </w:pPr>
  </w:p>
  <w:p w14:paraId="37E9D137" w14:textId="77777777" w:rsidR="009F73CE" w:rsidRDefault="009F73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92D54"/>
    <w:multiLevelType w:val="hybridMultilevel"/>
    <w:tmpl w:val="3818617E"/>
    <w:lvl w:ilvl="0" w:tplc="B3C05A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C2EF2"/>
    <w:multiLevelType w:val="hybridMultilevel"/>
    <w:tmpl w:val="B3067524"/>
    <w:lvl w:ilvl="0" w:tplc="7242EC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DF64C4"/>
    <w:multiLevelType w:val="hybridMultilevel"/>
    <w:tmpl w:val="8758C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E6252C"/>
    <w:multiLevelType w:val="hybridMultilevel"/>
    <w:tmpl w:val="3172687C"/>
    <w:lvl w:ilvl="0" w:tplc="F2D0D59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F928B8"/>
    <w:multiLevelType w:val="hybridMultilevel"/>
    <w:tmpl w:val="9C920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9C477C1"/>
    <w:multiLevelType w:val="hybridMultilevel"/>
    <w:tmpl w:val="43301EAC"/>
    <w:lvl w:ilvl="0" w:tplc="5B08D8F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D512EE1"/>
    <w:multiLevelType w:val="hybridMultilevel"/>
    <w:tmpl w:val="FF8C6D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ECB5838"/>
    <w:multiLevelType w:val="hybridMultilevel"/>
    <w:tmpl w:val="55C03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7B2860"/>
    <w:multiLevelType w:val="hybridMultilevel"/>
    <w:tmpl w:val="83D2A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8F41A37"/>
    <w:multiLevelType w:val="hybridMultilevel"/>
    <w:tmpl w:val="09DA2E5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0" w15:restartNumberingAfterBreak="0">
    <w:nsid w:val="3F474C08"/>
    <w:multiLevelType w:val="hybridMultilevel"/>
    <w:tmpl w:val="19B494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09C71CA"/>
    <w:multiLevelType w:val="hybridMultilevel"/>
    <w:tmpl w:val="5EA2E0D2"/>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1CD0F54"/>
    <w:multiLevelType w:val="hybridMultilevel"/>
    <w:tmpl w:val="C4EADBB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CDC4F90"/>
    <w:multiLevelType w:val="hybridMultilevel"/>
    <w:tmpl w:val="3820B3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0B202F3"/>
    <w:multiLevelType w:val="hybridMultilevel"/>
    <w:tmpl w:val="BFFCC3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380B2F"/>
    <w:multiLevelType w:val="hybridMultilevel"/>
    <w:tmpl w:val="FF74C5F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FBC0D1A"/>
    <w:multiLevelType w:val="hybridMultilevel"/>
    <w:tmpl w:val="AAC0237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4B4A3D"/>
    <w:multiLevelType w:val="hybridMultilevel"/>
    <w:tmpl w:val="8B70F15A"/>
    <w:lvl w:ilvl="0" w:tplc="C25CD9A4">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4EA3B65"/>
    <w:multiLevelType w:val="hybridMultilevel"/>
    <w:tmpl w:val="65B2EF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51F1D39"/>
    <w:multiLevelType w:val="hybridMultilevel"/>
    <w:tmpl w:val="B0D42A6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BE0501"/>
    <w:multiLevelType w:val="hybridMultilevel"/>
    <w:tmpl w:val="56FA3A70"/>
    <w:lvl w:ilvl="0" w:tplc="3B76783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69112CD"/>
    <w:multiLevelType w:val="hybridMultilevel"/>
    <w:tmpl w:val="B22A8B0A"/>
    <w:lvl w:ilvl="0" w:tplc="C676493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8B40514"/>
    <w:multiLevelType w:val="hybridMultilevel"/>
    <w:tmpl w:val="E9E6A1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DFE7F8D"/>
    <w:multiLevelType w:val="hybridMultilevel"/>
    <w:tmpl w:val="3E8C1276"/>
    <w:lvl w:ilvl="0" w:tplc="04090003">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02043BE"/>
    <w:multiLevelType w:val="hybridMultilevel"/>
    <w:tmpl w:val="3D126730"/>
    <w:lvl w:ilvl="0" w:tplc="04090013">
      <w:start w:val="1"/>
      <w:numFmt w:val="upperRoman"/>
      <w:lvlText w:val="%1."/>
      <w:lvlJc w:val="right"/>
      <w:pPr>
        <w:ind w:left="845" w:hanging="360"/>
      </w:pPr>
    </w:lvl>
    <w:lvl w:ilvl="1" w:tplc="08090019" w:tentative="1">
      <w:start w:val="1"/>
      <w:numFmt w:val="lowerLetter"/>
      <w:lvlText w:val="%2."/>
      <w:lvlJc w:val="left"/>
      <w:pPr>
        <w:ind w:left="1565" w:hanging="360"/>
      </w:pPr>
    </w:lvl>
    <w:lvl w:ilvl="2" w:tplc="0809001B" w:tentative="1">
      <w:start w:val="1"/>
      <w:numFmt w:val="lowerRoman"/>
      <w:lvlText w:val="%3."/>
      <w:lvlJc w:val="right"/>
      <w:pPr>
        <w:ind w:left="2285" w:hanging="180"/>
      </w:pPr>
    </w:lvl>
    <w:lvl w:ilvl="3" w:tplc="0809000F" w:tentative="1">
      <w:start w:val="1"/>
      <w:numFmt w:val="decimal"/>
      <w:lvlText w:val="%4."/>
      <w:lvlJc w:val="left"/>
      <w:pPr>
        <w:ind w:left="3005" w:hanging="360"/>
      </w:pPr>
    </w:lvl>
    <w:lvl w:ilvl="4" w:tplc="08090019" w:tentative="1">
      <w:start w:val="1"/>
      <w:numFmt w:val="lowerLetter"/>
      <w:lvlText w:val="%5."/>
      <w:lvlJc w:val="left"/>
      <w:pPr>
        <w:ind w:left="3725" w:hanging="360"/>
      </w:pPr>
    </w:lvl>
    <w:lvl w:ilvl="5" w:tplc="0809001B" w:tentative="1">
      <w:start w:val="1"/>
      <w:numFmt w:val="lowerRoman"/>
      <w:lvlText w:val="%6."/>
      <w:lvlJc w:val="right"/>
      <w:pPr>
        <w:ind w:left="4445" w:hanging="180"/>
      </w:pPr>
    </w:lvl>
    <w:lvl w:ilvl="6" w:tplc="0809000F" w:tentative="1">
      <w:start w:val="1"/>
      <w:numFmt w:val="decimal"/>
      <w:lvlText w:val="%7."/>
      <w:lvlJc w:val="left"/>
      <w:pPr>
        <w:ind w:left="5165" w:hanging="360"/>
      </w:pPr>
    </w:lvl>
    <w:lvl w:ilvl="7" w:tplc="08090019" w:tentative="1">
      <w:start w:val="1"/>
      <w:numFmt w:val="lowerLetter"/>
      <w:lvlText w:val="%8."/>
      <w:lvlJc w:val="left"/>
      <w:pPr>
        <w:ind w:left="5885" w:hanging="360"/>
      </w:pPr>
    </w:lvl>
    <w:lvl w:ilvl="8" w:tplc="0809001B" w:tentative="1">
      <w:start w:val="1"/>
      <w:numFmt w:val="lowerRoman"/>
      <w:lvlText w:val="%9."/>
      <w:lvlJc w:val="right"/>
      <w:pPr>
        <w:ind w:left="6605" w:hanging="180"/>
      </w:pPr>
    </w:lvl>
  </w:abstractNum>
  <w:abstractNum w:abstractNumId="25" w15:restartNumberingAfterBreak="0">
    <w:nsid w:val="70FA7C84"/>
    <w:multiLevelType w:val="hybridMultilevel"/>
    <w:tmpl w:val="3BB6FF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44E36D1"/>
    <w:multiLevelType w:val="hybridMultilevel"/>
    <w:tmpl w:val="C142A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50801A6"/>
    <w:multiLevelType w:val="hybridMultilevel"/>
    <w:tmpl w:val="CCFEE78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5156D5F"/>
    <w:multiLevelType w:val="hybridMultilevel"/>
    <w:tmpl w:val="2CDC7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7234280"/>
    <w:multiLevelType w:val="hybridMultilevel"/>
    <w:tmpl w:val="CEF8B63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FC0BB4"/>
    <w:multiLevelType w:val="hybridMultilevel"/>
    <w:tmpl w:val="48CE8A00"/>
    <w:lvl w:ilvl="0" w:tplc="FCB0770A">
      <w:numFmt w:val="bullet"/>
      <w:lvlText w:val="-"/>
      <w:lvlJc w:val="left"/>
      <w:pPr>
        <w:ind w:left="720" w:hanging="360"/>
      </w:pPr>
      <w:rPr>
        <w:rFonts w:ascii="Times New Roman" w:eastAsia="Calibri"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B6950F9"/>
    <w:multiLevelType w:val="hybridMultilevel"/>
    <w:tmpl w:val="63E26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31"/>
  </w:num>
  <w:num w:numId="4">
    <w:abstractNumId w:val="1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18"/>
  </w:num>
  <w:num w:numId="13">
    <w:abstractNumId w:val="24"/>
  </w:num>
  <w:num w:numId="14">
    <w:abstractNumId w:val="26"/>
  </w:num>
  <w:num w:numId="15">
    <w:abstractNumId w:val="14"/>
  </w:num>
  <w:num w:numId="16">
    <w:abstractNumId w:val="6"/>
  </w:num>
  <w:num w:numId="17">
    <w:abstractNumId w:val="7"/>
  </w:num>
  <w:num w:numId="18">
    <w:abstractNumId w:val="27"/>
  </w:num>
  <w:num w:numId="19">
    <w:abstractNumId w:val="16"/>
  </w:num>
  <w:num w:numId="20">
    <w:abstractNumId w:val="19"/>
  </w:num>
  <w:num w:numId="21">
    <w:abstractNumId w:val="3"/>
  </w:num>
  <w:num w:numId="22">
    <w:abstractNumId w:val="29"/>
  </w:num>
  <w:num w:numId="23">
    <w:abstractNumId w:val="1"/>
  </w:num>
  <w:num w:numId="24">
    <w:abstractNumId w:val="17"/>
  </w:num>
  <w:num w:numId="25">
    <w:abstractNumId w:val="20"/>
  </w:num>
  <w:num w:numId="26">
    <w:abstractNumId w:val="0"/>
  </w:num>
  <w:num w:numId="27">
    <w:abstractNumId w:val="2"/>
  </w:num>
  <w:num w:numId="28">
    <w:abstractNumId w:val="8"/>
  </w:num>
  <w:num w:numId="29">
    <w:abstractNumId w:val="21"/>
  </w:num>
  <w:num w:numId="30">
    <w:abstractNumId w:val="10"/>
  </w:num>
  <w:num w:numId="31">
    <w:abstractNumId w:val="25"/>
  </w:num>
  <w:num w:numId="32">
    <w:abstractNumId w:val="22"/>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935"/>
    <w:rsid w:val="00003270"/>
    <w:rsid w:val="00014A5A"/>
    <w:rsid w:val="000216D2"/>
    <w:rsid w:val="00022852"/>
    <w:rsid w:val="0002541B"/>
    <w:rsid w:val="00031850"/>
    <w:rsid w:val="00036403"/>
    <w:rsid w:val="000436B3"/>
    <w:rsid w:val="00043A6E"/>
    <w:rsid w:val="00045BA3"/>
    <w:rsid w:val="00045C03"/>
    <w:rsid w:val="00054B9C"/>
    <w:rsid w:val="00054D15"/>
    <w:rsid w:val="000613E5"/>
    <w:rsid w:val="0006645D"/>
    <w:rsid w:val="00066567"/>
    <w:rsid w:val="00071F48"/>
    <w:rsid w:val="00075214"/>
    <w:rsid w:val="000807FE"/>
    <w:rsid w:val="0009088D"/>
    <w:rsid w:val="00094382"/>
    <w:rsid w:val="00096661"/>
    <w:rsid w:val="000A43B3"/>
    <w:rsid w:val="000A5966"/>
    <w:rsid w:val="000B2D18"/>
    <w:rsid w:val="000B3F18"/>
    <w:rsid w:val="000C3FC5"/>
    <w:rsid w:val="000D1356"/>
    <w:rsid w:val="000D1B8F"/>
    <w:rsid w:val="000D5223"/>
    <w:rsid w:val="000E7B85"/>
    <w:rsid w:val="000F37D2"/>
    <w:rsid w:val="00105CEB"/>
    <w:rsid w:val="00105DCF"/>
    <w:rsid w:val="00111D7C"/>
    <w:rsid w:val="00113DF5"/>
    <w:rsid w:val="001157BF"/>
    <w:rsid w:val="0012272E"/>
    <w:rsid w:val="00124256"/>
    <w:rsid w:val="00125A07"/>
    <w:rsid w:val="001301C0"/>
    <w:rsid w:val="00130860"/>
    <w:rsid w:val="00132782"/>
    <w:rsid w:val="00136B12"/>
    <w:rsid w:val="00147E0A"/>
    <w:rsid w:val="00157896"/>
    <w:rsid w:val="001579DB"/>
    <w:rsid w:val="00167205"/>
    <w:rsid w:val="00172ED5"/>
    <w:rsid w:val="001776A1"/>
    <w:rsid w:val="00181E21"/>
    <w:rsid w:val="00182741"/>
    <w:rsid w:val="001918C8"/>
    <w:rsid w:val="00191F27"/>
    <w:rsid w:val="00191F5A"/>
    <w:rsid w:val="00193AD6"/>
    <w:rsid w:val="001970B2"/>
    <w:rsid w:val="001A30B8"/>
    <w:rsid w:val="001A39AB"/>
    <w:rsid w:val="001A59EB"/>
    <w:rsid w:val="001A63E0"/>
    <w:rsid w:val="001B4602"/>
    <w:rsid w:val="001C4CEA"/>
    <w:rsid w:val="001D7D08"/>
    <w:rsid w:val="001E55CA"/>
    <w:rsid w:val="001E5AE4"/>
    <w:rsid w:val="001E5E2C"/>
    <w:rsid w:val="001E7335"/>
    <w:rsid w:val="001F4482"/>
    <w:rsid w:val="001F51A1"/>
    <w:rsid w:val="0020124E"/>
    <w:rsid w:val="0020474F"/>
    <w:rsid w:val="0021011F"/>
    <w:rsid w:val="00214D64"/>
    <w:rsid w:val="0021638A"/>
    <w:rsid w:val="0022128B"/>
    <w:rsid w:val="00221F1F"/>
    <w:rsid w:val="00222A91"/>
    <w:rsid w:val="00224E87"/>
    <w:rsid w:val="00227619"/>
    <w:rsid w:val="00227FA4"/>
    <w:rsid w:val="00230EA5"/>
    <w:rsid w:val="002412EF"/>
    <w:rsid w:val="00242DE2"/>
    <w:rsid w:val="00244B56"/>
    <w:rsid w:val="00251997"/>
    <w:rsid w:val="002539E2"/>
    <w:rsid w:val="002600C9"/>
    <w:rsid w:val="00260BB1"/>
    <w:rsid w:val="00263F8E"/>
    <w:rsid w:val="00265C81"/>
    <w:rsid w:val="00265CB7"/>
    <w:rsid w:val="002665ED"/>
    <w:rsid w:val="00271602"/>
    <w:rsid w:val="002721C6"/>
    <w:rsid w:val="00276018"/>
    <w:rsid w:val="00280D43"/>
    <w:rsid w:val="002814C0"/>
    <w:rsid w:val="00282952"/>
    <w:rsid w:val="002A2E93"/>
    <w:rsid w:val="002A32A2"/>
    <w:rsid w:val="002B2412"/>
    <w:rsid w:val="002B3B3B"/>
    <w:rsid w:val="002B57B1"/>
    <w:rsid w:val="002C65E4"/>
    <w:rsid w:val="002D0D0F"/>
    <w:rsid w:val="002D1783"/>
    <w:rsid w:val="002D35D3"/>
    <w:rsid w:val="002E03B6"/>
    <w:rsid w:val="002E14F9"/>
    <w:rsid w:val="002E2A15"/>
    <w:rsid w:val="002E3EC0"/>
    <w:rsid w:val="002E71B7"/>
    <w:rsid w:val="002F5EAE"/>
    <w:rsid w:val="00302FED"/>
    <w:rsid w:val="00304D05"/>
    <w:rsid w:val="0031122C"/>
    <w:rsid w:val="00316DBA"/>
    <w:rsid w:val="00317EC7"/>
    <w:rsid w:val="0032195D"/>
    <w:rsid w:val="00321B5B"/>
    <w:rsid w:val="003300CA"/>
    <w:rsid w:val="003349B4"/>
    <w:rsid w:val="00336369"/>
    <w:rsid w:val="00337A8E"/>
    <w:rsid w:val="003510D0"/>
    <w:rsid w:val="00355199"/>
    <w:rsid w:val="00362DDC"/>
    <w:rsid w:val="003647E7"/>
    <w:rsid w:val="00370446"/>
    <w:rsid w:val="00371CC2"/>
    <w:rsid w:val="00373DD1"/>
    <w:rsid w:val="00376086"/>
    <w:rsid w:val="003818FA"/>
    <w:rsid w:val="00381F7E"/>
    <w:rsid w:val="00387113"/>
    <w:rsid w:val="0039114A"/>
    <w:rsid w:val="0039240E"/>
    <w:rsid w:val="003A064C"/>
    <w:rsid w:val="003A06DB"/>
    <w:rsid w:val="003C1477"/>
    <w:rsid w:val="003D4812"/>
    <w:rsid w:val="003D5C0E"/>
    <w:rsid w:val="003E79DD"/>
    <w:rsid w:val="003F05CC"/>
    <w:rsid w:val="003F4530"/>
    <w:rsid w:val="0040118C"/>
    <w:rsid w:val="00405683"/>
    <w:rsid w:val="00406E63"/>
    <w:rsid w:val="0041066B"/>
    <w:rsid w:val="00411227"/>
    <w:rsid w:val="00411E86"/>
    <w:rsid w:val="00415FF4"/>
    <w:rsid w:val="00421EB3"/>
    <w:rsid w:val="00426021"/>
    <w:rsid w:val="00426272"/>
    <w:rsid w:val="00426338"/>
    <w:rsid w:val="00426705"/>
    <w:rsid w:val="00436068"/>
    <w:rsid w:val="00443FEB"/>
    <w:rsid w:val="00445544"/>
    <w:rsid w:val="00451724"/>
    <w:rsid w:val="00453BC7"/>
    <w:rsid w:val="0046375D"/>
    <w:rsid w:val="00463FA8"/>
    <w:rsid w:val="00475A61"/>
    <w:rsid w:val="00475C4D"/>
    <w:rsid w:val="0048193A"/>
    <w:rsid w:val="004868F7"/>
    <w:rsid w:val="00492C22"/>
    <w:rsid w:val="00497482"/>
    <w:rsid w:val="004A1602"/>
    <w:rsid w:val="004A3B16"/>
    <w:rsid w:val="004A7AF5"/>
    <w:rsid w:val="004B6694"/>
    <w:rsid w:val="004C641B"/>
    <w:rsid w:val="004D413D"/>
    <w:rsid w:val="004D4321"/>
    <w:rsid w:val="004D5BDD"/>
    <w:rsid w:val="004D6064"/>
    <w:rsid w:val="004D6B05"/>
    <w:rsid w:val="004E0943"/>
    <w:rsid w:val="004E0F13"/>
    <w:rsid w:val="004E2F2B"/>
    <w:rsid w:val="004E4B97"/>
    <w:rsid w:val="004E6F6A"/>
    <w:rsid w:val="004F1AA5"/>
    <w:rsid w:val="004F262D"/>
    <w:rsid w:val="004F2FC3"/>
    <w:rsid w:val="004F30A6"/>
    <w:rsid w:val="004F57BB"/>
    <w:rsid w:val="005000C4"/>
    <w:rsid w:val="00502AD1"/>
    <w:rsid w:val="005040C2"/>
    <w:rsid w:val="00510FD1"/>
    <w:rsid w:val="00511E18"/>
    <w:rsid w:val="00512368"/>
    <w:rsid w:val="00512FCF"/>
    <w:rsid w:val="005169C9"/>
    <w:rsid w:val="0052018D"/>
    <w:rsid w:val="00521268"/>
    <w:rsid w:val="00522F05"/>
    <w:rsid w:val="00522F64"/>
    <w:rsid w:val="00525721"/>
    <w:rsid w:val="00530A52"/>
    <w:rsid w:val="00530C51"/>
    <w:rsid w:val="005329F2"/>
    <w:rsid w:val="00534DD3"/>
    <w:rsid w:val="00537F83"/>
    <w:rsid w:val="005406D1"/>
    <w:rsid w:val="0054315C"/>
    <w:rsid w:val="00544358"/>
    <w:rsid w:val="00544ACF"/>
    <w:rsid w:val="00553A3F"/>
    <w:rsid w:val="0055552C"/>
    <w:rsid w:val="0056253D"/>
    <w:rsid w:val="00562676"/>
    <w:rsid w:val="00562988"/>
    <w:rsid w:val="00582E00"/>
    <w:rsid w:val="00583182"/>
    <w:rsid w:val="005836D4"/>
    <w:rsid w:val="00584CBC"/>
    <w:rsid w:val="005913F9"/>
    <w:rsid w:val="005A4272"/>
    <w:rsid w:val="005A4E93"/>
    <w:rsid w:val="005A593D"/>
    <w:rsid w:val="005A79A9"/>
    <w:rsid w:val="005B2F8A"/>
    <w:rsid w:val="005B6BDB"/>
    <w:rsid w:val="005C2318"/>
    <w:rsid w:val="005C3C13"/>
    <w:rsid w:val="005D0E45"/>
    <w:rsid w:val="005D6AD7"/>
    <w:rsid w:val="005D7877"/>
    <w:rsid w:val="005E59AB"/>
    <w:rsid w:val="005E64CA"/>
    <w:rsid w:val="005E6F2B"/>
    <w:rsid w:val="005F5D54"/>
    <w:rsid w:val="0060131A"/>
    <w:rsid w:val="00602178"/>
    <w:rsid w:val="0060299E"/>
    <w:rsid w:val="00611119"/>
    <w:rsid w:val="00611328"/>
    <w:rsid w:val="00617E44"/>
    <w:rsid w:val="0063236D"/>
    <w:rsid w:val="00637181"/>
    <w:rsid w:val="00637F70"/>
    <w:rsid w:val="006424EF"/>
    <w:rsid w:val="00644F69"/>
    <w:rsid w:val="00647624"/>
    <w:rsid w:val="0065279F"/>
    <w:rsid w:val="006553DD"/>
    <w:rsid w:val="00660520"/>
    <w:rsid w:val="00662CAD"/>
    <w:rsid w:val="00663BE6"/>
    <w:rsid w:val="00665A18"/>
    <w:rsid w:val="00675AD8"/>
    <w:rsid w:val="006933CA"/>
    <w:rsid w:val="0069364F"/>
    <w:rsid w:val="00696802"/>
    <w:rsid w:val="00696A00"/>
    <w:rsid w:val="006A1051"/>
    <w:rsid w:val="006A329D"/>
    <w:rsid w:val="006A39DB"/>
    <w:rsid w:val="006A4D7C"/>
    <w:rsid w:val="006B42DB"/>
    <w:rsid w:val="006B76AE"/>
    <w:rsid w:val="006C5EFB"/>
    <w:rsid w:val="006C6B42"/>
    <w:rsid w:val="006E02E0"/>
    <w:rsid w:val="006E0326"/>
    <w:rsid w:val="006E04DA"/>
    <w:rsid w:val="006E665E"/>
    <w:rsid w:val="006F0B7A"/>
    <w:rsid w:val="006F0D00"/>
    <w:rsid w:val="006F394E"/>
    <w:rsid w:val="006F7244"/>
    <w:rsid w:val="006F7465"/>
    <w:rsid w:val="007010C8"/>
    <w:rsid w:val="00705608"/>
    <w:rsid w:val="00725A70"/>
    <w:rsid w:val="00727C0D"/>
    <w:rsid w:val="00730FCA"/>
    <w:rsid w:val="00734448"/>
    <w:rsid w:val="0073512B"/>
    <w:rsid w:val="00735BFC"/>
    <w:rsid w:val="00736BE0"/>
    <w:rsid w:val="00737FDA"/>
    <w:rsid w:val="00741440"/>
    <w:rsid w:val="00743049"/>
    <w:rsid w:val="00743534"/>
    <w:rsid w:val="00744E07"/>
    <w:rsid w:val="007536D7"/>
    <w:rsid w:val="0075419A"/>
    <w:rsid w:val="00754C82"/>
    <w:rsid w:val="00757F1C"/>
    <w:rsid w:val="00762B19"/>
    <w:rsid w:val="00767E3E"/>
    <w:rsid w:val="00773941"/>
    <w:rsid w:val="00782BB5"/>
    <w:rsid w:val="00782DF3"/>
    <w:rsid w:val="00794FED"/>
    <w:rsid w:val="00797AA5"/>
    <w:rsid w:val="007A473D"/>
    <w:rsid w:val="007A4F68"/>
    <w:rsid w:val="007A66ED"/>
    <w:rsid w:val="007B144F"/>
    <w:rsid w:val="007B19AE"/>
    <w:rsid w:val="007E2AEC"/>
    <w:rsid w:val="007E34F1"/>
    <w:rsid w:val="007F29A1"/>
    <w:rsid w:val="008015EF"/>
    <w:rsid w:val="0080571E"/>
    <w:rsid w:val="008118D4"/>
    <w:rsid w:val="0081346A"/>
    <w:rsid w:val="00813F3D"/>
    <w:rsid w:val="00817D69"/>
    <w:rsid w:val="00823906"/>
    <w:rsid w:val="00825063"/>
    <w:rsid w:val="0082654C"/>
    <w:rsid w:val="00826BDA"/>
    <w:rsid w:val="00835E39"/>
    <w:rsid w:val="00850350"/>
    <w:rsid w:val="008527E1"/>
    <w:rsid w:val="00852C23"/>
    <w:rsid w:val="00852CB9"/>
    <w:rsid w:val="008711D6"/>
    <w:rsid w:val="00871BC6"/>
    <w:rsid w:val="00876509"/>
    <w:rsid w:val="008827F4"/>
    <w:rsid w:val="0088359E"/>
    <w:rsid w:val="008A0E96"/>
    <w:rsid w:val="008A40FF"/>
    <w:rsid w:val="008B467F"/>
    <w:rsid w:val="008B4A5A"/>
    <w:rsid w:val="008C5D32"/>
    <w:rsid w:val="008C5D7E"/>
    <w:rsid w:val="008C79AE"/>
    <w:rsid w:val="008D0D8A"/>
    <w:rsid w:val="008D5C55"/>
    <w:rsid w:val="008E4A1C"/>
    <w:rsid w:val="008E6355"/>
    <w:rsid w:val="008F0261"/>
    <w:rsid w:val="008F2CA1"/>
    <w:rsid w:val="008F5BCA"/>
    <w:rsid w:val="008F70C5"/>
    <w:rsid w:val="00902F08"/>
    <w:rsid w:val="009051C1"/>
    <w:rsid w:val="00915015"/>
    <w:rsid w:val="00917AEE"/>
    <w:rsid w:val="0092072B"/>
    <w:rsid w:val="009212C4"/>
    <w:rsid w:val="0092252A"/>
    <w:rsid w:val="009245B1"/>
    <w:rsid w:val="00927467"/>
    <w:rsid w:val="0093000F"/>
    <w:rsid w:val="00933ACC"/>
    <w:rsid w:val="0093660A"/>
    <w:rsid w:val="0094547E"/>
    <w:rsid w:val="009610ED"/>
    <w:rsid w:val="00962161"/>
    <w:rsid w:val="0096425C"/>
    <w:rsid w:val="009712D0"/>
    <w:rsid w:val="00972E88"/>
    <w:rsid w:val="00973508"/>
    <w:rsid w:val="00980E21"/>
    <w:rsid w:val="009872E0"/>
    <w:rsid w:val="00990344"/>
    <w:rsid w:val="00990F59"/>
    <w:rsid w:val="00996E2B"/>
    <w:rsid w:val="009A27A6"/>
    <w:rsid w:val="009A3294"/>
    <w:rsid w:val="009A7F20"/>
    <w:rsid w:val="009B07AB"/>
    <w:rsid w:val="009B24BD"/>
    <w:rsid w:val="009B7AB0"/>
    <w:rsid w:val="009C183D"/>
    <w:rsid w:val="009C1B25"/>
    <w:rsid w:val="009C4335"/>
    <w:rsid w:val="009C7AB6"/>
    <w:rsid w:val="009D0175"/>
    <w:rsid w:val="009D2E7A"/>
    <w:rsid w:val="009D5E92"/>
    <w:rsid w:val="009D7C6C"/>
    <w:rsid w:val="009E0314"/>
    <w:rsid w:val="009E0C49"/>
    <w:rsid w:val="009E4D3D"/>
    <w:rsid w:val="009E506D"/>
    <w:rsid w:val="009E7AF8"/>
    <w:rsid w:val="009F1568"/>
    <w:rsid w:val="009F5B87"/>
    <w:rsid w:val="009F73CE"/>
    <w:rsid w:val="00A01149"/>
    <w:rsid w:val="00A0653A"/>
    <w:rsid w:val="00A0666B"/>
    <w:rsid w:val="00A119CF"/>
    <w:rsid w:val="00A20927"/>
    <w:rsid w:val="00A2243E"/>
    <w:rsid w:val="00A27AB7"/>
    <w:rsid w:val="00A3334B"/>
    <w:rsid w:val="00A33487"/>
    <w:rsid w:val="00A40B1E"/>
    <w:rsid w:val="00A43269"/>
    <w:rsid w:val="00A51374"/>
    <w:rsid w:val="00A54C22"/>
    <w:rsid w:val="00A57990"/>
    <w:rsid w:val="00A62E71"/>
    <w:rsid w:val="00A635FC"/>
    <w:rsid w:val="00A63AD6"/>
    <w:rsid w:val="00A65B17"/>
    <w:rsid w:val="00A7509C"/>
    <w:rsid w:val="00A77665"/>
    <w:rsid w:val="00A90B4F"/>
    <w:rsid w:val="00A938A6"/>
    <w:rsid w:val="00A95C08"/>
    <w:rsid w:val="00A9644C"/>
    <w:rsid w:val="00A96850"/>
    <w:rsid w:val="00AA240F"/>
    <w:rsid w:val="00AA286A"/>
    <w:rsid w:val="00AA4A4F"/>
    <w:rsid w:val="00AA4DBD"/>
    <w:rsid w:val="00AB4720"/>
    <w:rsid w:val="00AC488C"/>
    <w:rsid w:val="00AD23F4"/>
    <w:rsid w:val="00AD4B88"/>
    <w:rsid w:val="00AE3185"/>
    <w:rsid w:val="00AE4A98"/>
    <w:rsid w:val="00AE5246"/>
    <w:rsid w:val="00AE5252"/>
    <w:rsid w:val="00AF21A5"/>
    <w:rsid w:val="00AF4A15"/>
    <w:rsid w:val="00AF5522"/>
    <w:rsid w:val="00B01BA7"/>
    <w:rsid w:val="00B02FD8"/>
    <w:rsid w:val="00B10769"/>
    <w:rsid w:val="00B23222"/>
    <w:rsid w:val="00B23599"/>
    <w:rsid w:val="00B25668"/>
    <w:rsid w:val="00B30699"/>
    <w:rsid w:val="00B327EF"/>
    <w:rsid w:val="00B33B5A"/>
    <w:rsid w:val="00B3646E"/>
    <w:rsid w:val="00B44B3F"/>
    <w:rsid w:val="00B46D56"/>
    <w:rsid w:val="00B553A4"/>
    <w:rsid w:val="00B6556A"/>
    <w:rsid w:val="00B72060"/>
    <w:rsid w:val="00B74702"/>
    <w:rsid w:val="00B7510B"/>
    <w:rsid w:val="00B840FE"/>
    <w:rsid w:val="00B904AE"/>
    <w:rsid w:val="00B92821"/>
    <w:rsid w:val="00B93F2C"/>
    <w:rsid w:val="00B9546A"/>
    <w:rsid w:val="00B956EE"/>
    <w:rsid w:val="00BA0ED2"/>
    <w:rsid w:val="00BA1A6D"/>
    <w:rsid w:val="00BB227C"/>
    <w:rsid w:val="00BB5EA6"/>
    <w:rsid w:val="00BC3D8C"/>
    <w:rsid w:val="00BC6B03"/>
    <w:rsid w:val="00BD0370"/>
    <w:rsid w:val="00BD16A0"/>
    <w:rsid w:val="00BE0B68"/>
    <w:rsid w:val="00BE37CB"/>
    <w:rsid w:val="00BF4014"/>
    <w:rsid w:val="00BF4817"/>
    <w:rsid w:val="00C01A72"/>
    <w:rsid w:val="00C0293C"/>
    <w:rsid w:val="00C02C4F"/>
    <w:rsid w:val="00C071C0"/>
    <w:rsid w:val="00C302BB"/>
    <w:rsid w:val="00C32B70"/>
    <w:rsid w:val="00C33BE6"/>
    <w:rsid w:val="00C353A3"/>
    <w:rsid w:val="00C35679"/>
    <w:rsid w:val="00C44E6F"/>
    <w:rsid w:val="00C50DC9"/>
    <w:rsid w:val="00C52732"/>
    <w:rsid w:val="00C53A2A"/>
    <w:rsid w:val="00C62F52"/>
    <w:rsid w:val="00C63F1F"/>
    <w:rsid w:val="00C64215"/>
    <w:rsid w:val="00C671D1"/>
    <w:rsid w:val="00C7061C"/>
    <w:rsid w:val="00C730AB"/>
    <w:rsid w:val="00C75F65"/>
    <w:rsid w:val="00C81F93"/>
    <w:rsid w:val="00C826CE"/>
    <w:rsid w:val="00C84057"/>
    <w:rsid w:val="00C87E40"/>
    <w:rsid w:val="00C91056"/>
    <w:rsid w:val="00C95E2E"/>
    <w:rsid w:val="00C96523"/>
    <w:rsid w:val="00CA507C"/>
    <w:rsid w:val="00CB4E82"/>
    <w:rsid w:val="00CC090F"/>
    <w:rsid w:val="00CC0F9C"/>
    <w:rsid w:val="00CC229F"/>
    <w:rsid w:val="00CC6253"/>
    <w:rsid w:val="00CC73A7"/>
    <w:rsid w:val="00CD39FC"/>
    <w:rsid w:val="00CD5B92"/>
    <w:rsid w:val="00CE2038"/>
    <w:rsid w:val="00CE434C"/>
    <w:rsid w:val="00CF0A67"/>
    <w:rsid w:val="00CF185A"/>
    <w:rsid w:val="00CF32BF"/>
    <w:rsid w:val="00CF5944"/>
    <w:rsid w:val="00CF63D5"/>
    <w:rsid w:val="00CF657A"/>
    <w:rsid w:val="00CF75E8"/>
    <w:rsid w:val="00D04085"/>
    <w:rsid w:val="00D13F7D"/>
    <w:rsid w:val="00D21C03"/>
    <w:rsid w:val="00D22CD8"/>
    <w:rsid w:val="00D2504A"/>
    <w:rsid w:val="00D26221"/>
    <w:rsid w:val="00D35786"/>
    <w:rsid w:val="00D36D51"/>
    <w:rsid w:val="00D42DF6"/>
    <w:rsid w:val="00D44CA6"/>
    <w:rsid w:val="00D55D3E"/>
    <w:rsid w:val="00D55F41"/>
    <w:rsid w:val="00D64446"/>
    <w:rsid w:val="00D67054"/>
    <w:rsid w:val="00D72771"/>
    <w:rsid w:val="00D751DF"/>
    <w:rsid w:val="00D80F41"/>
    <w:rsid w:val="00D8299E"/>
    <w:rsid w:val="00D90849"/>
    <w:rsid w:val="00D93779"/>
    <w:rsid w:val="00D938E9"/>
    <w:rsid w:val="00D940EC"/>
    <w:rsid w:val="00D94C3C"/>
    <w:rsid w:val="00D958A5"/>
    <w:rsid w:val="00DA28AD"/>
    <w:rsid w:val="00DA4B79"/>
    <w:rsid w:val="00DA52D5"/>
    <w:rsid w:val="00DB0FBF"/>
    <w:rsid w:val="00DB1651"/>
    <w:rsid w:val="00DB3655"/>
    <w:rsid w:val="00DB3DC5"/>
    <w:rsid w:val="00DB75A6"/>
    <w:rsid w:val="00DB79FD"/>
    <w:rsid w:val="00DC365C"/>
    <w:rsid w:val="00DC4687"/>
    <w:rsid w:val="00DC73FA"/>
    <w:rsid w:val="00DC7551"/>
    <w:rsid w:val="00DD4CAE"/>
    <w:rsid w:val="00DD5EE6"/>
    <w:rsid w:val="00DD668F"/>
    <w:rsid w:val="00DE238E"/>
    <w:rsid w:val="00DE356F"/>
    <w:rsid w:val="00E01623"/>
    <w:rsid w:val="00E0273B"/>
    <w:rsid w:val="00E05C8B"/>
    <w:rsid w:val="00E1518D"/>
    <w:rsid w:val="00E20A5D"/>
    <w:rsid w:val="00E25D99"/>
    <w:rsid w:val="00E34E50"/>
    <w:rsid w:val="00E40AD4"/>
    <w:rsid w:val="00E45D48"/>
    <w:rsid w:val="00E54503"/>
    <w:rsid w:val="00E54DD9"/>
    <w:rsid w:val="00E566AD"/>
    <w:rsid w:val="00E576A3"/>
    <w:rsid w:val="00E60189"/>
    <w:rsid w:val="00E64934"/>
    <w:rsid w:val="00E67126"/>
    <w:rsid w:val="00E71653"/>
    <w:rsid w:val="00E726C6"/>
    <w:rsid w:val="00E73A57"/>
    <w:rsid w:val="00E75683"/>
    <w:rsid w:val="00E77311"/>
    <w:rsid w:val="00E81808"/>
    <w:rsid w:val="00E87AB9"/>
    <w:rsid w:val="00EA21A0"/>
    <w:rsid w:val="00EA3FB1"/>
    <w:rsid w:val="00EA4D89"/>
    <w:rsid w:val="00EA5F65"/>
    <w:rsid w:val="00EA6202"/>
    <w:rsid w:val="00EB086D"/>
    <w:rsid w:val="00EB13FA"/>
    <w:rsid w:val="00EB3AA3"/>
    <w:rsid w:val="00EB43FC"/>
    <w:rsid w:val="00EC3CC4"/>
    <w:rsid w:val="00EC3D90"/>
    <w:rsid w:val="00EC3E91"/>
    <w:rsid w:val="00EC701E"/>
    <w:rsid w:val="00ED0134"/>
    <w:rsid w:val="00ED1BF8"/>
    <w:rsid w:val="00ED1FF1"/>
    <w:rsid w:val="00ED424E"/>
    <w:rsid w:val="00ED633E"/>
    <w:rsid w:val="00ED68CE"/>
    <w:rsid w:val="00ED6B55"/>
    <w:rsid w:val="00ED777A"/>
    <w:rsid w:val="00EE3FA5"/>
    <w:rsid w:val="00EE532D"/>
    <w:rsid w:val="00EE6A1F"/>
    <w:rsid w:val="00EF407F"/>
    <w:rsid w:val="00F0139A"/>
    <w:rsid w:val="00F0245E"/>
    <w:rsid w:val="00F035B5"/>
    <w:rsid w:val="00F13433"/>
    <w:rsid w:val="00F15DF7"/>
    <w:rsid w:val="00F15F97"/>
    <w:rsid w:val="00F21554"/>
    <w:rsid w:val="00F247C2"/>
    <w:rsid w:val="00F301D4"/>
    <w:rsid w:val="00F33935"/>
    <w:rsid w:val="00F37448"/>
    <w:rsid w:val="00F40547"/>
    <w:rsid w:val="00F4083E"/>
    <w:rsid w:val="00F40A18"/>
    <w:rsid w:val="00F474A4"/>
    <w:rsid w:val="00F52B25"/>
    <w:rsid w:val="00F5322C"/>
    <w:rsid w:val="00F53CA5"/>
    <w:rsid w:val="00F56AA8"/>
    <w:rsid w:val="00F57B77"/>
    <w:rsid w:val="00F61407"/>
    <w:rsid w:val="00F61A5E"/>
    <w:rsid w:val="00F66D5E"/>
    <w:rsid w:val="00F7614B"/>
    <w:rsid w:val="00F76C39"/>
    <w:rsid w:val="00F80C10"/>
    <w:rsid w:val="00F81772"/>
    <w:rsid w:val="00F81C1E"/>
    <w:rsid w:val="00F933AD"/>
    <w:rsid w:val="00F946BE"/>
    <w:rsid w:val="00F94762"/>
    <w:rsid w:val="00F9598F"/>
    <w:rsid w:val="00FB0D10"/>
    <w:rsid w:val="00FE348F"/>
    <w:rsid w:val="00FE78BA"/>
    <w:rsid w:val="00FF1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A07B"/>
  <w15:chartTrackingRefBased/>
  <w15:docId w15:val="{D0745DD4-0891-4079-856D-D5C866272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9EB"/>
    <w:pPr>
      <w:spacing w:line="254" w:lineRule="auto"/>
    </w:pPr>
  </w:style>
  <w:style w:type="paragraph" w:styleId="Heading1">
    <w:name w:val="heading 1"/>
    <w:basedOn w:val="Normal"/>
    <w:next w:val="Normal"/>
    <w:link w:val="Heading1Char"/>
    <w:uiPriority w:val="9"/>
    <w:qFormat/>
    <w:rsid w:val="001A59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1A59E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9E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1A59EB"/>
    <w:rPr>
      <w:rFonts w:asciiTheme="majorHAnsi" w:eastAsiaTheme="majorEastAsia" w:hAnsiTheme="majorHAnsi" w:cstheme="majorBidi"/>
      <w:b/>
      <w:bCs/>
      <w:color w:val="5B9BD5" w:themeColor="accent1"/>
      <w:sz w:val="26"/>
      <w:szCs w:val="26"/>
    </w:rPr>
  </w:style>
  <w:style w:type="character" w:styleId="Hyperlink">
    <w:name w:val="Hyperlink"/>
    <w:basedOn w:val="DefaultParagraphFont"/>
    <w:uiPriority w:val="99"/>
    <w:unhideWhenUsed/>
    <w:rsid w:val="001A59EB"/>
    <w:rPr>
      <w:color w:val="0563C1" w:themeColor="hyperlink"/>
      <w:u w:val="single"/>
    </w:rPr>
  </w:style>
  <w:style w:type="paragraph" w:styleId="TOC1">
    <w:name w:val="toc 1"/>
    <w:basedOn w:val="Normal"/>
    <w:next w:val="Normal"/>
    <w:autoRedefine/>
    <w:uiPriority w:val="39"/>
    <w:unhideWhenUsed/>
    <w:rsid w:val="001A59EB"/>
    <w:pPr>
      <w:spacing w:after="100"/>
    </w:pPr>
  </w:style>
  <w:style w:type="paragraph" w:styleId="TOC2">
    <w:name w:val="toc 2"/>
    <w:basedOn w:val="Normal"/>
    <w:next w:val="Normal"/>
    <w:autoRedefine/>
    <w:uiPriority w:val="39"/>
    <w:unhideWhenUsed/>
    <w:rsid w:val="001A59EB"/>
    <w:pPr>
      <w:spacing w:after="100"/>
      <w:ind w:left="220"/>
    </w:pPr>
  </w:style>
  <w:style w:type="paragraph" w:styleId="FootnoteText">
    <w:name w:val="footnote text"/>
    <w:aliases w:val="Char, Char,Знак1, Знак1, Знак,Знак,single space,footnote text,FOOTNOTES,fn,Footnote Text Char1,Footnote Text Char2 Char,Footnote Text Char1 Char Char,Footnote Text Char2 Char Char Char,Footnote Text Char1 Char Char Char Char, Cha,ft,A,Cha"/>
    <w:basedOn w:val="Normal"/>
    <w:link w:val="FootnoteTextChar"/>
    <w:uiPriority w:val="99"/>
    <w:unhideWhenUsed/>
    <w:qFormat/>
    <w:rsid w:val="001A59EB"/>
    <w:pPr>
      <w:spacing w:after="0" w:line="240" w:lineRule="auto"/>
    </w:pPr>
    <w:rPr>
      <w:sz w:val="20"/>
      <w:szCs w:val="20"/>
    </w:rPr>
  </w:style>
  <w:style w:type="character" w:customStyle="1" w:styleId="FootnoteTextChar">
    <w:name w:val="Footnote Text Char"/>
    <w:aliases w:val="Char Char, Char Char,Знак1 Char, Знак1 Char, Знак Char,Знак Char,single space Char,footnote text Char,FOOTNOTES Char,fn Char,Footnote Text Char1 Char,Footnote Text Char2 Char Char,Footnote Text Char1 Char Char Char, Cha Char,ft Char"/>
    <w:basedOn w:val="DefaultParagraphFont"/>
    <w:link w:val="FootnoteText"/>
    <w:uiPriority w:val="99"/>
    <w:rsid w:val="001A59EB"/>
    <w:rPr>
      <w:sz w:val="20"/>
      <w:szCs w:val="20"/>
    </w:rPr>
  </w:style>
  <w:style w:type="paragraph" w:styleId="Title">
    <w:name w:val="Title"/>
    <w:basedOn w:val="Normal"/>
    <w:next w:val="Normal"/>
    <w:link w:val="TitleChar"/>
    <w:uiPriority w:val="10"/>
    <w:qFormat/>
    <w:rsid w:val="001A59E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A59EB"/>
    <w:rPr>
      <w:rFonts w:asciiTheme="majorHAnsi" w:eastAsiaTheme="majorEastAsia" w:hAnsiTheme="majorHAnsi" w:cstheme="majorBidi"/>
      <w:color w:val="323E4F" w:themeColor="text2" w:themeShade="BF"/>
      <w:spacing w:val="5"/>
      <w:kern w:val="28"/>
      <w:sz w:val="52"/>
      <w:szCs w:val="52"/>
    </w:rPr>
  </w:style>
  <w:style w:type="character" w:customStyle="1" w:styleId="ListParagraphChar">
    <w:name w:val="List Paragraph Char"/>
    <w:aliases w:val="strikethrough Char,References Char,NUMBERED PARAGRAPH Char,List Paragraph 1 Char,Bullets Char,List_Paragraph Char,Multilevel para_II Char,List Paragraph1 Char,Numbered List Paragraph Char,List Paragraph (numbered (a)) Char"/>
    <w:basedOn w:val="DefaultParagraphFont"/>
    <w:link w:val="ListParagraph"/>
    <w:uiPriority w:val="34"/>
    <w:locked/>
    <w:rsid w:val="001A59EB"/>
    <w:rPr>
      <w:rFonts w:ascii="Times New Roman" w:eastAsia="Times New Roman" w:hAnsi="Times New Roman" w:cs="Times New Roman"/>
      <w:sz w:val="28"/>
      <w:szCs w:val="20"/>
      <w:lang w:val="ro-RO" w:eastAsia="ru-RU"/>
    </w:rPr>
  </w:style>
  <w:style w:type="paragraph" w:styleId="ListParagraph">
    <w:name w:val="List Paragraph"/>
    <w:aliases w:val="strikethrough,References,NUMBERED PARAGRAPH,List Paragraph 1,Bullets,List_Paragraph,Multilevel para_II,List Paragraph1,Numbered List Paragraph,List Paragraph (numbered (a))"/>
    <w:basedOn w:val="Normal"/>
    <w:link w:val="ListParagraphChar"/>
    <w:uiPriority w:val="34"/>
    <w:qFormat/>
    <w:rsid w:val="001A59EB"/>
    <w:pPr>
      <w:spacing w:after="0" w:line="240" w:lineRule="auto"/>
      <w:ind w:left="720"/>
      <w:contextualSpacing/>
    </w:pPr>
    <w:rPr>
      <w:rFonts w:ascii="Times New Roman" w:eastAsia="Times New Roman" w:hAnsi="Times New Roman" w:cs="Times New Roman"/>
      <w:sz w:val="28"/>
      <w:szCs w:val="20"/>
      <w:lang w:val="ro-RO" w:eastAsia="ru-RU"/>
    </w:rPr>
  </w:style>
  <w:style w:type="paragraph" w:styleId="TOCHeading">
    <w:name w:val="TOC Heading"/>
    <w:basedOn w:val="Heading1"/>
    <w:next w:val="Normal"/>
    <w:uiPriority w:val="39"/>
    <w:semiHidden/>
    <w:unhideWhenUsed/>
    <w:qFormat/>
    <w:rsid w:val="001A59EB"/>
    <w:pPr>
      <w:spacing w:line="276" w:lineRule="auto"/>
      <w:outlineLvl w:val="9"/>
    </w:pPr>
    <w:rPr>
      <w:lang w:val="en-US" w:eastAsia="ja-JP"/>
    </w:rPr>
  </w:style>
  <w:style w:type="paragraph" w:customStyle="1" w:styleId="1">
    <w:name w:val="Стиль1"/>
    <w:rsid w:val="001A59EB"/>
    <w:pPr>
      <w:spacing w:after="0" w:line="240" w:lineRule="auto"/>
    </w:pPr>
    <w:rPr>
      <w:rFonts w:ascii="Times New Roman" w:eastAsia="Times New Roman" w:hAnsi="Times New Roman" w:cs="Times New Roman"/>
      <w:sz w:val="28"/>
      <w:szCs w:val="20"/>
      <w:lang w:val="ro-RO" w:eastAsia="ru-RU"/>
    </w:rPr>
  </w:style>
  <w:style w:type="character" w:customStyle="1" w:styleId="ColorfulList-Accent1Char">
    <w:name w:val="Colorful List - Accent 1 Char"/>
    <w:link w:val="ColorfulList-Accent11"/>
    <w:uiPriority w:val="34"/>
    <w:locked/>
    <w:rsid w:val="001A59EB"/>
    <w:rPr>
      <w:rFonts w:ascii="Times New Roman" w:eastAsia="Times New Roman" w:hAnsi="Times New Roman" w:cs="Times New Roman"/>
      <w:sz w:val="24"/>
      <w:szCs w:val="24"/>
      <w:lang w:val="en-US"/>
    </w:rPr>
  </w:style>
  <w:style w:type="paragraph" w:customStyle="1" w:styleId="ColorfulList-Accent11">
    <w:name w:val="Colorful List - Accent 11"/>
    <w:basedOn w:val="Normal"/>
    <w:link w:val="ColorfulList-Accent1Char"/>
    <w:uiPriority w:val="34"/>
    <w:qFormat/>
    <w:rsid w:val="001A59EB"/>
    <w:pPr>
      <w:spacing w:after="0" w:line="240" w:lineRule="auto"/>
      <w:ind w:left="720"/>
      <w:contextualSpacing/>
    </w:pPr>
    <w:rPr>
      <w:rFonts w:ascii="Times New Roman" w:eastAsia="Times New Roman" w:hAnsi="Times New Roman" w:cs="Times New Roman"/>
      <w:sz w:val="24"/>
      <w:szCs w:val="24"/>
      <w:lang w:val="en-US"/>
    </w:rPr>
  </w:style>
  <w:style w:type="character" w:styleId="FootnoteReference">
    <w:name w:val="footnote reference"/>
    <w:aliases w:val="ftref,Times 10 Point,Exposant 3 Point,Footnote symbol,Footnote reference number,EN Footnote Reference,note TESI,16 Point,Superscript 6 Point,BVI fnr,Footnote Reference Number,Footnote Reference_LVL6,Footnote Reference_LVL61,fr"/>
    <w:basedOn w:val="DefaultParagraphFont"/>
    <w:uiPriority w:val="99"/>
    <w:unhideWhenUsed/>
    <w:rsid w:val="001A59EB"/>
    <w:rPr>
      <w:vertAlign w:val="superscript"/>
    </w:rPr>
  </w:style>
  <w:style w:type="character" w:customStyle="1" w:styleId="hps">
    <w:name w:val="hps"/>
    <w:basedOn w:val="DefaultParagraphFont"/>
    <w:rsid w:val="001A59EB"/>
  </w:style>
  <w:style w:type="character" w:styleId="Strong">
    <w:name w:val="Strong"/>
    <w:basedOn w:val="DefaultParagraphFont"/>
    <w:uiPriority w:val="22"/>
    <w:qFormat/>
    <w:rsid w:val="001A59EB"/>
    <w:rPr>
      <w:b/>
      <w:bCs/>
    </w:rPr>
  </w:style>
  <w:style w:type="character" w:styleId="CommentReference">
    <w:name w:val="annotation reference"/>
    <w:basedOn w:val="DefaultParagraphFont"/>
    <w:uiPriority w:val="99"/>
    <w:semiHidden/>
    <w:unhideWhenUsed/>
    <w:rsid w:val="00193AD6"/>
    <w:rPr>
      <w:sz w:val="16"/>
      <w:szCs w:val="16"/>
    </w:rPr>
  </w:style>
  <w:style w:type="paragraph" w:styleId="CommentText">
    <w:name w:val="annotation text"/>
    <w:basedOn w:val="Normal"/>
    <w:link w:val="CommentTextChar"/>
    <w:uiPriority w:val="99"/>
    <w:unhideWhenUsed/>
    <w:rsid w:val="00193AD6"/>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193AD6"/>
    <w:rPr>
      <w:sz w:val="20"/>
      <w:szCs w:val="20"/>
      <w:lang w:val="en-US"/>
    </w:rPr>
  </w:style>
  <w:style w:type="paragraph" w:styleId="BalloonText">
    <w:name w:val="Balloon Text"/>
    <w:basedOn w:val="Normal"/>
    <w:link w:val="BalloonTextChar"/>
    <w:uiPriority w:val="99"/>
    <w:semiHidden/>
    <w:unhideWhenUsed/>
    <w:rsid w:val="00193A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AD6"/>
    <w:rPr>
      <w:rFonts w:ascii="Segoe UI" w:hAnsi="Segoe UI" w:cs="Segoe UI"/>
      <w:sz w:val="18"/>
      <w:szCs w:val="18"/>
    </w:rPr>
  </w:style>
  <w:style w:type="paragraph" w:styleId="Header">
    <w:name w:val="header"/>
    <w:basedOn w:val="Normal"/>
    <w:link w:val="HeaderChar"/>
    <w:uiPriority w:val="99"/>
    <w:unhideWhenUsed/>
    <w:rsid w:val="00C33B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3BE6"/>
  </w:style>
  <w:style w:type="paragraph" w:styleId="Footer">
    <w:name w:val="footer"/>
    <w:basedOn w:val="Normal"/>
    <w:link w:val="FooterChar"/>
    <w:uiPriority w:val="99"/>
    <w:unhideWhenUsed/>
    <w:rsid w:val="00C33B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3BE6"/>
  </w:style>
  <w:style w:type="paragraph" w:styleId="CommentSubject">
    <w:name w:val="annotation subject"/>
    <w:basedOn w:val="CommentText"/>
    <w:next w:val="CommentText"/>
    <w:link w:val="CommentSubjectChar"/>
    <w:uiPriority w:val="99"/>
    <w:semiHidden/>
    <w:unhideWhenUsed/>
    <w:rsid w:val="0093000F"/>
    <w:pPr>
      <w:spacing w:after="160"/>
    </w:pPr>
    <w:rPr>
      <w:b/>
      <w:bCs/>
      <w:lang w:val="en-GB"/>
    </w:rPr>
  </w:style>
  <w:style w:type="character" w:customStyle="1" w:styleId="CommentSubjectChar">
    <w:name w:val="Comment Subject Char"/>
    <w:basedOn w:val="CommentTextChar"/>
    <w:link w:val="CommentSubject"/>
    <w:uiPriority w:val="99"/>
    <w:semiHidden/>
    <w:rsid w:val="0093000F"/>
    <w:rPr>
      <w:b/>
      <w:bCs/>
      <w:sz w:val="20"/>
      <w:szCs w:val="20"/>
      <w:lang w:val="en-US"/>
    </w:rPr>
  </w:style>
  <w:style w:type="table" w:styleId="TableGrid">
    <w:name w:val="Table Grid"/>
    <w:basedOn w:val="TableNormal"/>
    <w:uiPriority w:val="59"/>
    <w:rsid w:val="00227FA4"/>
    <w:pPr>
      <w:spacing w:after="0" w:line="240" w:lineRule="auto"/>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247C2"/>
    <w:pPr>
      <w:spacing w:after="0" w:line="240" w:lineRule="auto"/>
    </w:pPr>
    <w:rPr>
      <w:rFonts w:ascii="Times New Roman" w:eastAsia="SimSu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70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e." TargetMode="External"/><Relationship Id="rId13" Type="http://schemas.openxmlformats.org/officeDocument/2006/relationships/hyperlink" Target="http://www.civic.m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du.gov.m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du.gov.m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du.gov.md/ro/content/proiectul-bancii-mondiale-reforma-invatamantului-moldova-prim" TargetMode="External"/><Relationship Id="rId4" Type="http://schemas.openxmlformats.org/officeDocument/2006/relationships/settings" Target="settings.xml"/><Relationship Id="rId9" Type="http://schemas.openxmlformats.org/officeDocument/2006/relationships/hyperlink" Target="http://sime.md:808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7C4F5-1AE1-4F70-B463-B66BA70D2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3444</TotalTime>
  <Pages>21</Pages>
  <Words>6828</Words>
  <Characters>38925</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496</cp:revision>
  <cp:lastPrinted>2018-01-29T09:35:00Z</cp:lastPrinted>
  <dcterms:created xsi:type="dcterms:W3CDTF">2016-09-08T13:22:00Z</dcterms:created>
  <dcterms:modified xsi:type="dcterms:W3CDTF">2018-01-29T13:42:00Z</dcterms:modified>
</cp:coreProperties>
</file>