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56" w:rsidRPr="001962F3" w:rsidRDefault="00B36356" w:rsidP="00B36356">
      <w:pPr>
        <w:rPr>
          <w:sz w:val="28"/>
          <w:szCs w:val="28"/>
          <w:lang w:val="ro-MD"/>
        </w:rPr>
      </w:pPr>
    </w:p>
    <w:p w:rsidR="00B36356" w:rsidRPr="001962F3" w:rsidRDefault="00B36356" w:rsidP="00B36356">
      <w:pPr>
        <w:jc w:val="center"/>
        <w:rPr>
          <w:b/>
          <w:sz w:val="28"/>
          <w:szCs w:val="28"/>
          <w:lang w:val="ro-MD"/>
        </w:rPr>
      </w:pPr>
      <w:r w:rsidRPr="001962F3">
        <w:rPr>
          <w:b/>
          <w:sz w:val="28"/>
          <w:szCs w:val="28"/>
          <w:lang w:val="ro-MD"/>
        </w:rPr>
        <w:t>Cuantumurile burselor de performanță și speciale</w:t>
      </w:r>
    </w:p>
    <w:p w:rsidR="00B36356" w:rsidRPr="001962F3" w:rsidRDefault="00B36356" w:rsidP="00B36356">
      <w:pPr>
        <w:jc w:val="center"/>
        <w:rPr>
          <w:b/>
          <w:sz w:val="28"/>
          <w:szCs w:val="28"/>
          <w:lang w:val="ro-MD"/>
        </w:rPr>
      </w:pPr>
      <w:r w:rsidRPr="001962F3">
        <w:rPr>
          <w:b/>
          <w:sz w:val="28"/>
          <w:szCs w:val="28"/>
          <w:lang w:val="ro-MD"/>
        </w:rPr>
        <w:t>pentru elevii talentați din liceele-internat republicane</w:t>
      </w:r>
    </w:p>
    <w:p w:rsidR="00B36356" w:rsidRPr="001962F3" w:rsidRDefault="00B36356" w:rsidP="00B36356">
      <w:pPr>
        <w:jc w:val="center"/>
        <w:rPr>
          <w:b/>
          <w:sz w:val="28"/>
          <w:szCs w:val="28"/>
          <w:lang w:val="ro-MD"/>
        </w:rPr>
      </w:pPr>
      <w:r w:rsidRPr="001962F3">
        <w:rPr>
          <w:b/>
          <w:sz w:val="28"/>
          <w:szCs w:val="28"/>
          <w:lang w:val="ro-MD"/>
        </w:rPr>
        <w:t>cu profil arte și elevii talentați din clasele IV-IX</w:t>
      </w:r>
    </w:p>
    <w:p w:rsidR="00B36356" w:rsidRPr="001962F3" w:rsidRDefault="00B36356" w:rsidP="00B36356">
      <w:pPr>
        <w:jc w:val="center"/>
        <w:rPr>
          <w:b/>
          <w:sz w:val="28"/>
          <w:szCs w:val="28"/>
          <w:lang w:val="ro-MD"/>
        </w:rPr>
      </w:pPr>
      <w:r w:rsidRPr="001962F3">
        <w:rPr>
          <w:b/>
          <w:sz w:val="28"/>
          <w:szCs w:val="28"/>
          <w:lang w:val="ro-MD"/>
        </w:rPr>
        <w:t>ai Colegiului Național de Coregrafie</w:t>
      </w:r>
    </w:p>
    <w:p w:rsidR="00B36356" w:rsidRPr="001962F3" w:rsidRDefault="00B36356" w:rsidP="00B36356">
      <w:pPr>
        <w:jc w:val="center"/>
        <w:rPr>
          <w:b/>
          <w:sz w:val="28"/>
          <w:szCs w:val="28"/>
          <w:lang w:val="ro-MD"/>
        </w:rPr>
      </w:pPr>
    </w:p>
    <w:tbl>
      <w:tblPr>
        <w:tblW w:w="9574" w:type="dxa"/>
        <w:tblCellSpacing w:w="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40"/>
        <w:gridCol w:w="1875"/>
        <w:gridCol w:w="1875"/>
        <w:gridCol w:w="1875"/>
      </w:tblGrid>
      <w:tr w:rsidR="00B36356" w:rsidRPr="001962F3" w:rsidTr="00BC5622">
        <w:trPr>
          <w:tblCellSpacing w:w="0" w:type="dxa"/>
        </w:trPr>
        <w:tc>
          <w:tcPr>
            <w:tcW w:w="709" w:type="dxa"/>
            <w:vMerge w:val="restart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Nr. crt. </w:t>
            </w:r>
          </w:p>
        </w:tc>
        <w:tc>
          <w:tcPr>
            <w:tcW w:w="3240" w:type="dxa"/>
            <w:vMerge w:val="restart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Categoriile de burse</w:t>
            </w:r>
          </w:p>
        </w:tc>
        <w:tc>
          <w:tcPr>
            <w:tcW w:w="5625" w:type="dxa"/>
            <w:gridSpan w:val="3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Cuantumul bursei lunare, lei: 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709" w:type="dxa"/>
            <w:vMerge/>
            <w:vAlign w:val="center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clasele II-IV 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clasele V-IX 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clasele X-XII 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9574" w:type="dxa"/>
            <w:gridSpan w:val="5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Burse de performanță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709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1.</w:t>
            </w:r>
          </w:p>
        </w:tc>
        <w:tc>
          <w:tcPr>
            <w:tcW w:w="3240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Categoria I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475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695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890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709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2.</w:t>
            </w:r>
          </w:p>
        </w:tc>
        <w:tc>
          <w:tcPr>
            <w:tcW w:w="3240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Categoria a II-a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x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590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740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709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3.</w:t>
            </w:r>
          </w:p>
        </w:tc>
        <w:tc>
          <w:tcPr>
            <w:tcW w:w="3240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Categoria a III-a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x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x</w:t>
            </w:r>
          </w:p>
        </w:tc>
        <w:tc>
          <w:tcPr>
            <w:tcW w:w="1875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670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9574" w:type="dxa"/>
            <w:gridSpan w:val="5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 xml:space="preserve">Burse speciale 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709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</w:p>
        </w:tc>
        <w:tc>
          <w:tcPr>
            <w:tcW w:w="3240" w:type="dxa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Bursa specială</w:t>
            </w:r>
          </w:p>
        </w:tc>
        <w:tc>
          <w:tcPr>
            <w:tcW w:w="5625" w:type="dxa"/>
            <w:gridSpan w:val="3"/>
            <w:hideMark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695”</w:t>
            </w:r>
          </w:p>
        </w:tc>
      </w:tr>
    </w:tbl>
    <w:p w:rsidR="00B36356" w:rsidRPr="001962F3" w:rsidRDefault="00B36356" w:rsidP="00B36356">
      <w:pPr>
        <w:spacing w:line="276" w:lineRule="auto"/>
        <w:ind w:firstLine="708"/>
        <w:rPr>
          <w:b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a4"/>
          <w:color w:val="000000"/>
          <w:sz w:val="28"/>
          <w:szCs w:val="28"/>
          <w:lang w:val="ro-MD"/>
        </w:rPr>
      </w:pP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docbody1"/>
          <w:b/>
          <w:sz w:val="28"/>
          <w:szCs w:val="28"/>
          <w:lang w:val="ro-RO"/>
        </w:rPr>
      </w:pPr>
      <w:r w:rsidRPr="001962F3">
        <w:rPr>
          <w:rStyle w:val="a4"/>
          <w:color w:val="000000"/>
          <w:sz w:val="28"/>
          <w:szCs w:val="28"/>
          <w:lang w:val="ro-MD"/>
        </w:rPr>
        <w:t>„</w:t>
      </w:r>
      <w:r w:rsidRPr="00653D78">
        <w:rPr>
          <w:rStyle w:val="docbody1"/>
          <w:b/>
          <w:sz w:val="28"/>
          <w:szCs w:val="28"/>
          <w:lang w:val="ro-RO"/>
        </w:rPr>
        <w:t xml:space="preserve">Cuantumurile burselor de studii pentru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studenţii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din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tul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superior</w:t>
      </w:r>
      <w:r>
        <w:rPr>
          <w:rStyle w:val="docbody1"/>
          <w:b/>
          <w:sz w:val="28"/>
          <w:szCs w:val="28"/>
          <w:lang w:val="ro-RO"/>
        </w:rPr>
        <w:t xml:space="preserve"> </w:t>
      </w:r>
      <w:r w:rsidRPr="00653D78">
        <w:rPr>
          <w:rStyle w:val="docbody1"/>
          <w:b/>
          <w:sz w:val="28"/>
          <w:szCs w:val="28"/>
          <w:lang w:val="ro-RO"/>
        </w:rPr>
        <w:t xml:space="preserve">(ciclul I, ciclul II, studii integrate,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medical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şi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farmaceutic), elevii</w:t>
      </w:r>
      <w:r>
        <w:rPr>
          <w:rStyle w:val="docbody1"/>
          <w:b/>
          <w:sz w:val="28"/>
          <w:szCs w:val="28"/>
          <w:lang w:val="ro-RO"/>
        </w:rPr>
        <w:t xml:space="preserve"> </w:t>
      </w:r>
      <w:r w:rsidRPr="00653D78">
        <w:rPr>
          <w:rStyle w:val="docbody1"/>
          <w:b/>
          <w:sz w:val="28"/>
          <w:szCs w:val="28"/>
          <w:lang w:val="ro-RO"/>
        </w:rPr>
        <w:t xml:space="preserve">din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instituţiile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de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profesional tehnic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postsecundar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şi</w:t>
      </w:r>
      <w:proofErr w:type="spellEnd"/>
      <w:r>
        <w:rPr>
          <w:rStyle w:val="docbody1"/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postsecundar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nonterţiar</w:t>
      </w:r>
      <w:proofErr w:type="spellEnd"/>
    </w:p>
    <w:tbl>
      <w:tblPr>
        <w:tblpPr w:leftFromText="45" w:rightFromText="45" w:vertAnchor="text"/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371"/>
        <w:gridCol w:w="3063"/>
        <w:gridCol w:w="3656"/>
      </w:tblGrid>
      <w:tr w:rsidR="00B36356" w:rsidRPr="001962F3" w:rsidTr="00BC5622">
        <w:trPr>
          <w:tblCellSpacing w:w="0" w:type="dxa"/>
        </w:trPr>
        <w:tc>
          <w:tcPr>
            <w:tcW w:w="353" w:type="pct"/>
            <w:vMerge w:val="restar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Nr.</w:t>
            </w:r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crt.</w:t>
            </w:r>
          </w:p>
        </w:tc>
        <w:tc>
          <w:tcPr>
            <w:tcW w:w="1212" w:type="pct"/>
            <w:vMerge w:val="restar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Categoriile de burse</w:t>
            </w:r>
          </w:p>
        </w:tc>
        <w:tc>
          <w:tcPr>
            <w:tcW w:w="3435" w:type="pct"/>
            <w:gridSpan w:val="2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Cuantumul bursei lunare (lei)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0" w:type="auto"/>
            <w:vMerge/>
            <w:vAlign w:val="center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vMerge/>
            <w:vAlign w:val="center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în învăță</w:t>
            </w:r>
            <w:r>
              <w:rPr>
                <w:b/>
                <w:sz w:val="28"/>
                <w:szCs w:val="28"/>
                <w:lang w:val="ro-MD"/>
              </w:rPr>
              <w:t>mân</w:t>
            </w:r>
            <w:r w:rsidRPr="001962F3">
              <w:rPr>
                <w:b/>
                <w:sz w:val="28"/>
                <w:szCs w:val="28"/>
                <w:lang w:val="ro-MD"/>
              </w:rPr>
              <w:t>tul superior</w:t>
            </w:r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(ciclul I și ciclul II, inclusiv studiile integrate)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 xml:space="preserve">în </w:t>
            </w:r>
            <w:proofErr w:type="spellStart"/>
            <w:r w:rsidRPr="001962F3">
              <w:rPr>
                <w:b/>
                <w:sz w:val="28"/>
                <w:szCs w:val="28"/>
                <w:lang w:val="ro-MD"/>
              </w:rPr>
              <w:t>învăţă</w:t>
            </w:r>
            <w:r>
              <w:rPr>
                <w:b/>
                <w:sz w:val="28"/>
                <w:szCs w:val="28"/>
                <w:lang w:val="ro-MD"/>
              </w:rPr>
              <w:t>mân</w:t>
            </w:r>
            <w:r w:rsidRPr="001962F3">
              <w:rPr>
                <w:b/>
                <w:sz w:val="28"/>
                <w:szCs w:val="28"/>
                <w:lang w:val="ro-MD"/>
              </w:rPr>
              <w:t>tul</w:t>
            </w:r>
            <w:proofErr w:type="spellEnd"/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profesional tehnic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b/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b/>
                <w:sz w:val="28"/>
                <w:szCs w:val="28"/>
                <w:lang w:val="ro-MD"/>
              </w:rPr>
              <w:t xml:space="preserve"> și </w:t>
            </w:r>
            <w:proofErr w:type="spellStart"/>
            <w:r w:rsidRPr="001962F3">
              <w:rPr>
                <w:b/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b/>
                <w:sz w:val="28"/>
                <w:szCs w:val="28"/>
                <w:lang w:val="ro-MD"/>
              </w:rPr>
              <w:t>nonterțiar</w:t>
            </w:r>
            <w:proofErr w:type="spellEnd"/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I.</w:t>
            </w:r>
          </w:p>
        </w:tc>
        <w:tc>
          <w:tcPr>
            <w:tcW w:w="4647" w:type="pct"/>
            <w:gridSpan w:val="3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Bursa pentru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studenţii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din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învăţă</w:t>
            </w:r>
            <w:r>
              <w:rPr>
                <w:sz w:val="28"/>
                <w:szCs w:val="28"/>
                <w:lang w:val="ro-MD"/>
              </w:rPr>
              <w:t>mân</w:t>
            </w:r>
            <w:r w:rsidRPr="001962F3">
              <w:rPr>
                <w:sz w:val="28"/>
                <w:szCs w:val="28"/>
                <w:lang w:val="ro-MD"/>
              </w:rPr>
              <w:t>tul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superior (ciclul I, ciclul II, studii integrate)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pentru elevii din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învăţă</w:t>
            </w:r>
            <w:r>
              <w:rPr>
                <w:sz w:val="28"/>
                <w:szCs w:val="28"/>
                <w:lang w:val="ro-MD"/>
              </w:rPr>
              <w:t>mân</w:t>
            </w:r>
            <w:r w:rsidRPr="001962F3">
              <w:rPr>
                <w:sz w:val="28"/>
                <w:szCs w:val="28"/>
                <w:lang w:val="ro-MD"/>
              </w:rPr>
              <w:t>tul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</w:t>
            </w:r>
            <w:r w:rsidRPr="001962F3">
              <w:rPr>
                <w:sz w:val="28"/>
                <w:szCs w:val="28"/>
                <w:lang w:val="ro-MD"/>
              </w:rPr>
              <w:t xml:space="preserve">profesional tehnic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nonterţiar</w:t>
            </w:r>
            <w:proofErr w:type="spellEnd"/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1.</w:t>
            </w:r>
          </w:p>
        </w:tc>
        <w:tc>
          <w:tcPr>
            <w:tcW w:w="121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</w:t>
            </w: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1170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915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2.</w:t>
            </w:r>
          </w:p>
        </w:tc>
        <w:tc>
          <w:tcPr>
            <w:tcW w:w="121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II</w:t>
            </w: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1000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770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3.</w:t>
            </w:r>
          </w:p>
        </w:tc>
        <w:tc>
          <w:tcPr>
            <w:tcW w:w="121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III</w:t>
            </w: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915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705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II.</w:t>
            </w:r>
          </w:p>
        </w:tc>
        <w:tc>
          <w:tcPr>
            <w:tcW w:w="121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Bursa socială</w:t>
            </w: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620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540</w:t>
            </w:r>
          </w:p>
        </w:tc>
      </w:tr>
      <w:tr w:rsidR="00B36356" w:rsidRPr="001962F3" w:rsidTr="00BC5622">
        <w:trPr>
          <w:tblCellSpacing w:w="0" w:type="dxa"/>
        </w:trPr>
        <w:tc>
          <w:tcPr>
            <w:tcW w:w="35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III.</w:t>
            </w:r>
          </w:p>
        </w:tc>
        <w:tc>
          <w:tcPr>
            <w:tcW w:w="121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Ciclul II</w:t>
            </w:r>
          </w:p>
        </w:tc>
        <w:tc>
          <w:tcPr>
            <w:tcW w:w="156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1255”</w:t>
            </w:r>
          </w:p>
        </w:tc>
        <w:tc>
          <w:tcPr>
            <w:tcW w:w="1869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</w:p>
        </w:tc>
      </w:tr>
    </w:tbl>
    <w:p w:rsidR="00B36356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p w:rsidR="00B36356" w:rsidRDefault="00B36356" w:rsidP="00B363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ro-MD"/>
        </w:rPr>
      </w:pPr>
      <w:r w:rsidRPr="00A466C9">
        <w:rPr>
          <w:color w:val="000000"/>
          <w:sz w:val="28"/>
          <w:szCs w:val="28"/>
          <w:lang w:val="ro-MD"/>
        </w:rPr>
        <w:t>În învățământul superior, mărimea bursei studenților anilor terminali și a tuturor studenților de la specialitățile pedagogice, din agricultură și medicină depășește mărimea bursei stabilită cu 20 la sută</w:t>
      </w:r>
      <w:r>
        <w:rPr>
          <w:color w:val="000000"/>
          <w:sz w:val="28"/>
          <w:szCs w:val="28"/>
          <w:lang w:val="ro-MD"/>
        </w:rPr>
        <w:t>, după cum urmează</w:t>
      </w:r>
      <w:r w:rsidRPr="00A466C9">
        <w:rPr>
          <w:color w:val="000000"/>
          <w:sz w:val="28"/>
          <w:szCs w:val="28"/>
          <w:lang w:val="ro-MD"/>
        </w:rPr>
        <w:t>:</w:t>
      </w:r>
    </w:p>
    <w:p w:rsidR="00B36356" w:rsidRPr="00A466C9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- 1405</w:t>
      </w:r>
    </w:p>
    <w:p w:rsidR="00B36356" w:rsidRPr="00A466C9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- 1200</w:t>
      </w:r>
    </w:p>
    <w:p w:rsidR="00B36356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– 1100</w:t>
      </w:r>
    </w:p>
    <w:p w:rsidR="008D4158" w:rsidRDefault="008D4158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:rsidR="008D4158" w:rsidRDefault="008D4158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:rsidR="008D4158" w:rsidRDefault="008D4158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:rsidR="00B36356" w:rsidRDefault="00B36356" w:rsidP="00B363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ro-MD"/>
        </w:rPr>
      </w:pPr>
      <w:r w:rsidRPr="00A466C9">
        <w:rPr>
          <w:color w:val="000000"/>
          <w:sz w:val="28"/>
          <w:szCs w:val="28"/>
          <w:lang w:val="ro-MD"/>
        </w:rPr>
        <w:lastRenderedPageBreak/>
        <w:t xml:space="preserve">În învățământul profesional tehnic </w:t>
      </w:r>
      <w:proofErr w:type="spellStart"/>
      <w:r w:rsidRPr="00A466C9">
        <w:rPr>
          <w:color w:val="000000"/>
          <w:sz w:val="28"/>
          <w:szCs w:val="28"/>
          <w:lang w:val="ro-MD"/>
        </w:rPr>
        <w:t>postsecundar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și </w:t>
      </w:r>
      <w:proofErr w:type="spellStart"/>
      <w:r w:rsidRPr="00A466C9">
        <w:rPr>
          <w:color w:val="000000"/>
          <w:sz w:val="28"/>
          <w:szCs w:val="28"/>
          <w:lang w:val="ro-MD"/>
        </w:rPr>
        <w:t>postsecundar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</w:t>
      </w:r>
      <w:proofErr w:type="spellStart"/>
      <w:r w:rsidRPr="00A466C9">
        <w:rPr>
          <w:color w:val="000000"/>
          <w:sz w:val="28"/>
          <w:szCs w:val="28"/>
          <w:lang w:val="ro-MD"/>
        </w:rPr>
        <w:t>nonterțiar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, mărimea bursei studenților anilor terminali și a tuturor </w:t>
      </w:r>
      <w:r>
        <w:rPr>
          <w:color w:val="000000"/>
          <w:sz w:val="28"/>
          <w:szCs w:val="28"/>
          <w:lang w:val="ro-MD"/>
        </w:rPr>
        <w:t>elevilor</w:t>
      </w:r>
      <w:r w:rsidRPr="00A466C9">
        <w:rPr>
          <w:color w:val="000000"/>
          <w:sz w:val="28"/>
          <w:szCs w:val="28"/>
          <w:lang w:val="ro-MD"/>
        </w:rPr>
        <w:t xml:space="preserve"> de la specialitățile pedagogice, din agricultură și medicină depășește mărimea bursei stabilită cu 20 la sută</w:t>
      </w:r>
      <w:r>
        <w:rPr>
          <w:color w:val="000000"/>
          <w:sz w:val="28"/>
          <w:szCs w:val="28"/>
          <w:lang w:val="ro-MD"/>
        </w:rPr>
        <w:t>, după cum urmează</w:t>
      </w:r>
      <w:r w:rsidRPr="00A466C9">
        <w:rPr>
          <w:color w:val="000000"/>
          <w:sz w:val="28"/>
          <w:szCs w:val="28"/>
          <w:lang w:val="ro-MD"/>
        </w:rPr>
        <w:t>:</w:t>
      </w:r>
    </w:p>
    <w:p w:rsidR="00B36356" w:rsidRPr="00A466C9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- 1100</w:t>
      </w:r>
    </w:p>
    <w:p w:rsidR="00B36356" w:rsidRPr="00A466C9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- 925</w:t>
      </w:r>
    </w:p>
    <w:p w:rsidR="00B36356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>
        <w:rPr>
          <w:sz w:val="28"/>
          <w:szCs w:val="28"/>
          <w:lang w:val="ro-MD" w:eastAsia="ru-RU"/>
        </w:rPr>
        <w:t xml:space="preserve"> – 845</w:t>
      </w:r>
    </w:p>
    <w:p w:rsidR="008D4158" w:rsidRDefault="008D4158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:rsidR="00B36356" w:rsidRDefault="00B36356" w:rsidP="00B363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ro-MD"/>
        </w:rPr>
      </w:pPr>
      <w:r w:rsidRPr="00A466C9">
        <w:rPr>
          <w:color w:val="000000"/>
          <w:sz w:val="28"/>
          <w:szCs w:val="28"/>
          <w:lang w:val="ro-MD"/>
        </w:rPr>
        <w:t xml:space="preserve">În învățământul superior, mărimea bursei pentru studenții anilor terminali cu profil pedagogic, agricol </w:t>
      </w:r>
      <w:proofErr w:type="spellStart"/>
      <w:r w:rsidRPr="00A466C9">
        <w:rPr>
          <w:color w:val="000000"/>
          <w:sz w:val="28"/>
          <w:szCs w:val="28"/>
          <w:lang w:val="ro-MD"/>
        </w:rPr>
        <w:t>şi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medical, </w:t>
      </w:r>
      <w:proofErr w:type="spellStart"/>
      <w:r w:rsidRPr="00A466C9">
        <w:rPr>
          <w:color w:val="000000"/>
          <w:sz w:val="28"/>
          <w:szCs w:val="28"/>
          <w:lang w:val="ro-MD"/>
        </w:rPr>
        <w:t>depăşeşte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mărimea bursei stabilită cu 40 la sută</w:t>
      </w:r>
      <w:r>
        <w:rPr>
          <w:color w:val="000000"/>
          <w:sz w:val="28"/>
          <w:szCs w:val="28"/>
          <w:lang w:val="ro-MD"/>
        </w:rPr>
        <w:t>, după cum urmează</w:t>
      </w:r>
      <w:r w:rsidRPr="00A466C9">
        <w:rPr>
          <w:color w:val="000000"/>
          <w:sz w:val="28"/>
          <w:szCs w:val="28"/>
          <w:lang w:val="ro-MD"/>
        </w:rPr>
        <w:t>:</w:t>
      </w:r>
    </w:p>
    <w:p w:rsidR="00B36356" w:rsidRPr="00A30AA7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eastAsia="ru-RU"/>
        </w:rPr>
      </w:pPr>
      <w:r w:rsidRPr="00A30AA7">
        <w:rPr>
          <w:sz w:val="28"/>
          <w:szCs w:val="28"/>
          <w:lang w:eastAsia="ru-RU"/>
        </w:rPr>
        <w:t xml:space="preserve">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- 1640</w:t>
      </w:r>
    </w:p>
    <w:p w:rsidR="00B36356" w:rsidRPr="00AA7D9C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- 140</w:t>
      </w:r>
      <w:r>
        <w:rPr>
          <w:sz w:val="28"/>
          <w:szCs w:val="28"/>
          <w:lang w:val="ro-MD" w:eastAsia="ru-RU"/>
        </w:rPr>
        <w:t>0</w:t>
      </w:r>
    </w:p>
    <w:p w:rsidR="00B36356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eastAsia="ru-RU"/>
        </w:rPr>
      </w:pPr>
      <w:r w:rsidRPr="00A30AA7">
        <w:rPr>
          <w:sz w:val="28"/>
          <w:szCs w:val="28"/>
          <w:lang w:eastAsia="ru-RU"/>
        </w:rPr>
        <w:t xml:space="preserve">III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– 1285</w:t>
      </w:r>
    </w:p>
    <w:p w:rsidR="008D4158" w:rsidRPr="006A6442" w:rsidRDefault="008D4158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</w:p>
    <w:p w:rsidR="00B36356" w:rsidRDefault="00B36356" w:rsidP="00B363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ro-MD"/>
        </w:rPr>
      </w:pPr>
      <w:r w:rsidRPr="00A466C9">
        <w:rPr>
          <w:color w:val="000000"/>
          <w:sz w:val="28"/>
          <w:szCs w:val="28"/>
          <w:lang w:val="ro-MD"/>
        </w:rPr>
        <w:t xml:space="preserve">În învățământul profesional tehnic </w:t>
      </w:r>
      <w:proofErr w:type="spellStart"/>
      <w:r w:rsidRPr="00A466C9">
        <w:rPr>
          <w:color w:val="000000"/>
          <w:sz w:val="28"/>
          <w:szCs w:val="28"/>
          <w:lang w:val="ro-MD"/>
        </w:rPr>
        <w:t>postsecundar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și </w:t>
      </w:r>
      <w:proofErr w:type="spellStart"/>
      <w:r w:rsidRPr="00A466C9">
        <w:rPr>
          <w:color w:val="000000"/>
          <w:sz w:val="28"/>
          <w:szCs w:val="28"/>
          <w:lang w:val="ro-MD"/>
        </w:rPr>
        <w:t>postsecundar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</w:t>
      </w:r>
      <w:proofErr w:type="spellStart"/>
      <w:r w:rsidRPr="00A466C9">
        <w:rPr>
          <w:color w:val="000000"/>
          <w:sz w:val="28"/>
          <w:szCs w:val="28"/>
          <w:lang w:val="ro-MD"/>
        </w:rPr>
        <w:t>nonterțiar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, mărimea bursei pentru studenții anilor terminali cu profil pedagogic, agricol </w:t>
      </w:r>
      <w:proofErr w:type="spellStart"/>
      <w:r w:rsidRPr="00A466C9">
        <w:rPr>
          <w:color w:val="000000"/>
          <w:sz w:val="28"/>
          <w:szCs w:val="28"/>
          <w:lang w:val="ro-MD"/>
        </w:rPr>
        <w:t>şi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medical, </w:t>
      </w:r>
      <w:proofErr w:type="spellStart"/>
      <w:r w:rsidRPr="00A466C9">
        <w:rPr>
          <w:color w:val="000000"/>
          <w:sz w:val="28"/>
          <w:szCs w:val="28"/>
          <w:lang w:val="ro-MD"/>
        </w:rPr>
        <w:t>depăşeşte</w:t>
      </w:r>
      <w:proofErr w:type="spellEnd"/>
      <w:r w:rsidRPr="00A466C9">
        <w:rPr>
          <w:color w:val="000000"/>
          <w:sz w:val="28"/>
          <w:szCs w:val="28"/>
          <w:lang w:val="ro-MD"/>
        </w:rPr>
        <w:t xml:space="preserve"> mărimea bursei stabilită cu 40 la sută</w:t>
      </w:r>
      <w:r>
        <w:rPr>
          <w:color w:val="000000"/>
          <w:sz w:val="28"/>
          <w:szCs w:val="28"/>
          <w:lang w:val="ro-MD"/>
        </w:rPr>
        <w:t>, după cum urmează</w:t>
      </w:r>
      <w:r w:rsidRPr="00A466C9">
        <w:rPr>
          <w:color w:val="000000"/>
          <w:sz w:val="28"/>
          <w:szCs w:val="28"/>
          <w:lang w:val="ro-MD"/>
        </w:rPr>
        <w:t>:</w:t>
      </w:r>
    </w:p>
    <w:p w:rsidR="00B36356" w:rsidRPr="006A6442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val="ro-MD" w:eastAsia="ru-RU"/>
        </w:rPr>
        <w:t>1285</w:t>
      </w:r>
    </w:p>
    <w:p w:rsidR="00B36356" w:rsidRPr="006A6442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val="ro-MD" w:eastAsia="ru-RU"/>
        </w:rPr>
        <w:t>1080</w:t>
      </w:r>
    </w:p>
    <w:p w:rsidR="00B36356" w:rsidRPr="006A6442" w:rsidRDefault="00B36356" w:rsidP="00B36356">
      <w:pPr>
        <w:pStyle w:val="a3"/>
        <w:tabs>
          <w:tab w:val="left" w:pos="993"/>
        </w:tabs>
        <w:ind w:left="709" w:firstLine="0"/>
        <w:rPr>
          <w:sz w:val="28"/>
          <w:szCs w:val="28"/>
          <w:lang w:val="ro-MD" w:eastAsia="ru-RU"/>
        </w:rPr>
      </w:pPr>
      <w:r w:rsidRPr="00A30AA7">
        <w:rPr>
          <w:sz w:val="28"/>
          <w:szCs w:val="28"/>
          <w:lang w:eastAsia="ru-RU"/>
        </w:rPr>
        <w:t xml:space="preserve">III </w:t>
      </w:r>
      <w:proofErr w:type="spellStart"/>
      <w:r w:rsidRPr="00A30AA7">
        <w:rPr>
          <w:sz w:val="28"/>
          <w:szCs w:val="28"/>
          <w:lang w:eastAsia="ru-RU"/>
        </w:rPr>
        <w:t>categorie</w:t>
      </w:r>
      <w:proofErr w:type="spellEnd"/>
      <w:r w:rsidRPr="00A30AA7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val="ro-MD" w:eastAsia="ru-RU"/>
        </w:rPr>
        <w:t>990”</w:t>
      </w:r>
    </w:p>
    <w:p w:rsidR="00B36356" w:rsidRPr="001962F3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a4"/>
          <w:color w:val="000000"/>
          <w:sz w:val="28"/>
          <w:szCs w:val="28"/>
          <w:lang w:val="ro-MD"/>
        </w:rPr>
      </w:pP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docbody1"/>
          <w:b/>
          <w:bCs/>
          <w:sz w:val="28"/>
          <w:szCs w:val="28"/>
          <w:lang w:val="ro-RO"/>
        </w:rPr>
      </w:pPr>
      <w:r w:rsidRPr="001962F3">
        <w:rPr>
          <w:rStyle w:val="a4"/>
          <w:color w:val="000000"/>
          <w:sz w:val="28"/>
          <w:szCs w:val="28"/>
          <w:lang w:val="ro-MD"/>
        </w:rPr>
        <w:t>„</w:t>
      </w:r>
      <w:r w:rsidRPr="00653D78">
        <w:rPr>
          <w:rStyle w:val="docbody1"/>
          <w:b/>
          <w:bCs/>
          <w:sz w:val="28"/>
          <w:szCs w:val="28"/>
          <w:lang w:val="ro-RO"/>
        </w:rPr>
        <w:t xml:space="preserve">Burse de studii acordate în </w:t>
      </w:r>
      <w:proofErr w:type="spellStart"/>
      <w:r w:rsidRPr="00653D78">
        <w:rPr>
          <w:rStyle w:val="docbody1"/>
          <w:b/>
          <w:bCs/>
          <w:sz w:val="28"/>
          <w:szCs w:val="28"/>
          <w:lang w:val="ro-RO"/>
        </w:rPr>
        <w:t>învăţă</w:t>
      </w:r>
      <w:r>
        <w:rPr>
          <w:rStyle w:val="docbody1"/>
          <w:b/>
          <w:bCs/>
          <w:sz w:val="28"/>
          <w:szCs w:val="28"/>
          <w:lang w:val="ro-RO"/>
        </w:rPr>
        <w:t>mân</w:t>
      </w:r>
      <w:r w:rsidRPr="00653D78">
        <w:rPr>
          <w:rStyle w:val="docbody1"/>
          <w:b/>
          <w:bCs/>
          <w:sz w:val="28"/>
          <w:szCs w:val="28"/>
          <w:lang w:val="ro-RO"/>
        </w:rPr>
        <w:t>tul</w:t>
      </w:r>
      <w:proofErr w:type="spellEnd"/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docbody1"/>
          <w:b/>
          <w:bCs/>
          <w:sz w:val="28"/>
          <w:szCs w:val="28"/>
          <w:lang w:val="ro-RO"/>
        </w:rPr>
      </w:pPr>
      <w:r w:rsidRPr="00653D78">
        <w:rPr>
          <w:rStyle w:val="docbody1"/>
          <w:b/>
          <w:bCs/>
          <w:sz w:val="28"/>
          <w:szCs w:val="28"/>
          <w:lang w:val="ro-RO"/>
        </w:rPr>
        <w:t>profesional tehnic secundar</w:t>
      </w:r>
    </w:p>
    <w:tbl>
      <w:tblPr>
        <w:tblpPr w:leftFromText="180" w:rightFromText="180" w:vertAnchor="text" w:horzAnchor="margin" w:tblpXSpec="center" w:tblpY="3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1825"/>
        <w:gridCol w:w="3058"/>
      </w:tblGrid>
      <w:tr w:rsidR="00B36356" w:rsidRPr="001962F3" w:rsidTr="00BC5622">
        <w:trPr>
          <w:trHeight w:val="441"/>
        </w:trPr>
        <w:tc>
          <w:tcPr>
            <w:tcW w:w="2387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Categoria bursierilor</w:t>
            </w:r>
          </w:p>
        </w:tc>
        <w:tc>
          <w:tcPr>
            <w:tcW w:w="976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Categoriile de burse</w:t>
            </w:r>
          </w:p>
        </w:tc>
        <w:tc>
          <w:tcPr>
            <w:tcW w:w="1636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Cuantumul bursei lunare (lei)</w:t>
            </w:r>
          </w:p>
        </w:tc>
      </w:tr>
      <w:tr w:rsidR="00B36356" w:rsidRPr="001962F3" w:rsidTr="00BC5622">
        <w:tc>
          <w:tcPr>
            <w:tcW w:w="2387" w:type="pct"/>
            <w:vMerge w:val="restar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Elevii din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învăţă</w:t>
            </w:r>
            <w:r>
              <w:rPr>
                <w:sz w:val="28"/>
                <w:szCs w:val="28"/>
                <w:lang w:val="ro-MD"/>
              </w:rPr>
              <w:t>mân</w:t>
            </w:r>
            <w:r w:rsidRPr="001962F3">
              <w:rPr>
                <w:sz w:val="28"/>
                <w:szCs w:val="28"/>
                <w:lang w:val="ro-MD"/>
              </w:rPr>
              <w:t>tul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profesional tehnic secundar, cu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excepţia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elevilor care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fac studiile în grupele pentru surzi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hipoacuzici</w:t>
            </w:r>
          </w:p>
        </w:tc>
        <w:tc>
          <w:tcPr>
            <w:tcW w:w="976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</w:t>
            </w:r>
          </w:p>
        </w:tc>
        <w:tc>
          <w:tcPr>
            <w:tcW w:w="163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685</w:t>
            </w:r>
          </w:p>
        </w:tc>
      </w:tr>
      <w:tr w:rsidR="00B36356" w:rsidRPr="001962F3" w:rsidTr="00BC5622">
        <w:tc>
          <w:tcPr>
            <w:tcW w:w="2387" w:type="pct"/>
            <w:vMerge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</w:p>
        </w:tc>
        <w:tc>
          <w:tcPr>
            <w:tcW w:w="976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II</w:t>
            </w:r>
          </w:p>
        </w:tc>
        <w:tc>
          <w:tcPr>
            <w:tcW w:w="163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575</w:t>
            </w:r>
          </w:p>
        </w:tc>
      </w:tr>
      <w:tr w:rsidR="00B36356" w:rsidRPr="001962F3" w:rsidTr="00BC5622">
        <w:tc>
          <w:tcPr>
            <w:tcW w:w="2387" w:type="pct"/>
            <w:vMerge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</w:p>
        </w:tc>
        <w:tc>
          <w:tcPr>
            <w:tcW w:w="976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Categoria III</w:t>
            </w:r>
          </w:p>
        </w:tc>
        <w:tc>
          <w:tcPr>
            <w:tcW w:w="163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485</w:t>
            </w:r>
          </w:p>
        </w:tc>
      </w:tr>
      <w:tr w:rsidR="00B36356" w:rsidRPr="001962F3" w:rsidTr="00BC5622">
        <w:tc>
          <w:tcPr>
            <w:tcW w:w="2387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Elevii din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învăţă</w:t>
            </w:r>
            <w:r>
              <w:rPr>
                <w:sz w:val="28"/>
                <w:szCs w:val="28"/>
                <w:lang w:val="ro-MD"/>
              </w:rPr>
              <w:t>mân</w:t>
            </w:r>
            <w:r w:rsidRPr="001962F3">
              <w:rPr>
                <w:sz w:val="28"/>
                <w:szCs w:val="28"/>
                <w:lang w:val="ro-MD"/>
              </w:rPr>
              <w:t>tul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profesional tehnic secundar, care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fac studiile în grupele pentru surzi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hipoacuzici</w:t>
            </w:r>
          </w:p>
        </w:tc>
        <w:tc>
          <w:tcPr>
            <w:tcW w:w="976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</w:p>
        </w:tc>
        <w:tc>
          <w:tcPr>
            <w:tcW w:w="1636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520”</w:t>
            </w:r>
          </w:p>
        </w:tc>
      </w:tr>
    </w:tbl>
    <w:p w:rsidR="00B36356" w:rsidRPr="001962F3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a4"/>
          <w:color w:val="000000"/>
          <w:sz w:val="28"/>
          <w:szCs w:val="28"/>
          <w:lang w:val="ro-MD"/>
        </w:rPr>
      </w:pP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566" w:hanging="426"/>
        <w:jc w:val="center"/>
        <w:rPr>
          <w:rStyle w:val="docbody1"/>
          <w:b/>
          <w:sz w:val="28"/>
          <w:szCs w:val="28"/>
          <w:lang w:val="ro-RO"/>
        </w:rPr>
      </w:pPr>
      <w:r w:rsidRPr="001962F3">
        <w:rPr>
          <w:rStyle w:val="a4"/>
          <w:color w:val="000000"/>
          <w:sz w:val="28"/>
          <w:szCs w:val="28"/>
          <w:lang w:val="ro-MD"/>
        </w:rPr>
        <w:t>„</w:t>
      </w:r>
      <w:r w:rsidRPr="00653D78">
        <w:rPr>
          <w:rStyle w:val="docbody1"/>
          <w:b/>
          <w:sz w:val="28"/>
          <w:szCs w:val="28"/>
          <w:lang w:val="ro-RO"/>
        </w:rPr>
        <w:t>Burse de studii pentru studenții din învăță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tul superior – ciclul III</w:t>
      </w:r>
      <w:r>
        <w:rPr>
          <w:rStyle w:val="docbody1"/>
          <w:b/>
          <w:sz w:val="28"/>
          <w:szCs w:val="28"/>
          <w:lang w:val="ro-RO"/>
        </w:rPr>
        <w:t xml:space="preserve"> </w:t>
      </w: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707" w:firstLine="0"/>
        <w:jc w:val="center"/>
        <w:rPr>
          <w:rStyle w:val="docbody1"/>
          <w:b/>
          <w:sz w:val="28"/>
          <w:szCs w:val="28"/>
          <w:lang w:val="ro-RO"/>
        </w:rPr>
      </w:pPr>
      <w:r w:rsidRPr="00653D78">
        <w:rPr>
          <w:rStyle w:val="docbody1"/>
          <w:b/>
          <w:sz w:val="28"/>
          <w:szCs w:val="28"/>
          <w:lang w:val="ro-RO"/>
        </w:rPr>
        <w:t xml:space="preserve"> (studii superioare de doctorat), medicii rezidenți, medicii secundari clinici, precum și pentru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postdoctoranzi</w:t>
      </w:r>
      <w:proofErr w:type="spellEnd"/>
    </w:p>
    <w:p w:rsidR="00B36356" w:rsidRPr="001962F3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tbl>
      <w:tblPr>
        <w:tblW w:w="98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6027"/>
        <w:gridCol w:w="3201"/>
      </w:tblGrid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Nr.</w:t>
            </w:r>
          </w:p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crt.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>Categoriile de burse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b/>
                <w:sz w:val="28"/>
                <w:szCs w:val="28"/>
                <w:lang w:val="ro-MD"/>
              </w:rPr>
            </w:pPr>
            <w:r w:rsidRPr="001962F3">
              <w:rPr>
                <w:b/>
                <w:sz w:val="28"/>
                <w:szCs w:val="28"/>
                <w:lang w:val="ro-MD"/>
              </w:rPr>
              <w:t xml:space="preserve">Cuantumul bursei lunare (lei) 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lastRenderedPageBreak/>
              <w:t>1.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Doctoranzii din anul I de studii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înscrişi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imediat după absolvirea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facultăţii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cei cu vechimea în muncă mai mică de trei ani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1660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2.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Doctoranzii din anul II de studii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înscrişi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imediat după absolvirea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facultăţii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cei cu vechimea în muncă mai mică de trei ani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1820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3.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Doctoranzii din anul III de studii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nominalizaţi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la punctele 1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2 din prezentul tabel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doctoranzii anilor I-III de studii care p</w:t>
            </w:r>
            <w:r>
              <w:rPr>
                <w:sz w:val="28"/>
                <w:szCs w:val="28"/>
                <w:lang w:val="ro-MD"/>
              </w:rPr>
              <w:t>â</w:t>
            </w:r>
            <w:r w:rsidRPr="001962F3">
              <w:rPr>
                <w:sz w:val="28"/>
                <w:szCs w:val="28"/>
                <w:lang w:val="ro-MD"/>
              </w:rPr>
              <w:t xml:space="preserve">nă la înscrierea la doctorat aveau o vechime în muncă de cel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puţin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trei ani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1990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4.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Medicii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rezidenţi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din anul I de studii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1540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5.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Medicii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rezidenţi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din anul 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III de studii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1700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6.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Medicii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rezidenţi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din anul IV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V de studii, medicii secundari clinici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înscrişi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la secundariat imediat după absolvirea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facultăţii</w:t>
            </w:r>
            <w:proofErr w:type="spellEnd"/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1760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7.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Medicii secundari clinici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înmatriculaţi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în secundariatul clinic cu vechime în muncă de medic</w:t>
            </w:r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 xml:space="preserve">În mărimea salariului de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funcţie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calculat conform notei</w:t>
            </w:r>
          </w:p>
        </w:tc>
      </w:tr>
      <w:tr w:rsidR="00B36356" w:rsidRPr="001962F3" w:rsidTr="00BC5622">
        <w:trPr>
          <w:tblCellSpacing w:w="0" w:type="dxa"/>
          <w:jc w:val="center"/>
        </w:trPr>
        <w:tc>
          <w:tcPr>
            <w:tcW w:w="295" w:type="pct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8.</w:t>
            </w:r>
          </w:p>
        </w:tc>
        <w:tc>
          <w:tcPr>
            <w:tcW w:w="3073" w:type="pct"/>
          </w:tcPr>
          <w:p w:rsidR="00B36356" w:rsidRPr="001962F3" w:rsidRDefault="00B36356" w:rsidP="00BC5622">
            <w:pPr>
              <w:ind w:right="138" w:firstLine="0"/>
              <w:rPr>
                <w:sz w:val="28"/>
                <w:szCs w:val="28"/>
                <w:lang w:val="ro-MD"/>
              </w:rPr>
            </w:pPr>
            <w:proofErr w:type="spellStart"/>
            <w:r w:rsidRPr="001962F3">
              <w:rPr>
                <w:sz w:val="28"/>
                <w:szCs w:val="28"/>
                <w:lang w:val="ro-MD"/>
              </w:rPr>
              <w:t>Postdoctoranzii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 xml:space="preserve"> care lucrează asupra tezei de doctor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habilitat</w:t>
            </w:r>
            <w:proofErr w:type="spellEnd"/>
          </w:p>
        </w:tc>
        <w:tc>
          <w:tcPr>
            <w:tcW w:w="1632" w:type="pct"/>
          </w:tcPr>
          <w:p w:rsidR="00B36356" w:rsidRPr="001962F3" w:rsidRDefault="00B36356" w:rsidP="00BC5622">
            <w:pPr>
              <w:ind w:firstLine="0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În mărimea unui salariu mediu primit p</w:t>
            </w:r>
            <w:r>
              <w:rPr>
                <w:sz w:val="28"/>
                <w:szCs w:val="28"/>
                <w:lang w:val="ro-MD"/>
              </w:rPr>
              <w:t>â</w:t>
            </w:r>
            <w:r w:rsidRPr="001962F3">
              <w:rPr>
                <w:sz w:val="28"/>
                <w:szCs w:val="28"/>
                <w:lang w:val="ro-MD"/>
              </w:rPr>
              <w:t xml:space="preserve">nă la înscrierea la </w:t>
            </w:r>
            <w:proofErr w:type="spellStart"/>
            <w:r w:rsidRPr="001962F3">
              <w:rPr>
                <w:sz w:val="28"/>
                <w:szCs w:val="28"/>
                <w:lang w:val="ro-MD"/>
              </w:rPr>
              <w:t>postdoctorat</w:t>
            </w:r>
            <w:proofErr w:type="spellEnd"/>
            <w:r w:rsidRPr="001962F3">
              <w:rPr>
                <w:sz w:val="28"/>
                <w:szCs w:val="28"/>
                <w:lang w:val="ro-MD"/>
              </w:rPr>
              <w:t>, dar nu mai mult dec</w:t>
            </w:r>
            <w:r>
              <w:rPr>
                <w:sz w:val="28"/>
                <w:szCs w:val="28"/>
                <w:lang w:val="ro-MD"/>
              </w:rPr>
              <w:t>â</w:t>
            </w:r>
            <w:r w:rsidRPr="001962F3">
              <w:rPr>
                <w:sz w:val="28"/>
                <w:szCs w:val="28"/>
                <w:lang w:val="ro-MD"/>
              </w:rPr>
              <w:t>t salariul mediu pe economia națională din anul precedent”</w:t>
            </w:r>
          </w:p>
        </w:tc>
      </w:tr>
    </w:tbl>
    <w:p w:rsidR="00B36356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b/>
          <w:bCs/>
          <w:color w:val="000000"/>
          <w:sz w:val="28"/>
          <w:szCs w:val="28"/>
          <w:lang w:val="ro-MD"/>
        </w:rPr>
      </w:pP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rStyle w:val="docbody1"/>
          <w:b/>
          <w:bCs/>
          <w:sz w:val="28"/>
          <w:szCs w:val="28"/>
          <w:lang w:val="ro-RO"/>
        </w:rPr>
      </w:pPr>
      <w:r w:rsidRPr="001962F3">
        <w:rPr>
          <w:b/>
          <w:bCs/>
          <w:color w:val="000000"/>
          <w:sz w:val="28"/>
          <w:szCs w:val="28"/>
          <w:lang w:val="ro-MD"/>
        </w:rPr>
        <w:t>„</w:t>
      </w:r>
      <w:r w:rsidRPr="00653D78">
        <w:rPr>
          <w:rStyle w:val="docbody1"/>
          <w:b/>
          <w:bCs/>
          <w:sz w:val="28"/>
          <w:szCs w:val="28"/>
          <w:lang w:val="ro-RO"/>
        </w:rPr>
        <w:t>Soldele lunare pentru elevii și studenții instituțiilor de învățământ</w:t>
      </w: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707" w:firstLine="0"/>
        <w:jc w:val="center"/>
        <w:rPr>
          <w:rStyle w:val="docbody1"/>
          <w:b/>
          <w:bCs/>
          <w:sz w:val="28"/>
          <w:szCs w:val="28"/>
          <w:lang w:val="ro-RO"/>
        </w:rPr>
      </w:pPr>
      <w:r w:rsidRPr="00653D78">
        <w:rPr>
          <w:rStyle w:val="docbody1"/>
          <w:b/>
          <w:bCs/>
          <w:sz w:val="28"/>
          <w:szCs w:val="28"/>
          <w:lang w:val="ro-RO"/>
        </w:rPr>
        <w:t>din domeniul milităriei și ordinii publice</w:t>
      </w:r>
    </w:p>
    <w:p w:rsidR="00B36356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tbl>
      <w:tblPr>
        <w:tblW w:w="79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2572"/>
      </w:tblGrid>
      <w:tr w:rsidR="00B36356" w:rsidRPr="003F7DFC" w:rsidTr="00BC5622">
        <w:trPr>
          <w:jc w:val="center"/>
        </w:trPr>
        <w:tc>
          <w:tcPr>
            <w:tcW w:w="5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jc w:val="center"/>
              <w:rPr>
                <w:color w:val="333333"/>
                <w:sz w:val="28"/>
                <w:szCs w:val="28"/>
                <w:lang w:val="ro-MD" w:eastAsia="ro-MD"/>
              </w:rPr>
            </w:pPr>
            <w:r w:rsidRPr="003F7DFC">
              <w:rPr>
                <w:b/>
                <w:bCs/>
                <w:color w:val="000000"/>
                <w:sz w:val="28"/>
                <w:szCs w:val="28"/>
                <w:lang w:val="ro-MD" w:eastAsia="ro-MD"/>
              </w:rPr>
              <w:t>Categoria beneficiarilor soldelor lunare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jc w:val="center"/>
              <w:rPr>
                <w:color w:val="333333"/>
                <w:sz w:val="28"/>
                <w:szCs w:val="28"/>
                <w:lang w:val="ro-MD" w:eastAsia="ro-MD"/>
              </w:rPr>
            </w:pPr>
            <w:r w:rsidRPr="003F7DFC">
              <w:rPr>
                <w:b/>
                <w:bCs/>
                <w:color w:val="000000"/>
                <w:sz w:val="28"/>
                <w:szCs w:val="28"/>
                <w:lang w:val="ro-MD" w:eastAsia="ro-MD"/>
              </w:rPr>
              <w:t>Cuantumul soldei lunare, lei</w:t>
            </w:r>
          </w:p>
        </w:tc>
      </w:tr>
      <w:tr w:rsidR="00B36356" w:rsidRPr="003F7DFC" w:rsidTr="00BC5622">
        <w:trPr>
          <w:jc w:val="center"/>
        </w:trPr>
        <w:tc>
          <w:tcPr>
            <w:tcW w:w="5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rPr>
                <w:color w:val="333333"/>
                <w:sz w:val="28"/>
                <w:szCs w:val="28"/>
                <w:lang w:val="ro-MD" w:eastAsia="ro-MD"/>
              </w:rPr>
            </w:pPr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Elevi din </w:t>
            </w:r>
            <w:proofErr w:type="spellStart"/>
            <w:r w:rsidRPr="003F7DFC">
              <w:rPr>
                <w:color w:val="000000"/>
                <w:sz w:val="28"/>
                <w:szCs w:val="28"/>
                <w:lang w:val="ro-MD" w:eastAsia="ro-MD"/>
              </w:rPr>
              <w:t>instituţiile</w:t>
            </w:r>
            <w:proofErr w:type="spellEnd"/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 de </w:t>
            </w:r>
            <w:proofErr w:type="spellStart"/>
            <w:r w:rsidRPr="003F7DFC">
              <w:rPr>
                <w:color w:val="000000"/>
                <w:sz w:val="28"/>
                <w:szCs w:val="28"/>
                <w:lang w:val="ro-MD" w:eastAsia="ro-MD"/>
              </w:rPr>
              <w:t>învăţă</w:t>
            </w:r>
            <w:r>
              <w:rPr>
                <w:color w:val="000000"/>
                <w:sz w:val="28"/>
                <w:szCs w:val="28"/>
                <w:lang w:val="ro-MD" w:eastAsia="ro-MD"/>
              </w:rPr>
              <w:t>mân</w:t>
            </w:r>
            <w:r w:rsidRPr="003F7DFC">
              <w:rPr>
                <w:color w:val="000000"/>
                <w:sz w:val="28"/>
                <w:szCs w:val="28"/>
                <w:lang w:val="ro-MD" w:eastAsia="ro-MD"/>
              </w:rPr>
              <w:t>t</w:t>
            </w:r>
            <w:proofErr w:type="spellEnd"/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 profesional tehnic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jc w:val="center"/>
              <w:rPr>
                <w:color w:val="333333"/>
                <w:sz w:val="28"/>
                <w:szCs w:val="28"/>
                <w:lang w:val="ro-MD" w:eastAsia="ro-MD"/>
              </w:rPr>
            </w:pPr>
            <w:r>
              <w:rPr>
                <w:color w:val="000000"/>
                <w:sz w:val="28"/>
                <w:szCs w:val="28"/>
                <w:lang w:val="ro-MD" w:eastAsia="ro-MD"/>
              </w:rPr>
              <w:t>185</w:t>
            </w:r>
          </w:p>
        </w:tc>
      </w:tr>
      <w:tr w:rsidR="00B36356" w:rsidRPr="003F7DFC" w:rsidTr="00BC5622">
        <w:trPr>
          <w:jc w:val="center"/>
        </w:trPr>
        <w:tc>
          <w:tcPr>
            <w:tcW w:w="5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rPr>
                <w:color w:val="333333"/>
                <w:sz w:val="28"/>
                <w:szCs w:val="28"/>
                <w:lang w:val="ro-MD" w:eastAsia="ro-MD"/>
              </w:rPr>
            </w:pPr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Studenți din </w:t>
            </w:r>
            <w:proofErr w:type="spellStart"/>
            <w:r w:rsidRPr="003F7DFC">
              <w:rPr>
                <w:color w:val="000000"/>
                <w:sz w:val="28"/>
                <w:szCs w:val="28"/>
                <w:lang w:val="ro-MD" w:eastAsia="ro-MD"/>
              </w:rPr>
              <w:t>instituţiile</w:t>
            </w:r>
            <w:proofErr w:type="spellEnd"/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 de </w:t>
            </w:r>
            <w:proofErr w:type="spellStart"/>
            <w:r w:rsidRPr="003F7DFC">
              <w:rPr>
                <w:color w:val="000000"/>
                <w:sz w:val="28"/>
                <w:szCs w:val="28"/>
                <w:lang w:val="ro-MD" w:eastAsia="ro-MD"/>
              </w:rPr>
              <w:t>învăţă</w:t>
            </w:r>
            <w:r>
              <w:rPr>
                <w:color w:val="000000"/>
                <w:sz w:val="28"/>
                <w:szCs w:val="28"/>
                <w:lang w:val="ro-MD" w:eastAsia="ro-MD"/>
              </w:rPr>
              <w:t>mân</w:t>
            </w:r>
            <w:r w:rsidRPr="003F7DFC">
              <w:rPr>
                <w:color w:val="000000"/>
                <w:sz w:val="28"/>
                <w:szCs w:val="28"/>
                <w:lang w:val="ro-MD" w:eastAsia="ro-MD"/>
              </w:rPr>
              <w:t>t</w:t>
            </w:r>
            <w:proofErr w:type="spellEnd"/>
            <w:r w:rsidRPr="003F7DFC">
              <w:rPr>
                <w:color w:val="000000"/>
                <w:sz w:val="28"/>
                <w:szCs w:val="28"/>
                <w:lang w:val="ro-MD" w:eastAsia="ro-MD"/>
              </w:rPr>
              <w:t xml:space="preserve"> superior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56" w:rsidRPr="003F7DFC" w:rsidRDefault="00B36356" w:rsidP="00BC5622">
            <w:pPr>
              <w:ind w:firstLine="0"/>
              <w:jc w:val="center"/>
              <w:rPr>
                <w:color w:val="333333"/>
                <w:sz w:val="28"/>
                <w:szCs w:val="28"/>
                <w:lang w:val="ro-MD" w:eastAsia="ro-MD"/>
              </w:rPr>
            </w:pPr>
            <w:r>
              <w:rPr>
                <w:color w:val="000000"/>
                <w:sz w:val="28"/>
                <w:szCs w:val="28"/>
                <w:lang w:val="ro-MD" w:eastAsia="ro-MD"/>
              </w:rPr>
              <w:t>240”</w:t>
            </w:r>
          </w:p>
        </w:tc>
      </w:tr>
    </w:tbl>
    <w:p w:rsidR="00B36356" w:rsidRPr="001962F3" w:rsidRDefault="00B36356" w:rsidP="00B36356">
      <w:pPr>
        <w:ind w:firstLine="708"/>
        <w:rPr>
          <w:color w:val="000000"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b/>
          <w:bCs/>
          <w:color w:val="000000"/>
          <w:sz w:val="28"/>
          <w:szCs w:val="28"/>
          <w:lang w:val="ro-MD"/>
        </w:rPr>
      </w:pPr>
      <w:bookmarkStart w:id="0" w:name="_GoBack"/>
      <w:bookmarkEnd w:id="0"/>
    </w:p>
    <w:p w:rsidR="00B36356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b/>
          <w:bCs/>
          <w:color w:val="000000"/>
          <w:sz w:val="28"/>
          <w:szCs w:val="28"/>
          <w:lang w:val="ro-MD"/>
        </w:rPr>
      </w:pPr>
    </w:p>
    <w:p w:rsidR="00B36356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b/>
          <w:bCs/>
          <w:color w:val="000000"/>
          <w:sz w:val="28"/>
          <w:szCs w:val="28"/>
          <w:lang w:val="ro-MD"/>
        </w:rPr>
      </w:pPr>
    </w:p>
    <w:p w:rsidR="00B36356" w:rsidRPr="00653D78" w:rsidRDefault="00B36356" w:rsidP="00B36356">
      <w:pPr>
        <w:tabs>
          <w:tab w:val="left" w:pos="720"/>
          <w:tab w:val="left" w:pos="3870"/>
        </w:tabs>
        <w:ind w:left="993" w:right="707" w:hanging="142"/>
        <w:jc w:val="center"/>
        <w:rPr>
          <w:sz w:val="22"/>
          <w:szCs w:val="22"/>
        </w:rPr>
      </w:pPr>
      <w:r w:rsidRPr="001962F3">
        <w:rPr>
          <w:b/>
          <w:bCs/>
          <w:color w:val="000000"/>
          <w:sz w:val="28"/>
          <w:szCs w:val="28"/>
          <w:lang w:val="ro-MD"/>
        </w:rPr>
        <w:t>„</w:t>
      </w:r>
      <w:r w:rsidRPr="00653D78">
        <w:rPr>
          <w:rStyle w:val="docbody1"/>
          <w:b/>
          <w:sz w:val="28"/>
          <w:szCs w:val="28"/>
          <w:lang w:val="ro-RO"/>
        </w:rPr>
        <w:t xml:space="preserve">Cuantumurile burselor de merit pentru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studenţii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din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tul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superior (ciclul I, ciclul II, studii integrate,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tul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medical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şi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farmaceutic)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şi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elevii din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t>instituţiile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de </w:t>
      </w:r>
      <w:proofErr w:type="spellStart"/>
      <w:r w:rsidRPr="00653D78">
        <w:rPr>
          <w:rStyle w:val="docbody1"/>
          <w:b/>
          <w:sz w:val="28"/>
          <w:szCs w:val="28"/>
          <w:lang w:val="ro-RO"/>
        </w:rPr>
        <w:lastRenderedPageBreak/>
        <w:t>învăţă</w:t>
      </w:r>
      <w:r>
        <w:rPr>
          <w:rStyle w:val="docbody1"/>
          <w:b/>
          <w:sz w:val="28"/>
          <w:szCs w:val="28"/>
          <w:lang w:val="ro-RO"/>
        </w:rPr>
        <w:t>mân</w:t>
      </w:r>
      <w:r w:rsidRPr="00653D78">
        <w:rPr>
          <w:rStyle w:val="docbody1"/>
          <w:b/>
          <w:sz w:val="28"/>
          <w:szCs w:val="28"/>
          <w:lang w:val="ro-RO"/>
        </w:rPr>
        <w:t>t</w:t>
      </w:r>
      <w:proofErr w:type="spellEnd"/>
      <w:r w:rsidRPr="00653D78">
        <w:rPr>
          <w:rStyle w:val="docbody1"/>
          <w:b/>
          <w:sz w:val="28"/>
          <w:szCs w:val="28"/>
          <w:lang w:val="ro-RO"/>
        </w:rPr>
        <w:t xml:space="preserve"> </w:t>
      </w:r>
      <w:r w:rsidRPr="00653D78">
        <w:rPr>
          <w:b/>
          <w:sz w:val="28"/>
          <w:szCs w:val="28"/>
          <w:lang w:val="ro-RO"/>
        </w:rPr>
        <w:t xml:space="preserve">profesional tehnic </w:t>
      </w:r>
      <w:proofErr w:type="spellStart"/>
      <w:r w:rsidRPr="00653D78">
        <w:rPr>
          <w:b/>
          <w:sz w:val="28"/>
          <w:szCs w:val="28"/>
          <w:lang w:val="ro-RO"/>
        </w:rPr>
        <w:t>postsecundar</w:t>
      </w:r>
      <w:proofErr w:type="spellEnd"/>
      <w:r w:rsidRPr="00653D78">
        <w:rPr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b/>
          <w:sz w:val="28"/>
          <w:szCs w:val="28"/>
          <w:lang w:val="ro-RO"/>
        </w:rPr>
        <w:t>şi</w:t>
      </w:r>
      <w:proofErr w:type="spellEnd"/>
      <w:r w:rsidRPr="00653D78">
        <w:rPr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b/>
          <w:sz w:val="28"/>
          <w:szCs w:val="28"/>
          <w:lang w:val="ro-RO"/>
        </w:rPr>
        <w:t>postsecundar</w:t>
      </w:r>
      <w:proofErr w:type="spellEnd"/>
      <w:r w:rsidRPr="00653D78">
        <w:rPr>
          <w:b/>
          <w:sz w:val="28"/>
          <w:szCs w:val="28"/>
          <w:lang w:val="ro-RO"/>
        </w:rPr>
        <w:t xml:space="preserve"> </w:t>
      </w:r>
      <w:proofErr w:type="spellStart"/>
      <w:r w:rsidRPr="00653D78">
        <w:rPr>
          <w:b/>
          <w:sz w:val="28"/>
          <w:szCs w:val="28"/>
          <w:lang w:val="ro-RO"/>
        </w:rPr>
        <w:t>nonterţiar</w:t>
      </w:r>
      <w:proofErr w:type="spellEnd"/>
    </w:p>
    <w:p w:rsidR="00B36356" w:rsidRDefault="00B36356" w:rsidP="00B36356">
      <w:pPr>
        <w:spacing w:line="276" w:lineRule="auto"/>
        <w:ind w:firstLine="708"/>
        <w:rPr>
          <w:color w:val="000000"/>
          <w:sz w:val="28"/>
          <w:szCs w:val="28"/>
          <w:lang w:val="ro-MD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2575"/>
        <w:gridCol w:w="1985"/>
        <w:gridCol w:w="4118"/>
      </w:tblGrid>
      <w:tr w:rsidR="00B36356" w:rsidRPr="001962F3" w:rsidTr="00BC5622">
        <w:trPr>
          <w:trHeight w:val="441"/>
          <w:jc w:val="center"/>
        </w:trPr>
        <w:tc>
          <w:tcPr>
            <w:tcW w:w="762" w:type="dxa"/>
            <w:vMerge w:val="restart"/>
          </w:tcPr>
          <w:p w:rsidR="00B36356" w:rsidRPr="001962F3" w:rsidRDefault="00B36356" w:rsidP="00BC5622">
            <w:pPr>
              <w:ind w:firstLine="0"/>
              <w:jc w:val="center"/>
              <w:rPr>
                <w:color w:val="000000"/>
                <w:sz w:val="28"/>
                <w:szCs w:val="28"/>
                <w:lang w:val="ro-MD"/>
              </w:rPr>
            </w:pPr>
            <w:r w:rsidRPr="001962F3">
              <w:rPr>
                <w:b/>
                <w:bCs/>
                <w:color w:val="000000"/>
                <w:sz w:val="28"/>
                <w:szCs w:val="28"/>
                <w:lang w:val="ro-MD"/>
              </w:rPr>
              <w:t>Nr.</w:t>
            </w:r>
          </w:p>
          <w:p w:rsidR="00B36356" w:rsidRPr="001962F3" w:rsidRDefault="00B36356" w:rsidP="00BC5622">
            <w:pPr>
              <w:ind w:firstLine="0"/>
              <w:jc w:val="center"/>
              <w:rPr>
                <w:color w:val="000000"/>
                <w:sz w:val="28"/>
                <w:szCs w:val="28"/>
                <w:lang w:val="ro-MD"/>
              </w:rPr>
            </w:pPr>
            <w:r w:rsidRPr="001962F3">
              <w:rPr>
                <w:b/>
                <w:bCs/>
                <w:color w:val="000000"/>
                <w:sz w:val="28"/>
                <w:szCs w:val="28"/>
                <w:lang w:val="ro-MD"/>
              </w:rPr>
              <w:t>crt.</w:t>
            </w:r>
          </w:p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</w:p>
        </w:tc>
        <w:tc>
          <w:tcPr>
            <w:tcW w:w="2575" w:type="dxa"/>
            <w:vMerge w:val="restart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</w:p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Categoriile de burse</w:t>
            </w:r>
          </w:p>
        </w:tc>
        <w:tc>
          <w:tcPr>
            <w:tcW w:w="6103" w:type="dxa"/>
            <w:gridSpan w:val="2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Cuantumul bursei lunare (lei)</w:t>
            </w:r>
          </w:p>
        </w:tc>
      </w:tr>
      <w:tr w:rsidR="00B36356" w:rsidRPr="001962F3" w:rsidTr="00BC5622">
        <w:trPr>
          <w:trHeight w:val="441"/>
          <w:jc w:val="center"/>
        </w:trPr>
        <w:tc>
          <w:tcPr>
            <w:tcW w:w="762" w:type="dxa"/>
            <w:vMerge/>
            <w:vAlign w:val="center"/>
          </w:tcPr>
          <w:p w:rsidR="00B36356" w:rsidRPr="001962F3" w:rsidRDefault="00B36356" w:rsidP="00BC5622">
            <w:pPr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</w:p>
        </w:tc>
        <w:tc>
          <w:tcPr>
            <w:tcW w:w="2575" w:type="dxa"/>
            <w:vMerge/>
            <w:vAlign w:val="center"/>
          </w:tcPr>
          <w:p w:rsidR="00B36356" w:rsidRPr="001962F3" w:rsidRDefault="00B36356" w:rsidP="00BC5622">
            <w:pPr>
              <w:rPr>
                <w:rStyle w:val="docbody1"/>
                <w:b/>
                <w:sz w:val="28"/>
                <w:szCs w:val="28"/>
                <w:lang w:val="ro-MD"/>
              </w:rPr>
            </w:pPr>
          </w:p>
        </w:tc>
        <w:tc>
          <w:tcPr>
            <w:tcW w:w="1985" w:type="dxa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în </w:t>
            </w:r>
            <w:proofErr w:type="spellStart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învăţă</w:t>
            </w:r>
            <w:r>
              <w:rPr>
                <w:rStyle w:val="docbody1"/>
                <w:b/>
                <w:sz w:val="28"/>
                <w:szCs w:val="28"/>
                <w:lang w:val="ro-MD"/>
              </w:rPr>
              <w:t>mân</w:t>
            </w: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tul</w:t>
            </w:r>
            <w:proofErr w:type="spellEnd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 superior</w:t>
            </w:r>
          </w:p>
        </w:tc>
        <w:tc>
          <w:tcPr>
            <w:tcW w:w="4118" w:type="dxa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în </w:t>
            </w:r>
            <w:proofErr w:type="spellStart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învăţă</w:t>
            </w:r>
            <w:r>
              <w:rPr>
                <w:rStyle w:val="docbody1"/>
                <w:b/>
                <w:sz w:val="28"/>
                <w:szCs w:val="28"/>
                <w:lang w:val="ro-MD"/>
              </w:rPr>
              <w:t>mân</w:t>
            </w: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tul</w:t>
            </w:r>
            <w:proofErr w:type="spellEnd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 </w:t>
            </w:r>
          </w:p>
          <w:p w:rsidR="00B36356" w:rsidRPr="001962F3" w:rsidRDefault="00B36356" w:rsidP="00BC5622">
            <w:pPr>
              <w:tabs>
                <w:tab w:val="left" w:pos="720"/>
              </w:tabs>
              <w:ind w:firstLine="0"/>
              <w:jc w:val="center"/>
              <w:rPr>
                <w:rStyle w:val="docbody1"/>
                <w:b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profesional tehnic </w:t>
            </w:r>
            <w:proofErr w:type="spellStart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 și </w:t>
            </w:r>
            <w:proofErr w:type="spellStart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postsecundar</w:t>
            </w:r>
            <w:proofErr w:type="spellEnd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1962F3">
              <w:rPr>
                <w:rStyle w:val="docbody1"/>
                <w:b/>
                <w:sz w:val="28"/>
                <w:szCs w:val="28"/>
                <w:lang w:val="ro-MD"/>
              </w:rPr>
              <w:t>nonterțiar</w:t>
            </w:r>
            <w:proofErr w:type="spellEnd"/>
          </w:p>
        </w:tc>
      </w:tr>
      <w:tr w:rsidR="00B36356" w:rsidRPr="001962F3" w:rsidTr="00BC5622">
        <w:trPr>
          <w:jc w:val="center"/>
        </w:trPr>
        <w:tc>
          <w:tcPr>
            <w:tcW w:w="762" w:type="dxa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1.</w:t>
            </w:r>
          </w:p>
        </w:tc>
        <w:tc>
          <w:tcPr>
            <w:tcW w:w="2575" w:type="dxa"/>
            <w:vAlign w:val="center"/>
          </w:tcPr>
          <w:p w:rsidR="00B36356" w:rsidRPr="001962F3" w:rsidRDefault="00B36356" w:rsidP="00BC5622">
            <w:pPr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Bursa Republicii</w:t>
            </w:r>
          </w:p>
        </w:tc>
        <w:tc>
          <w:tcPr>
            <w:tcW w:w="1985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2030</w:t>
            </w:r>
          </w:p>
        </w:tc>
        <w:tc>
          <w:tcPr>
            <w:tcW w:w="4118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</w:p>
        </w:tc>
      </w:tr>
      <w:tr w:rsidR="00B36356" w:rsidRPr="001962F3" w:rsidTr="00BC5622">
        <w:trPr>
          <w:jc w:val="center"/>
        </w:trPr>
        <w:tc>
          <w:tcPr>
            <w:tcW w:w="762" w:type="dxa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2.</w:t>
            </w:r>
          </w:p>
        </w:tc>
        <w:tc>
          <w:tcPr>
            <w:tcW w:w="2575" w:type="dxa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 xml:space="preserve">Bursa </w:t>
            </w:r>
            <w:proofErr w:type="spellStart"/>
            <w:r w:rsidRPr="001962F3">
              <w:rPr>
                <w:rStyle w:val="docbody1"/>
                <w:sz w:val="28"/>
                <w:szCs w:val="28"/>
                <w:lang w:val="ro-MD"/>
              </w:rPr>
              <w:t>Preşedintelui</w:t>
            </w:r>
            <w:proofErr w:type="spellEnd"/>
            <w:r w:rsidRPr="001962F3">
              <w:rPr>
                <w:rStyle w:val="docbody1"/>
                <w:sz w:val="28"/>
                <w:szCs w:val="28"/>
                <w:lang w:val="ro-MD"/>
              </w:rPr>
              <w:t xml:space="preserve"> Republicii Moldova</w:t>
            </w:r>
          </w:p>
        </w:tc>
        <w:tc>
          <w:tcPr>
            <w:tcW w:w="1985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1845</w:t>
            </w:r>
          </w:p>
        </w:tc>
        <w:tc>
          <w:tcPr>
            <w:tcW w:w="4118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1430</w:t>
            </w:r>
          </w:p>
        </w:tc>
      </w:tr>
      <w:tr w:rsidR="00B36356" w:rsidRPr="001962F3" w:rsidTr="00BC5622">
        <w:trPr>
          <w:jc w:val="center"/>
        </w:trPr>
        <w:tc>
          <w:tcPr>
            <w:tcW w:w="762" w:type="dxa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3.</w:t>
            </w:r>
          </w:p>
        </w:tc>
        <w:tc>
          <w:tcPr>
            <w:tcW w:w="2575" w:type="dxa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Bursa Guvernului</w:t>
            </w:r>
          </w:p>
        </w:tc>
        <w:tc>
          <w:tcPr>
            <w:tcW w:w="1985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1690</w:t>
            </w:r>
          </w:p>
        </w:tc>
        <w:tc>
          <w:tcPr>
            <w:tcW w:w="4118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</w:p>
        </w:tc>
      </w:tr>
      <w:tr w:rsidR="00B36356" w:rsidRPr="001962F3" w:rsidTr="00BC5622">
        <w:trPr>
          <w:trHeight w:val="360"/>
          <w:jc w:val="center"/>
        </w:trPr>
        <w:tc>
          <w:tcPr>
            <w:tcW w:w="762" w:type="dxa"/>
          </w:tcPr>
          <w:p w:rsidR="00B36356" w:rsidRPr="001962F3" w:rsidRDefault="00B36356" w:rsidP="00BC5622">
            <w:pPr>
              <w:ind w:firstLine="0"/>
              <w:jc w:val="center"/>
              <w:rPr>
                <w:sz w:val="28"/>
                <w:szCs w:val="28"/>
                <w:lang w:val="ro-MD"/>
              </w:rPr>
            </w:pPr>
            <w:r w:rsidRPr="001962F3">
              <w:rPr>
                <w:sz w:val="28"/>
                <w:szCs w:val="28"/>
                <w:lang w:val="ro-MD"/>
              </w:rPr>
              <w:t>4.</w:t>
            </w:r>
          </w:p>
        </w:tc>
        <w:tc>
          <w:tcPr>
            <w:tcW w:w="2575" w:type="dxa"/>
          </w:tcPr>
          <w:p w:rsidR="00B36356" w:rsidRPr="001962F3" w:rsidRDefault="00B36356" w:rsidP="00BC5622">
            <w:pPr>
              <w:tabs>
                <w:tab w:val="left" w:pos="720"/>
              </w:tabs>
              <w:ind w:firstLine="0"/>
              <w:rPr>
                <w:rStyle w:val="docbody1"/>
                <w:sz w:val="28"/>
                <w:szCs w:val="28"/>
                <w:lang w:val="ro-MD"/>
              </w:rPr>
            </w:pPr>
            <w:r w:rsidRPr="001962F3">
              <w:rPr>
                <w:rStyle w:val="docbody1"/>
                <w:sz w:val="28"/>
                <w:szCs w:val="28"/>
                <w:lang w:val="ro-MD"/>
              </w:rPr>
              <w:t>Bursa „Gaudeamus”</w:t>
            </w:r>
          </w:p>
        </w:tc>
        <w:tc>
          <w:tcPr>
            <w:tcW w:w="1985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</w:p>
        </w:tc>
        <w:tc>
          <w:tcPr>
            <w:tcW w:w="4118" w:type="dxa"/>
          </w:tcPr>
          <w:p w:rsidR="00B36356" w:rsidRPr="001962F3" w:rsidRDefault="00B36356" w:rsidP="00BC5622">
            <w:pPr>
              <w:tabs>
                <w:tab w:val="left" w:pos="720"/>
              </w:tabs>
              <w:jc w:val="center"/>
              <w:rPr>
                <w:rStyle w:val="docbody1"/>
                <w:sz w:val="28"/>
                <w:szCs w:val="28"/>
                <w:lang w:val="ro-MD"/>
              </w:rPr>
            </w:pPr>
            <w:r>
              <w:rPr>
                <w:rStyle w:val="docbody1"/>
                <w:sz w:val="28"/>
                <w:szCs w:val="28"/>
                <w:lang w:val="ro-MD"/>
              </w:rPr>
              <w:t>1230”</w:t>
            </w:r>
          </w:p>
        </w:tc>
      </w:tr>
    </w:tbl>
    <w:p w:rsidR="00B36356" w:rsidRPr="001962F3" w:rsidRDefault="00B36356" w:rsidP="00B36356">
      <w:pPr>
        <w:ind w:right="-127" w:firstLine="0"/>
        <w:rPr>
          <w:bCs/>
          <w:i/>
          <w:color w:val="FF0000"/>
          <w:sz w:val="28"/>
          <w:szCs w:val="28"/>
          <w:lang w:val="ro-MD"/>
        </w:rPr>
      </w:pPr>
    </w:p>
    <w:p w:rsidR="00116B2B" w:rsidRDefault="00DE78BA"/>
    <w:sectPr w:rsidR="0011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4339D"/>
    <w:multiLevelType w:val="hybridMultilevel"/>
    <w:tmpl w:val="03EAAADC"/>
    <w:lvl w:ilvl="0" w:tplc="8F1EE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87"/>
    <w:rsid w:val="00041D98"/>
    <w:rsid w:val="00636587"/>
    <w:rsid w:val="008740B9"/>
    <w:rsid w:val="008D4158"/>
    <w:rsid w:val="00B36356"/>
    <w:rsid w:val="00D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FDA0E-9B75-446D-9DCD-A6904FE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56"/>
    <w:pPr>
      <w:ind w:left="720"/>
      <w:contextualSpacing/>
    </w:pPr>
  </w:style>
  <w:style w:type="character" w:styleId="a4">
    <w:name w:val="Strong"/>
    <w:uiPriority w:val="22"/>
    <w:qFormat/>
    <w:rsid w:val="00B36356"/>
    <w:rPr>
      <w:b/>
      <w:bCs/>
    </w:rPr>
  </w:style>
  <w:style w:type="character" w:customStyle="1" w:styleId="docbody1">
    <w:name w:val="doc_body1"/>
    <w:rsid w:val="00B3635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MECC</dc:creator>
  <cp:keywords/>
  <dc:description/>
  <cp:lastModifiedBy>MECC</cp:lastModifiedBy>
  <cp:revision>4</cp:revision>
  <dcterms:created xsi:type="dcterms:W3CDTF">2023-02-20T10:46:00Z</dcterms:created>
  <dcterms:modified xsi:type="dcterms:W3CDTF">2023-02-21T08:39:00Z</dcterms:modified>
</cp:coreProperties>
</file>