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369" w:rsidRPr="00C46A08" w:rsidRDefault="00995EA3" w:rsidP="0083534A">
      <w:pPr>
        <w:pStyle w:val="Title"/>
        <w:spacing w:before="120" w:after="0"/>
        <w:rPr>
          <w:rFonts w:ascii="Times New Roman" w:hAnsi="Times New Roman" w:cs="Times New Roman"/>
          <w:b/>
          <w:color w:val="auto"/>
          <w:sz w:val="24"/>
          <w:szCs w:val="24"/>
          <w:lang w:val="ro-RO"/>
        </w:rPr>
      </w:pPr>
      <w:r w:rsidRPr="00C46A08">
        <w:rPr>
          <w:rFonts w:ascii="Times New Roman" w:hAnsi="Times New Roman" w:cs="Times New Roman"/>
          <w:b/>
          <w:noProof/>
          <w:color w:val="auto"/>
          <w:sz w:val="24"/>
          <w:szCs w:val="24"/>
          <w:lang w:val="ro-RO"/>
        </w:rPr>
        <w:drawing>
          <wp:anchor distT="0" distB="0" distL="114300" distR="114300" simplePos="0" relativeHeight="251659264" behindDoc="0" locked="0" layoutInCell="1" allowOverlap="1">
            <wp:simplePos x="0" y="0"/>
            <wp:positionH relativeFrom="margin">
              <wp:align>left</wp:align>
            </wp:positionH>
            <wp:positionV relativeFrom="margin">
              <wp:align>top</wp:align>
            </wp:positionV>
            <wp:extent cx="1419860" cy="734060"/>
            <wp:effectExtent l="19050" t="0" r="8890" b="0"/>
            <wp:wrapSquare wrapText="bothSides"/>
            <wp:docPr id="1" name="Рисунок 1"/>
            <wp:cNvGraphicFramePr/>
            <a:graphic xmlns:a="http://schemas.openxmlformats.org/drawingml/2006/main">
              <a:graphicData uri="http://schemas.openxmlformats.org/drawingml/2006/picture">
                <pic:pic xmlns:pic="http://schemas.openxmlformats.org/drawingml/2006/picture">
                  <pic:nvPicPr>
                    <pic:cNvPr id="11" name="Picture 2"/>
                    <pic:cNvPicPr>
                      <a:picLocks noChangeAspect="1" noChangeArrowheads="1"/>
                    </pic:cNvPicPr>
                  </pic:nvPicPr>
                  <pic:blipFill>
                    <a:blip r:embed="rId8" cstate="print"/>
                    <a:srcRect/>
                    <a:stretch>
                      <a:fillRect/>
                    </a:stretch>
                  </pic:blipFill>
                  <pic:spPr bwMode="auto">
                    <a:xfrm>
                      <a:off x="0" y="0"/>
                      <a:ext cx="1419860" cy="734060"/>
                    </a:xfrm>
                    <a:prstGeom prst="rect">
                      <a:avLst/>
                    </a:prstGeom>
                    <a:noFill/>
                    <a:ln w="9525">
                      <a:noFill/>
                      <a:miter lim="800000"/>
                      <a:headEnd/>
                      <a:tailEnd/>
                    </a:ln>
                  </pic:spPr>
                </pic:pic>
              </a:graphicData>
            </a:graphic>
          </wp:anchor>
        </w:drawing>
      </w:r>
      <w:r w:rsidRPr="00C46A08">
        <w:rPr>
          <w:rFonts w:ascii="Times New Roman" w:hAnsi="Times New Roman" w:cs="Times New Roman"/>
          <w:b/>
          <w:noProof/>
          <w:color w:val="auto"/>
          <w:sz w:val="24"/>
          <w:szCs w:val="24"/>
          <w:lang w:val="ro-RO"/>
        </w:rPr>
        <w:drawing>
          <wp:anchor distT="0" distB="0" distL="114300" distR="114300" simplePos="0" relativeHeight="251658240" behindDoc="0" locked="0" layoutInCell="1" allowOverlap="1">
            <wp:simplePos x="2819850" y="1562400"/>
            <wp:positionH relativeFrom="margin">
              <wp:align>right</wp:align>
            </wp:positionH>
            <wp:positionV relativeFrom="margin">
              <wp:align>top</wp:align>
            </wp:positionV>
            <wp:extent cx="1795350" cy="460800"/>
            <wp:effectExtent l="19050" t="0" r="0" b="0"/>
            <wp:wrapSquare wrapText="bothSides"/>
            <wp:docPr id="2" name="Рисунок 2"/>
            <wp:cNvGraphicFramePr/>
            <a:graphic xmlns:a="http://schemas.openxmlformats.org/drawingml/2006/main">
              <a:graphicData uri="http://schemas.openxmlformats.org/drawingml/2006/picture">
                <pic:pic xmlns:pic="http://schemas.openxmlformats.org/drawingml/2006/picture">
                  <pic:nvPicPr>
                    <pic:cNvPr id="1027" name="Picture 3"/>
                    <pic:cNvPicPr>
                      <a:picLocks noChangeAspect="1" noChangeArrowheads="1"/>
                    </pic:cNvPicPr>
                  </pic:nvPicPr>
                  <pic:blipFill>
                    <a:blip r:embed="rId9" cstate="print"/>
                    <a:srcRect/>
                    <a:stretch>
                      <a:fillRect/>
                    </a:stretch>
                  </pic:blipFill>
                  <pic:spPr bwMode="auto">
                    <a:xfrm>
                      <a:off x="0" y="0"/>
                      <a:ext cx="1795350" cy="460800"/>
                    </a:xfrm>
                    <a:prstGeom prst="rect">
                      <a:avLst/>
                    </a:prstGeom>
                    <a:noFill/>
                    <a:ln w="9525">
                      <a:noFill/>
                      <a:miter lim="800000"/>
                      <a:headEnd/>
                      <a:tailEnd/>
                    </a:ln>
                    <a:effectLst/>
                  </pic:spPr>
                </pic:pic>
              </a:graphicData>
            </a:graphic>
          </wp:anchor>
        </w:drawing>
      </w:r>
    </w:p>
    <w:p w:rsidR="00995EA3" w:rsidRPr="00C46A08" w:rsidRDefault="00995EA3" w:rsidP="0083534A">
      <w:pPr>
        <w:pStyle w:val="Title"/>
        <w:spacing w:before="120" w:after="0"/>
        <w:rPr>
          <w:rFonts w:ascii="Times New Roman" w:hAnsi="Times New Roman" w:cs="Times New Roman"/>
          <w:b/>
          <w:color w:val="auto"/>
          <w:sz w:val="24"/>
          <w:szCs w:val="24"/>
          <w:lang w:val="ro-RO"/>
        </w:rPr>
      </w:pPr>
    </w:p>
    <w:p w:rsidR="00995EA3" w:rsidRPr="00C46A08" w:rsidRDefault="00995EA3" w:rsidP="0083534A">
      <w:pPr>
        <w:pStyle w:val="Title"/>
        <w:spacing w:before="120" w:after="0"/>
        <w:rPr>
          <w:rFonts w:ascii="Times New Roman" w:hAnsi="Times New Roman" w:cs="Times New Roman"/>
          <w:b/>
          <w:color w:val="auto"/>
          <w:sz w:val="24"/>
          <w:szCs w:val="24"/>
          <w:lang w:val="ro-RO"/>
        </w:rPr>
      </w:pPr>
    </w:p>
    <w:p w:rsidR="00995EA3" w:rsidRPr="00C46A08" w:rsidRDefault="00995EA3" w:rsidP="0083534A">
      <w:pPr>
        <w:pStyle w:val="Title"/>
        <w:spacing w:before="120" w:after="0"/>
        <w:rPr>
          <w:rFonts w:ascii="Times New Roman" w:hAnsi="Times New Roman" w:cs="Times New Roman"/>
          <w:b/>
          <w:color w:val="auto"/>
          <w:sz w:val="24"/>
          <w:szCs w:val="24"/>
          <w:lang w:val="ro-RO"/>
        </w:rPr>
      </w:pPr>
    </w:p>
    <w:p w:rsidR="00995EA3" w:rsidRPr="00C46A08" w:rsidRDefault="00995EA3" w:rsidP="00C00E7A">
      <w:pPr>
        <w:pStyle w:val="Title"/>
        <w:spacing w:before="120" w:after="0"/>
        <w:jc w:val="center"/>
        <w:rPr>
          <w:rFonts w:ascii="Times New Roman" w:hAnsi="Times New Roman" w:cs="Times New Roman"/>
          <w:b/>
          <w:color w:val="auto"/>
          <w:sz w:val="24"/>
          <w:szCs w:val="24"/>
          <w:lang w:val="ro-RO"/>
        </w:rPr>
      </w:pPr>
    </w:p>
    <w:p w:rsidR="00C00E7A" w:rsidRPr="00C46A08" w:rsidRDefault="00C00E7A" w:rsidP="00C00E7A">
      <w:pPr>
        <w:spacing w:after="0"/>
        <w:ind w:firstLine="417"/>
        <w:jc w:val="center"/>
        <w:rPr>
          <w:rFonts w:ascii="Times New Roman" w:hAnsi="Times New Roman" w:cs="Times New Roman"/>
          <w:b/>
          <w:sz w:val="24"/>
          <w:szCs w:val="24"/>
          <w:lang w:val="ro-RO"/>
        </w:rPr>
      </w:pPr>
      <w:bookmarkStart w:id="0" w:name="_Toc423081132"/>
    </w:p>
    <w:p w:rsidR="00935302" w:rsidRPr="00C46A08" w:rsidRDefault="00C00E7A" w:rsidP="00C00E7A">
      <w:pPr>
        <w:pStyle w:val="1"/>
        <w:spacing w:before="120"/>
        <w:jc w:val="center"/>
        <w:rPr>
          <w:b/>
          <w:sz w:val="24"/>
          <w:szCs w:val="24"/>
        </w:rPr>
      </w:pPr>
      <w:r w:rsidRPr="00C46A08">
        <w:rPr>
          <w:b/>
          <w:sz w:val="24"/>
          <w:szCs w:val="24"/>
        </w:rPr>
        <w:t xml:space="preserve">Notă informativă privind realizarea indicatorilor de debursare </w:t>
      </w:r>
    </w:p>
    <w:p w:rsidR="00704B5D" w:rsidRDefault="00C00E7A" w:rsidP="00C00E7A">
      <w:pPr>
        <w:pStyle w:val="1"/>
        <w:spacing w:before="120"/>
        <w:jc w:val="center"/>
        <w:rPr>
          <w:b/>
          <w:sz w:val="24"/>
          <w:szCs w:val="24"/>
        </w:rPr>
      </w:pPr>
      <w:r w:rsidRPr="00C46A08">
        <w:rPr>
          <w:b/>
          <w:sz w:val="24"/>
          <w:szCs w:val="24"/>
        </w:rPr>
        <w:t xml:space="preserve">în cadrul Proiectului </w:t>
      </w:r>
      <w:r w:rsidR="00935302" w:rsidRPr="00C46A08">
        <w:rPr>
          <w:b/>
          <w:sz w:val="24"/>
          <w:szCs w:val="24"/>
        </w:rPr>
        <w:t>”</w:t>
      </w:r>
      <w:r w:rsidRPr="00C46A08">
        <w:rPr>
          <w:b/>
          <w:sz w:val="24"/>
          <w:szCs w:val="24"/>
        </w:rPr>
        <w:t xml:space="preserve">Reforma </w:t>
      </w:r>
      <w:r w:rsidR="00935302" w:rsidRPr="00C46A08">
        <w:rPr>
          <w:b/>
          <w:sz w:val="24"/>
          <w:szCs w:val="24"/>
        </w:rPr>
        <w:t>Învățământului</w:t>
      </w:r>
      <w:r w:rsidRPr="00C46A08">
        <w:rPr>
          <w:b/>
          <w:sz w:val="24"/>
          <w:szCs w:val="24"/>
        </w:rPr>
        <w:t xml:space="preserve"> în Moldova</w:t>
      </w:r>
      <w:r w:rsidR="00935302" w:rsidRPr="00C46A08">
        <w:rPr>
          <w:b/>
          <w:sz w:val="24"/>
          <w:szCs w:val="24"/>
        </w:rPr>
        <w:t>”</w:t>
      </w:r>
      <w:r w:rsidR="00704B5D">
        <w:rPr>
          <w:b/>
          <w:sz w:val="24"/>
          <w:szCs w:val="24"/>
        </w:rPr>
        <w:t xml:space="preserve"> </w:t>
      </w:r>
    </w:p>
    <w:p w:rsidR="00C00E7A" w:rsidRPr="00C46A08" w:rsidRDefault="00704B5D" w:rsidP="00C00E7A">
      <w:pPr>
        <w:pStyle w:val="1"/>
        <w:spacing w:before="120"/>
        <w:jc w:val="center"/>
        <w:rPr>
          <w:sz w:val="24"/>
          <w:szCs w:val="24"/>
        </w:rPr>
      </w:pPr>
      <w:r>
        <w:rPr>
          <w:b/>
          <w:sz w:val="24"/>
          <w:szCs w:val="24"/>
        </w:rPr>
        <w:t>(la situația din 4 martie 2016)</w:t>
      </w:r>
    </w:p>
    <w:p w:rsidR="00C00E7A" w:rsidRPr="00C46A08" w:rsidRDefault="00C00E7A" w:rsidP="00C00E7A">
      <w:pPr>
        <w:pStyle w:val="1"/>
        <w:spacing w:before="120"/>
        <w:jc w:val="both"/>
        <w:rPr>
          <w:sz w:val="24"/>
          <w:szCs w:val="24"/>
        </w:rPr>
      </w:pPr>
      <w:r w:rsidRPr="00C46A08">
        <w:rPr>
          <w:sz w:val="24"/>
          <w:szCs w:val="24"/>
        </w:rPr>
        <w:t xml:space="preserve">Proiectul </w:t>
      </w:r>
      <w:r w:rsidR="00935302" w:rsidRPr="00C46A08">
        <w:rPr>
          <w:sz w:val="24"/>
          <w:szCs w:val="24"/>
        </w:rPr>
        <w:t>”</w:t>
      </w:r>
      <w:r w:rsidRPr="00C46A08">
        <w:rPr>
          <w:sz w:val="24"/>
          <w:szCs w:val="24"/>
        </w:rPr>
        <w:t xml:space="preserve">Reforma </w:t>
      </w:r>
      <w:r w:rsidR="00935302" w:rsidRPr="00C46A08">
        <w:rPr>
          <w:sz w:val="24"/>
          <w:szCs w:val="24"/>
        </w:rPr>
        <w:t>Învățământului</w:t>
      </w:r>
      <w:r w:rsidRPr="00C46A08">
        <w:rPr>
          <w:sz w:val="24"/>
          <w:szCs w:val="24"/>
        </w:rPr>
        <w:t xml:space="preserve"> în Moldova</w:t>
      </w:r>
      <w:r w:rsidR="00935302" w:rsidRPr="00C46A08">
        <w:rPr>
          <w:sz w:val="24"/>
          <w:szCs w:val="24"/>
        </w:rPr>
        <w:t>”</w:t>
      </w:r>
      <w:r w:rsidRPr="00C46A08">
        <w:rPr>
          <w:sz w:val="24"/>
          <w:szCs w:val="24"/>
        </w:rPr>
        <w:t xml:space="preserve"> (PRIM) vine s</w:t>
      </w:r>
      <w:r w:rsidR="00935302" w:rsidRPr="00C46A08">
        <w:rPr>
          <w:sz w:val="24"/>
          <w:szCs w:val="24"/>
        </w:rPr>
        <w:t>ă</w:t>
      </w:r>
      <w:r w:rsidRPr="00C46A08">
        <w:rPr>
          <w:sz w:val="24"/>
          <w:szCs w:val="24"/>
        </w:rPr>
        <w:t xml:space="preserve"> sprijine Programul de Reform</w:t>
      </w:r>
      <w:r w:rsidR="00935302" w:rsidRPr="00C46A08">
        <w:rPr>
          <w:sz w:val="24"/>
          <w:szCs w:val="24"/>
        </w:rPr>
        <w:t>e</w:t>
      </w:r>
      <w:r w:rsidRPr="00C46A08">
        <w:rPr>
          <w:sz w:val="24"/>
          <w:szCs w:val="24"/>
        </w:rPr>
        <w:t xml:space="preserve"> a</w:t>
      </w:r>
      <w:r w:rsidR="00935302" w:rsidRPr="00C46A08">
        <w:rPr>
          <w:sz w:val="24"/>
          <w:szCs w:val="24"/>
        </w:rPr>
        <w:t>l</w:t>
      </w:r>
      <w:r w:rsidRPr="00C46A08">
        <w:rPr>
          <w:sz w:val="24"/>
          <w:szCs w:val="24"/>
        </w:rPr>
        <w:t xml:space="preserve"> Guvernului prin susţinerea activităţilor ce vor consolida calitatea educaţiei. </w:t>
      </w:r>
    </w:p>
    <w:p w:rsidR="00C00E7A" w:rsidRPr="00C46A08" w:rsidRDefault="00C00E7A" w:rsidP="00C00E7A">
      <w:pPr>
        <w:pStyle w:val="1"/>
        <w:spacing w:before="120"/>
        <w:jc w:val="both"/>
        <w:rPr>
          <w:sz w:val="24"/>
          <w:szCs w:val="24"/>
        </w:rPr>
      </w:pPr>
      <w:r w:rsidRPr="00C46A08">
        <w:rPr>
          <w:sz w:val="24"/>
          <w:szCs w:val="24"/>
        </w:rPr>
        <w:t>PRIM este structurat pe trei componente:</w:t>
      </w:r>
    </w:p>
    <w:p w:rsidR="00C00E7A" w:rsidRPr="00C46A08" w:rsidRDefault="00C00E7A" w:rsidP="00C00E7A">
      <w:pPr>
        <w:pStyle w:val="1"/>
        <w:numPr>
          <w:ilvl w:val="0"/>
          <w:numId w:val="2"/>
        </w:numPr>
        <w:spacing w:before="120"/>
        <w:jc w:val="both"/>
        <w:rPr>
          <w:sz w:val="24"/>
          <w:szCs w:val="24"/>
        </w:rPr>
      </w:pPr>
      <w:r w:rsidRPr="00C46A08">
        <w:rPr>
          <w:i/>
          <w:sz w:val="24"/>
          <w:szCs w:val="24"/>
        </w:rPr>
        <w:t>Componenta 1: Îmbunătățirea calității educației</w:t>
      </w:r>
      <w:r w:rsidRPr="00C46A08">
        <w:rPr>
          <w:sz w:val="24"/>
          <w:szCs w:val="24"/>
        </w:rPr>
        <w:t xml:space="preserve"> </w:t>
      </w:r>
    </w:p>
    <w:p w:rsidR="00C00E7A" w:rsidRPr="00C46A08" w:rsidRDefault="00C00E7A" w:rsidP="00C00E7A">
      <w:pPr>
        <w:pStyle w:val="1"/>
        <w:numPr>
          <w:ilvl w:val="0"/>
          <w:numId w:val="2"/>
        </w:numPr>
        <w:spacing w:before="120"/>
        <w:jc w:val="both"/>
        <w:rPr>
          <w:sz w:val="24"/>
          <w:szCs w:val="24"/>
        </w:rPr>
      </w:pPr>
      <w:r w:rsidRPr="00C46A08">
        <w:rPr>
          <w:i/>
          <w:sz w:val="24"/>
          <w:szCs w:val="24"/>
        </w:rPr>
        <w:t>Componenta 2: Optimizarea sectorului educațional</w:t>
      </w:r>
      <w:r w:rsidRPr="00C46A08">
        <w:rPr>
          <w:sz w:val="24"/>
          <w:szCs w:val="24"/>
        </w:rPr>
        <w:t xml:space="preserve"> </w:t>
      </w:r>
    </w:p>
    <w:p w:rsidR="00C00E7A" w:rsidRPr="00C46A08" w:rsidRDefault="00C00E7A" w:rsidP="00C00E7A">
      <w:pPr>
        <w:pStyle w:val="1"/>
        <w:numPr>
          <w:ilvl w:val="0"/>
          <w:numId w:val="2"/>
        </w:numPr>
        <w:spacing w:before="120"/>
        <w:jc w:val="both"/>
        <w:rPr>
          <w:sz w:val="24"/>
          <w:szCs w:val="24"/>
        </w:rPr>
      </w:pPr>
      <w:r w:rsidRPr="00C46A08">
        <w:rPr>
          <w:i/>
          <w:sz w:val="24"/>
          <w:szCs w:val="24"/>
        </w:rPr>
        <w:t>Componenta 3: Consolidarea capacităților Ministerului Educației în monitorizarea reformei</w:t>
      </w:r>
      <w:r w:rsidRPr="00C46A08">
        <w:rPr>
          <w:sz w:val="24"/>
          <w:szCs w:val="24"/>
        </w:rPr>
        <w:t xml:space="preserve">. </w:t>
      </w:r>
    </w:p>
    <w:p w:rsidR="00C00E7A" w:rsidRPr="00C46A08" w:rsidRDefault="00C00E7A" w:rsidP="00C00E7A">
      <w:pPr>
        <w:pStyle w:val="1"/>
        <w:spacing w:before="120"/>
        <w:jc w:val="both"/>
        <w:rPr>
          <w:sz w:val="24"/>
          <w:szCs w:val="24"/>
        </w:rPr>
      </w:pPr>
      <w:r w:rsidRPr="00C46A08">
        <w:rPr>
          <w:sz w:val="24"/>
          <w:szCs w:val="24"/>
        </w:rPr>
        <w:t xml:space="preserve">Pentru implementarea măsurilor planificate în Acordul de finanțare semnat cu Asociația Internațională de Dezvoltare (Banca Mondială) este prevăzut </w:t>
      </w:r>
      <w:r w:rsidRPr="00C46A08">
        <w:rPr>
          <w:b/>
          <w:sz w:val="24"/>
          <w:szCs w:val="24"/>
        </w:rPr>
        <w:t>suport bugetar</w:t>
      </w:r>
      <w:r w:rsidRPr="00C46A08">
        <w:rPr>
          <w:sz w:val="24"/>
          <w:szCs w:val="24"/>
        </w:rPr>
        <w:t xml:space="preserve"> de 25,120 milioane SDR (XDR) sau echivalentul a 38,5 milioane USD</w:t>
      </w:r>
      <w:r w:rsidR="00C46A08">
        <w:rPr>
          <w:sz w:val="24"/>
          <w:szCs w:val="24"/>
        </w:rPr>
        <w:t>,</w:t>
      </w:r>
      <w:r w:rsidRPr="00C46A08">
        <w:rPr>
          <w:sz w:val="24"/>
          <w:szCs w:val="24"/>
        </w:rPr>
        <w:t xml:space="preserve"> pentru îndeplinirea a 16 indicatori.</w:t>
      </w:r>
    </w:p>
    <w:p w:rsidR="00C00E7A" w:rsidRPr="00C46A08" w:rsidRDefault="00C46A08" w:rsidP="00C00E7A">
      <w:pPr>
        <w:pStyle w:val="1"/>
        <w:spacing w:before="120"/>
        <w:jc w:val="both"/>
        <w:rPr>
          <w:sz w:val="24"/>
          <w:szCs w:val="24"/>
        </w:rPr>
      </w:pPr>
      <w:r w:rsidRPr="00C46A08">
        <w:rPr>
          <w:sz w:val="24"/>
          <w:szCs w:val="24"/>
        </w:rPr>
        <w:t>Până</w:t>
      </w:r>
      <w:r w:rsidR="00C00E7A" w:rsidRPr="00C46A08">
        <w:rPr>
          <w:sz w:val="24"/>
          <w:szCs w:val="24"/>
        </w:rPr>
        <w:t xml:space="preserve"> la </w:t>
      </w:r>
      <w:r>
        <w:rPr>
          <w:sz w:val="24"/>
          <w:szCs w:val="24"/>
        </w:rPr>
        <w:t xml:space="preserve">data de </w:t>
      </w:r>
      <w:r w:rsidR="00C00E7A" w:rsidRPr="00C46A08">
        <w:rPr>
          <w:sz w:val="24"/>
          <w:szCs w:val="24"/>
        </w:rPr>
        <w:t xml:space="preserve">04 martie 2016 au fost realizați 9 indicatori de debursare, după cum urmează: </w:t>
      </w:r>
    </w:p>
    <w:p w:rsidR="00C00E7A" w:rsidRPr="00C46A08" w:rsidRDefault="00C00E7A" w:rsidP="00C00E7A">
      <w:pPr>
        <w:pStyle w:val="1"/>
        <w:spacing w:before="120"/>
        <w:jc w:val="both"/>
        <w:rPr>
          <w:sz w:val="24"/>
          <w:szCs w:val="24"/>
        </w:rPr>
      </w:pPr>
      <w:r w:rsidRPr="00C46A08">
        <w:rPr>
          <w:sz w:val="24"/>
          <w:szCs w:val="24"/>
        </w:rPr>
        <w:t xml:space="preserve">În anul 2013: </w:t>
      </w:r>
    </w:p>
    <w:bookmarkEnd w:id="0"/>
    <w:p w:rsidR="00C00E7A" w:rsidRPr="00C46A08" w:rsidRDefault="00C00E7A" w:rsidP="00C00E7A">
      <w:pPr>
        <w:numPr>
          <w:ilvl w:val="0"/>
          <w:numId w:val="9"/>
        </w:numPr>
        <w:spacing w:before="120" w:after="0" w:line="240" w:lineRule="auto"/>
        <w:ind w:left="714" w:hanging="357"/>
        <w:contextualSpacing/>
        <w:rPr>
          <w:rFonts w:ascii="Times New Roman" w:eastAsia="Times New Roman" w:hAnsi="Times New Roman" w:cs="Times New Roman"/>
          <w:sz w:val="24"/>
          <w:szCs w:val="24"/>
          <w:lang w:val="ro-RO" w:eastAsia="ru-RU"/>
        </w:rPr>
      </w:pPr>
      <w:r w:rsidRPr="00C46A08">
        <w:rPr>
          <w:rFonts w:ascii="Times New Roman" w:eastAsia="Times New Roman" w:hAnsi="Times New Roman" w:cs="Times New Roman"/>
          <w:sz w:val="24"/>
          <w:szCs w:val="24"/>
          <w:lang w:val="ro-RO" w:eastAsia="ru-RU"/>
        </w:rPr>
        <w:t>DLI 8 ”Înregistrarea Moldovei în procedura PISA 2015</w:t>
      </w:r>
      <w:r w:rsidR="00C46A08">
        <w:rPr>
          <w:rFonts w:ascii="Times New Roman" w:eastAsia="Times New Roman" w:hAnsi="Times New Roman" w:cs="Times New Roman"/>
          <w:sz w:val="24"/>
          <w:szCs w:val="24"/>
          <w:lang w:val="ro-RO" w:eastAsia="ru-RU"/>
        </w:rPr>
        <w:t>”</w:t>
      </w:r>
      <w:r w:rsidRPr="00C46A08">
        <w:rPr>
          <w:rFonts w:ascii="Times New Roman" w:eastAsia="Times New Roman" w:hAnsi="Times New Roman" w:cs="Times New Roman"/>
          <w:sz w:val="24"/>
          <w:szCs w:val="24"/>
          <w:lang w:val="ro-RO" w:eastAsia="ru-RU"/>
        </w:rPr>
        <w:t xml:space="preserve"> </w:t>
      </w:r>
    </w:p>
    <w:p w:rsidR="00C00E7A" w:rsidRPr="00C46A08" w:rsidRDefault="00C00E7A" w:rsidP="00C00E7A">
      <w:pPr>
        <w:numPr>
          <w:ilvl w:val="0"/>
          <w:numId w:val="9"/>
        </w:numPr>
        <w:spacing w:before="120" w:after="0" w:line="240" w:lineRule="auto"/>
        <w:contextualSpacing/>
        <w:rPr>
          <w:rFonts w:ascii="Times New Roman" w:eastAsia="Times New Roman" w:hAnsi="Times New Roman" w:cs="Times New Roman"/>
          <w:sz w:val="24"/>
          <w:szCs w:val="24"/>
          <w:lang w:val="ro-RO" w:eastAsia="ru-RU"/>
        </w:rPr>
      </w:pPr>
      <w:r w:rsidRPr="00C46A08">
        <w:rPr>
          <w:rFonts w:ascii="Times New Roman" w:eastAsia="Times New Roman" w:hAnsi="Times New Roman" w:cs="Times New Roman"/>
          <w:sz w:val="24"/>
          <w:szCs w:val="24"/>
          <w:lang w:val="ro-RO" w:eastAsia="ru-RU"/>
        </w:rPr>
        <w:t xml:space="preserve">DLI 13 ”80% din școli primare și secundare generale </w:t>
      </w:r>
      <w:r w:rsidR="00C46A08">
        <w:rPr>
          <w:rFonts w:ascii="Times New Roman" w:eastAsia="Times New Roman" w:hAnsi="Times New Roman" w:cs="Times New Roman"/>
          <w:sz w:val="24"/>
          <w:szCs w:val="24"/>
          <w:lang w:val="ro-RO" w:eastAsia="ru-RU"/>
        </w:rPr>
        <w:t>au</w:t>
      </w:r>
      <w:r w:rsidRPr="00C46A08">
        <w:rPr>
          <w:rFonts w:ascii="Times New Roman" w:eastAsia="Times New Roman" w:hAnsi="Times New Roman" w:cs="Times New Roman"/>
          <w:sz w:val="24"/>
          <w:szCs w:val="24"/>
          <w:lang w:val="ro-RO" w:eastAsia="ru-RU"/>
        </w:rPr>
        <w:t xml:space="preserve"> bugete aprobate conform formulei de finanțare per elev”</w:t>
      </w:r>
    </w:p>
    <w:p w:rsidR="00C00E7A" w:rsidRPr="00C46A08" w:rsidRDefault="00C00E7A" w:rsidP="00C00E7A">
      <w:pPr>
        <w:spacing w:before="120" w:after="0" w:line="240" w:lineRule="auto"/>
        <w:jc w:val="both"/>
        <w:rPr>
          <w:rFonts w:ascii="Times New Roman" w:hAnsi="Times New Roman" w:cs="Times New Roman"/>
          <w:sz w:val="24"/>
          <w:szCs w:val="24"/>
          <w:lang w:val="ro-RO"/>
        </w:rPr>
      </w:pPr>
      <w:r w:rsidRPr="00C46A08">
        <w:rPr>
          <w:rFonts w:ascii="Times New Roman" w:hAnsi="Times New Roman" w:cs="Times New Roman"/>
          <w:sz w:val="24"/>
          <w:szCs w:val="24"/>
          <w:lang w:val="ro-RO"/>
        </w:rPr>
        <w:t>În anul 2014:</w:t>
      </w:r>
    </w:p>
    <w:p w:rsidR="00C00E7A" w:rsidRPr="00C46A08" w:rsidRDefault="00C00E7A" w:rsidP="00C00E7A">
      <w:pPr>
        <w:numPr>
          <w:ilvl w:val="0"/>
          <w:numId w:val="9"/>
        </w:numPr>
        <w:spacing w:before="120" w:after="0" w:line="240" w:lineRule="auto"/>
        <w:ind w:left="714" w:hanging="357"/>
        <w:contextualSpacing/>
        <w:rPr>
          <w:rFonts w:ascii="Times New Roman" w:eastAsia="Times New Roman" w:hAnsi="Times New Roman" w:cs="Times New Roman"/>
          <w:sz w:val="24"/>
          <w:szCs w:val="24"/>
          <w:lang w:val="ro-RO" w:eastAsia="ru-RU"/>
        </w:rPr>
      </w:pPr>
      <w:r w:rsidRPr="00C46A08">
        <w:rPr>
          <w:rFonts w:ascii="Times New Roman" w:eastAsia="Times New Roman" w:hAnsi="Times New Roman" w:cs="Times New Roman"/>
          <w:sz w:val="24"/>
          <w:szCs w:val="24"/>
          <w:lang w:val="ro-RO" w:eastAsia="ru-RU"/>
        </w:rPr>
        <w:t xml:space="preserve">DLI 11 ”Crearea </w:t>
      </w:r>
      <w:r w:rsidR="00C46A08">
        <w:rPr>
          <w:rFonts w:ascii="Times New Roman" w:eastAsia="Times New Roman" w:hAnsi="Times New Roman" w:cs="Times New Roman"/>
          <w:sz w:val="24"/>
          <w:szCs w:val="24"/>
          <w:lang w:val="ro-RO" w:eastAsia="ru-RU"/>
        </w:rPr>
        <w:t>S</w:t>
      </w:r>
      <w:r w:rsidRPr="00C46A08">
        <w:rPr>
          <w:rFonts w:ascii="Times New Roman" w:eastAsia="Times New Roman" w:hAnsi="Times New Roman" w:cs="Times New Roman"/>
          <w:sz w:val="24"/>
          <w:szCs w:val="24"/>
          <w:lang w:val="ro-RO" w:eastAsia="ru-RU"/>
        </w:rPr>
        <w:t xml:space="preserve">istemului </w:t>
      </w:r>
      <w:r w:rsidR="00C46A08">
        <w:rPr>
          <w:rFonts w:ascii="Times New Roman" w:eastAsia="Times New Roman" w:hAnsi="Times New Roman" w:cs="Times New Roman"/>
          <w:sz w:val="24"/>
          <w:szCs w:val="24"/>
          <w:lang w:val="ro-RO" w:eastAsia="ru-RU"/>
        </w:rPr>
        <w:t>I</w:t>
      </w:r>
      <w:r w:rsidRPr="00C46A08">
        <w:rPr>
          <w:rFonts w:ascii="Times New Roman" w:eastAsia="Times New Roman" w:hAnsi="Times New Roman" w:cs="Times New Roman"/>
          <w:sz w:val="24"/>
          <w:szCs w:val="24"/>
          <w:lang w:val="ro-RO" w:eastAsia="ru-RU"/>
        </w:rPr>
        <w:t xml:space="preserve">nformațional de </w:t>
      </w:r>
      <w:r w:rsidR="00C46A08">
        <w:rPr>
          <w:rFonts w:ascii="Times New Roman" w:eastAsia="Times New Roman" w:hAnsi="Times New Roman" w:cs="Times New Roman"/>
          <w:sz w:val="24"/>
          <w:szCs w:val="24"/>
          <w:lang w:val="ro-RO" w:eastAsia="ru-RU"/>
        </w:rPr>
        <w:t>M</w:t>
      </w:r>
      <w:r w:rsidRPr="00C46A08">
        <w:rPr>
          <w:rFonts w:ascii="Times New Roman" w:eastAsia="Times New Roman" w:hAnsi="Times New Roman" w:cs="Times New Roman"/>
          <w:sz w:val="24"/>
          <w:szCs w:val="24"/>
          <w:lang w:val="ro-RO" w:eastAsia="ru-RU"/>
        </w:rPr>
        <w:t xml:space="preserve">anagement în </w:t>
      </w:r>
      <w:r w:rsidR="00C46A08">
        <w:rPr>
          <w:rFonts w:ascii="Times New Roman" w:eastAsia="Times New Roman" w:hAnsi="Times New Roman" w:cs="Times New Roman"/>
          <w:sz w:val="24"/>
          <w:szCs w:val="24"/>
          <w:lang w:val="ro-RO" w:eastAsia="ru-RU"/>
        </w:rPr>
        <w:t>E</w:t>
      </w:r>
      <w:r w:rsidRPr="00C46A08">
        <w:rPr>
          <w:rFonts w:ascii="Times New Roman" w:eastAsia="Times New Roman" w:hAnsi="Times New Roman" w:cs="Times New Roman"/>
          <w:sz w:val="24"/>
          <w:szCs w:val="24"/>
          <w:lang w:val="ro-RO" w:eastAsia="ru-RU"/>
        </w:rPr>
        <w:t>ducație (SIME)</w:t>
      </w:r>
      <w:r w:rsidR="00C46A08">
        <w:rPr>
          <w:rFonts w:ascii="Times New Roman" w:eastAsia="Times New Roman" w:hAnsi="Times New Roman" w:cs="Times New Roman"/>
          <w:sz w:val="24"/>
          <w:szCs w:val="24"/>
          <w:lang w:val="ro-RO" w:eastAsia="ru-RU"/>
        </w:rPr>
        <w:t>”</w:t>
      </w:r>
    </w:p>
    <w:p w:rsidR="00C00E7A" w:rsidRPr="00C46A08" w:rsidRDefault="00C00E7A" w:rsidP="00C00E7A">
      <w:pPr>
        <w:numPr>
          <w:ilvl w:val="0"/>
          <w:numId w:val="9"/>
        </w:numPr>
        <w:spacing w:before="120" w:after="0" w:line="240" w:lineRule="auto"/>
        <w:contextualSpacing/>
        <w:rPr>
          <w:rFonts w:ascii="Times New Roman" w:eastAsia="Times New Roman" w:hAnsi="Times New Roman" w:cs="Times New Roman"/>
          <w:sz w:val="24"/>
          <w:szCs w:val="24"/>
          <w:lang w:val="ro-RO" w:eastAsia="ru-RU"/>
        </w:rPr>
      </w:pPr>
      <w:r w:rsidRPr="00C46A08">
        <w:rPr>
          <w:rFonts w:ascii="Times New Roman" w:eastAsia="Times New Roman" w:hAnsi="Times New Roman" w:cs="Times New Roman"/>
          <w:sz w:val="24"/>
          <w:szCs w:val="24"/>
          <w:lang w:val="ro-RO" w:eastAsia="ru-RU"/>
        </w:rPr>
        <w:t>DLI 12 ”Fișele școlii sunt produse în SIME și sunt transmise tuturor școlilor”</w:t>
      </w:r>
    </w:p>
    <w:p w:rsidR="00C00E7A" w:rsidRPr="00C46A08" w:rsidRDefault="00C00E7A" w:rsidP="00C00E7A">
      <w:pPr>
        <w:tabs>
          <w:tab w:val="left" w:pos="567"/>
          <w:tab w:val="left" w:pos="2835"/>
        </w:tabs>
        <w:spacing w:before="120" w:after="120" w:line="256" w:lineRule="auto"/>
        <w:jc w:val="both"/>
        <w:rPr>
          <w:rFonts w:ascii="Times New Roman" w:hAnsi="Times New Roman" w:cs="Times New Roman"/>
          <w:sz w:val="24"/>
          <w:szCs w:val="24"/>
          <w:lang w:val="ro-RO"/>
        </w:rPr>
      </w:pPr>
      <w:r w:rsidRPr="00C46A08">
        <w:rPr>
          <w:rFonts w:ascii="Times New Roman" w:hAnsi="Times New Roman" w:cs="Times New Roman"/>
          <w:sz w:val="24"/>
          <w:szCs w:val="24"/>
          <w:lang w:val="ro-RO"/>
        </w:rPr>
        <w:t xml:space="preserve">În anul 2015: </w:t>
      </w:r>
    </w:p>
    <w:p w:rsidR="00C00E7A" w:rsidRPr="00C46A08" w:rsidRDefault="00C00E7A" w:rsidP="00C00E7A">
      <w:pPr>
        <w:pStyle w:val="ListParagraph"/>
        <w:numPr>
          <w:ilvl w:val="0"/>
          <w:numId w:val="9"/>
        </w:numPr>
        <w:tabs>
          <w:tab w:val="left" w:pos="567"/>
          <w:tab w:val="left" w:pos="2835"/>
        </w:tabs>
        <w:spacing w:before="120" w:after="120"/>
        <w:jc w:val="both"/>
        <w:rPr>
          <w:sz w:val="24"/>
          <w:szCs w:val="24"/>
        </w:rPr>
      </w:pPr>
      <w:r w:rsidRPr="00C46A08">
        <w:rPr>
          <w:sz w:val="24"/>
          <w:szCs w:val="24"/>
        </w:rPr>
        <w:t xml:space="preserve">DLI 1 ”Standardele pentru școlile de circumscripție </w:t>
      </w:r>
      <w:r w:rsidR="00C46A08">
        <w:rPr>
          <w:sz w:val="24"/>
          <w:szCs w:val="24"/>
        </w:rPr>
        <w:t xml:space="preserve">sunt </w:t>
      </w:r>
      <w:r w:rsidRPr="00C46A08">
        <w:rPr>
          <w:sz w:val="24"/>
          <w:szCs w:val="24"/>
        </w:rPr>
        <w:t>aprobate”</w:t>
      </w:r>
    </w:p>
    <w:p w:rsidR="00C00E7A" w:rsidRPr="00C46A08" w:rsidRDefault="00C00E7A" w:rsidP="00C00E7A">
      <w:pPr>
        <w:pStyle w:val="ListParagraph"/>
        <w:numPr>
          <w:ilvl w:val="0"/>
          <w:numId w:val="9"/>
        </w:numPr>
        <w:spacing w:before="120" w:after="160" w:line="256" w:lineRule="auto"/>
        <w:rPr>
          <w:sz w:val="24"/>
          <w:szCs w:val="24"/>
        </w:rPr>
      </w:pPr>
      <w:r w:rsidRPr="00C46A08">
        <w:rPr>
          <w:sz w:val="24"/>
          <w:szCs w:val="24"/>
        </w:rPr>
        <w:t xml:space="preserve">DLI 16 ”Sistemul de monitorizare a abandonului școlar </w:t>
      </w:r>
      <w:r w:rsidR="00C46A08">
        <w:rPr>
          <w:sz w:val="24"/>
          <w:szCs w:val="24"/>
        </w:rPr>
        <w:t>în</w:t>
      </w:r>
      <w:r w:rsidRPr="00C46A08">
        <w:rPr>
          <w:sz w:val="24"/>
          <w:szCs w:val="24"/>
        </w:rPr>
        <w:t xml:space="preserve"> SIME </w:t>
      </w:r>
      <w:r w:rsidR="00C46A08">
        <w:rPr>
          <w:sz w:val="24"/>
          <w:szCs w:val="24"/>
        </w:rPr>
        <w:t xml:space="preserve">este </w:t>
      </w:r>
      <w:r w:rsidRPr="00C46A08">
        <w:rPr>
          <w:sz w:val="24"/>
          <w:szCs w:val="24"/>
        </w:rPr>
        <w:t>funcțional”</w:t>
      </w:r>
    </w:p>
    <w:p w:rsidR="00C00E7A" w:rsidRPr="00C46A08" w:rsidRDefault="00C00E7A" w:rsidP="00C00E7A">
      <w:pPr>
        <w:pStyle w:val="ListParagraph"/>
        <w:numPr>
          <w:ilvl w:val="0"/>
          <w:numId w:val="9"/>
        </w:numPr>
        <w:spacing w:before="120" w:after="160" w:line="256" w:lineRule="auto"/>
        <w:rPr>
          <w:sz w:val="24"/>
          <w:szCs w:val="24"/>
        </w:rPr>
      </w:pPr>
      <w:r w:rsidRPr="00C46A08">
        <w:rPr>
          <w:sz w:val="24"/>
          <w:szCs w:val="24"/>
        </w:rPr>
        <w:t>DLI 14 ”</w:t>
      </w:r>
      <w:r w:rsidRPr="00C46A08">
        <w:rPr>
          <w:rFonts w:eastAsia="Calibri"/>
          <w:sz w:val="24"/>
          <w:szCs w:val="24"/>
          <w:lang w:eastAsia="zh-CN"/>
        </w:rPr>
        <w:t xml:space="preserve">980 de clase ale instituţiilor din învăţământul primar şi secundar general </w:t>
      </w:r>
      <w:r w:rsidR="00C46A08">
        <w:rPr>
          <w:rFonts w:eastAsia="Calibri"/>
          <w:sz w:val="24"/>
          <w:szCs w:val="24"/>
          <w:lang w:eastAsia="zh-CN"/>
        </w:rPr>
        <w:t xml:space="preserve">sunt </w:t>
      </w:r>
      <w:r w:rsidRPr="00C46A08">
        <w:rPr>
          <w:rFonts w:eastAsia="Calibri"/>
          <w:sz w:val="24"/>
          <w:szCs w:val="24"/>
          <w:lang w:eastAsia="zh-CN"/>
        </w:rPr>
        <w:t>reorganizate</w:t>
      </w:r>
      <w:r w:rsidR="00C46A08">
        <w:rPr>
          <w:rFonts w:eastAsia="Calibri"/>
          <w:sz w:val="24"/>
          <w:szCs w:val="24"/>
          <w:lang w:eastAsia="zh-CN"/>
        </w:rPr>
        <w:t>,</w:t>
      </w:r>
      <w:r w:rsidRPr="00C46A08">
        <w:rPr>
          <w:rFonts w:eastAsia="Calibri"/>
          <w:sz w:val="24"/>
          <w:szCs w:val="24"/>
          <w:lang w:eastAsia="zh-CN"/>
        </w:rPr>
        <w:t xml:space="preserve"> în comparație cu anul de referință 2011-2012</w:t>
      </w:r>
      <w:r w:rsidRPr="00C46A08">
        <w:rPr>
          <w:rFonts w:eastAsia="Calibri"/>
          <w:lang w:eastAsia="zh-CN"/>
        </w:rPr>
        <w:t>”</w:t>
      </w:r>
    </w:p>
    <w:p w:rsidR="00C00E7A" w:rsidRPr="00C46A08" w:rsidRDefault="00C00E7A" w:rsidP="00C00E7A">
      <w:pPr>
        <w:spacing w:before="120" w:line="256" w:lineRule="auto"/>
        <w:rPr>
          <w:rFonts w:ascii="Times New Roman" w:hAnsi="Times New Roman" w:cs="Times New Roman"/>
          <w:sz w:val="24"/>
          <w:szCs w:val="24"/>
          <w:lang w:val="ro-RO"/>
        </w:rPr>
      </w:pPr>
      <w:r w:rsidRPr="00C46A08">
        <w:rPr>
          <w:rFonts w:ascii="Times New Roman" w:hAnsi="Times New Roman" w:cs="Times New Roman"/>
          <w:sz w:val="24"/>
          <w:szCs w:val="24"/>
          <w:lang w:val="ro-RO"/>
        </w:rPr>
        <w:t xml:space="preserve">În anul 2016: </w:t>
      </w:r>
    </w:p>
    <w:p w:rsidR="00C00E7A" w:rsidRPr="00C46A08" w:rsidRDefault="00C00E7A" w:rsidP="00C00E7A">
      <w:pPr>
        <w:pStyle w:val="ListParagraph"/>
        <w:numPr>
          <w:ilvl w:val="0"/>
          <w:numId w:val="9"/>
        </w:numPr>
        <w:spacing w:before="120" w:after="160" w:line="256" w:lineRule="auto"/>
        <w:rPr>
          <w:rFonts w:eastAsia="Calibri"/>
          <w:sz w:val="24"/>
          <w:szCs w:val="24"/>
          <w:lang w:eastAsia="zh-CN"/>
        </w:rPr>
      </w:pPr>
      <w:r w:rsidRPr="00C46A08">
        <w:rPr>
          <w:rFonts w:eastAsia="Calibri"/>
          <w:lang w:eastAsia="zh-CN"/>
        </w:rPr>
        <w:t>DLI 10 ”</w:t>
      </w:r>
      <w:r w:rsidRPr="00C46A08">
        <w:rPr>
          <w:rFonts w:eastAsia="Calibri"/>
          <w:sz w:val="24"/>
          <w:szCs w:val="24"/>
          <w:lang w:eastAsia="zh-CN"/>
        </w:rPr>
        <w:t>Evaluarea naţională</w:t>
      </w:r>
      <w:r w:rsidR="00C46A08">
        <w:rPr>
          <w:rFonts w:eastAsia="Calibri"/>
          <w:sz w:val="24"/>
          <w:szCs w:val="24"/>
          <w:lang w:eastAsia="zh-CN"/>
        </w:rPr>
        <w:t xml:space="preserve"> </w:t>
      </w:r>
      <w:r w:rsidR="00C46A08" w:rsidRPr="00C46A08">
        <w:rPr>
          <w:rFonts w:eastAsia="Calibri"/>
          <w:sz w:val="24"/>
          <w:szCs w:val="24"/>
          <w:lang w:eastAsia="zh-CN"/>
        </w:rPr>
        <w:t xml:space="preserve"> revizuită </w:t>
      </w:r>
      <w:r w:rsidRPr="00C46A08">
        <w:rPr>
          <w:rFonts w:eastAsia="Calibri"/>
          <w:sz w:val="24"/>
          <w:szCs w:val="24"/>
          <w:lang w:eastAsia="zh-CN"/>
        </w:rPr>
        <w:t xml:space="preserve">a tuturor elevilor claselor a IV-a şi a IX-a </w:t>
      </w:r>
      <w:r w:rsidR="00C46A08">
        <w:rPr>
          <w:rFonts w:eastAsia="Calibri"/>
          <w:sz w:val="24"/>
          <w:szCs w:val="24"/>
          <w:lang w:eastAsia="zh-CN"/>
        </w:rPr>
        <w:t xml:space="preserve">este </w:t>
      </w:r>
      <w:r w:rsidRPr="00C46A08">
        <w:rPr>
          <w:rFonts w:eastAsia="Calibri"/>
          <w:sz w:val="24"/>
          <w:szCs w:val="24"/>
          <w:lang w:eastAsia="zh-CN"/>
        </w:rPr>
        <w:t xml:space="preserve">finalizată, iar rezultatele ei </w:t>
      </w:r>
      <w:r w:rsidR="00C46A08">
        <w:rPr>
          <w:rFonts w:eastAsia="Calibri"/>
          <w:sz w:val="24"/>
          <w:szCs w:val="24"/>
          <w:lang w:eastAsia="zh-CN"/>
        </w:rPr>
        <w:t xml:space="preserve">sunt </w:t>
      </w:r>
      <w:r w:rsidRPr="00C46A08">
        <w:rPr>
          <w:rFonts w:eastAsia="Calibri"/>
          <w:sz w:val="24"/>
          <w:szCs w:val="24"/>
          <w:lang w:eastAsia="zh-CN"/>
        </w:rPr>
        <w:t>analizate, diseminate şi utilizate de Ministerul Educației”</w:t>
      </w:r>
    </w:p>
    <w:p w:rsidR="00C00E7A" w:rsidRPr="00C46A08" w:rsidRDefault="00C00E7A" w:rsidP="00C00E7A">
      <w:pPr>
        <w:pStyle w:val="ListParagraph"/>
        <w:numPr>
          <w:ilvl w:val="0"/>
          <w:numId w:val="9"/>
        </w:numPr>
        <w:spacing w:before="120" w:after="160" w:line="256" w:lineRule="auto"/>
        <w:rPr>
          <w:rFonts w:eastAsia="Calibri"/>
          <w:sz w:val="24"/>
          <w:szCs w:val="24"/>
          <w:lang w:eastAsia="zh-CN"/>
        </w:rPr>
      </w:pPr>
      <w:r w:rsidRPr="00C46A08">
        <w:rPr>
          <w:sz w:val="24"/>
          <w:szCs w:val="24"/>
        </w:rPr>
        <w:t xml:space="preserve">DLI 15 </w:t>
      </w:r>
      <w:r w:rsidR="00C46A08">
        <w:rPr>
          <w:sz w:val="24"/>
          <w:szCs w:val="24"/>
        </w:rPr>
        <w:t>”</w:t>
      </w:r>
      <w:r w:rsidRPr="00C46A08">
        <w:rPr>
          <w:rFonts w:eastAsia="Calibri"/>
          <w:sz w:val="24"/>
          <w:szCs w:val="24"/>
          <w:lang w:eastAsia="zh-CN"/>
        </w:rPr>
        <w:t xml:space="preserve">Raportul elev-cadru didactic pentru clasele I-XII </w:t>
      </w:r>
      <w:r w:rsidR="00C46A08">
        <w:rPr>
          <w:rFonts w:eastAsia="Calibri"/>
          <w:sz w:val="24"/>
          <w:szCs w:val="24"/>
          <w:lang w:eastAsia="zh-CN"/>
        </w:rPr>
        <w:t xml:space="preserve">este </w:t>
      </w:r>
      <w:r w:rsidRPr="00C46A08">
        <w:rPr>
          <w:rFonts w:eastAsia="Calibri"/>
          <w:sz w:val="24"/>
          <w:szCs w:val="24"/>
          <w:lang w:eastAsia="zh-CN"/>
        </w:rPr>
        <w:t>majorat de la 10,5:1 la 11,5:1”</w:t>
      </w:r>
    </w:p>
    <w:p w:rsidR="00C00E7A" w:rsidRPr="00C46A08" w:rsidRDefault="00C46A08" w:rsidP="00C00E7A">
      <w:pPr>
        <w:spacing w:after="0"/>
        <w:ind w:firstLine="417"/>
        <w:jc w:val="both"/>
        <w:rPr>
          <w:rFonts w:ascii="Times New Roman" w:eastAsia="Calibri" w:hAnsi="Times New Roman" w:cs="Times New Roman"/>
          <w:sz w:val="24"/>
          <w:szCs w:val="24"/>
          <w:lang w:val="ro-RO"/>
        </w:rPr>
      </w:pPr>
      <w:r>
        <w:rPr>
          <w:rFonts w:ascii="Times New Roman" w:hAnsi="Times New Roman" w:cs="Times New Roman"/>
          <w:sz w:val="24"/>
          <w:szCs w:val="24"/>
          <w:lang w:val="ro-RO"/>
        </w:rPr>
        <w:lastRenderedPageBreak/>
        <w:t xml:space="preserve">La momentul actual </w:t>
      </w:r>
      <w:r w:rsidRPr="00C46A08">
        <w:rPr>
          <w:rFonts w:ascii="Times New Roman" w:eastAsia="Calibri" w:hAnsi="Times New Roman" w:cs="Times New Roman"/>
          <w:sz w:val="24"/>
          <w:szCs w:val="24"/>
          <w:lang w:val="ro-RO"/>
        </w:rPr>
        <w:t>este în întârziere</w:t>
      </w:r>
      <w:r w:rsidR="00C00E7A" w:rsidRPr="00C46A08">
        <w:rPr>
          <w:rFonts w:ascii="Times New Roman" w:hAnsi="Times New Roman" w:cs="Times New Roman"/>
          <w:sz w:val="24"/>
          <w:szCs w:val="24"/>
          <w:lang w:val="ro-RO"/>
        </w:rPr>
        <w:t xml:space="preserve"> realizarea indicatorilor de performanță menționați mai jos</w:t>
      </w:r>
      <w:r>
        <w:rPr>
          <w:rFonts w:ascii="Times New Roman" w:hAnsi="Times New Roman" w:cs="Times New Roman"/>
          <w:sz w:val="24"/>
          <w:szCs w:val="24"/>
          <w:lang w:val="ro-RO"/>
        </w:rPr>
        <w:t>:</w:t>
      </w:r>
    </w:p>
    <w:p w:rsidR="00C00E7A" w:rsidRPr="00C46A08" w:rsidRDefault="00C00E7A" w:rsidP="00C00E7A">
      <w:pPr>
        <w:spacing w:after="0"/>
        <w:ind w:firstLine="417"/>
        <w:jc w:val="both"/>
        <w:rPr>
          <w:rFonts w:ascii="Times New Roman" w:eastAsia="Calibri" w:hAnsi="Times New Roman" w:cs="Times New Roman"/>
          <w:sz w:val="24"/>
          <w:szCs w:val="24"/>
          <w:lang w:val="ro-RO" w:eastAsia="zh-CN"/>
        </w:rPr>
      </w:pPr>
      <w:r w:rsidRPr="00C46A08">
        <w:rPr>
          <w:rFonts w:ascii="Times New Roman" w:hAnsi="Times New Roman" w:cs="Times New Roman"/>
          <w:sz w:val="24"/>
          <w:szCs w:val="24"/>
          <w:lang w:val="ro-RO"/>
        </w:rPr>
        <w:t>Referitor la</w:t>
      </w:r>
      <w:r w:rsidRPr="00C46A08">
        <w:rPr>
          <w:rFonts w:ascii="Times New Roman" w:hAnsi="Times New Roman" w:cs="Times New Roman"/>
          <w:i/>
          <w:sz w:val="24"/>
          <w:szCs w:val="24"/>
          <w:lang w:val="ro-RO"/>
        </w:rPr>
        <w:t xml:space="preserve"> DLI 2 ”</w:t>
      </w:r>
      <w:r w:rsidRPr="00C46A08">
        <w:rPr>
          <w:rFonts w:ascii="Times New Roman" w:eastAsia="Calibri" w:hAnsi="Times New Roman" w:cs="Times New Roman"/>
          <w:i/>
          <w:sz w:val="24"/>
          <w:szCs w:val="24"/>
          <w:lang w:val="ro-RO"/>
        </w:rPr>
        <w:t xml:space="preserve">30 la sută din şcolile beneficiare îndeplinesc standardele şcolare aprobate de asigurare a calităţii”, </w:t>
      </w:r>
      <w:r w:rsidRPr="00C46A08">
        <w:rPr>
          <w:rFonts w:ascii="Times New Roman" w:eastAsia="Calibri" w:hAnsi="Times New Roman" w:cs="Times New Roman"/>
          <w:sz w:val="24"/>
          <w:szCs w:val="24"/>
          <w:lang w:val="ro-RO"/>
        </w:rPr>
        <w:t>Ministerul Educației, cu sprijinul echipei PRIM</w:t>
      </w:r>
      <w:r w:rsidRPr="00C46A08">
        <w:rPr>
          <w:rFonts w:ascii="Times New Roman" w:eastAsia="Calibri" w:hAnsi="Times New Roman" w:cs="Times New Roman"/>
          <w:i/>
          <w:sz w:val="24"/>
          <w:szCs w:val="24"/>
          <w:lang w:val="ro-RO"/>
        </w:rPr>
        <w:t>,</w:t>
      </w:r>
      <w:r w:rsidRPr="00C46A08">
        <w:rPr>
          <w:rFonts w:ascii="Times New Roman" w:hAnsi="Times New Roman" w:cs="Times New Roman"/>
          <w:sz w:val="24"/>
          <w:szCs w:val="24"/>
          <w:lang w:val="ro-RO" w:eastAsia="ru-RU"/>
        </w:rPr>
        <w:t xml:space="preserve"> </w:t>
      </w:r>
      <w:r w:rsidR="00F13508" w:rsidRPr="00C46A08">
        <w:rPr>
          <w:rFonts w:ascii="Times New Roman" w:hAnsi="Times New Roman" w:cs="Times New Roman"/>
          <w:sz w:val="24"/>
          <w:szCs w:val="24"/>
          <w:lang w:val="ro-RO" w:eastAsia="ru-RU"/>
        </w:rPr>
        <w:t xml:space="preserve">în baza standardelor operaţionale minime, </w:t>
      </w:r>
      <w:r w:rsidRPr="00C46A08">
        <w:rPr>
          <w:rFonts w:ascii="Times New Roman" w:hAnsi="Times New Roman" w:cs="Times New Roman"/>
          <w:sz w:val="24"/>
          <w:szCs w:val="24"/>
          <w:lang w:val="ro-RO" w:eastAsia="ru-RU"/>
        </w:rPr>
        <w:t>a elaborat o fişă de colectare a datelor, care a fost distribuită şcolilor de circumscripţie</w:t>
      </w:r>
      <w:r w:rsidR="00F13508">
        <w:rPr>
          <w:rFonts w:ascii="Times New Roman" w:hAnsi="Times New Roman" w:cs="Times New Roman"/>
          <w:sz w:val="24"/>
          <w:szCs w:val="24"/>
          <w:lang w:val="ro-RO" w:eastAsia="ru-RU"/>
        </w:rPr>
        <w:t>. D</w:t>
      </w:r>
      <w:r w:rsidRPr="00C46A08">
        <w:rPr>
          <w:rFonts w:ascii="Times New Roman" w:hAnsi="Times New Roman" w:cs="Times New Roman"/>
          <w:sz w:val="24"/>
          <w:szCs w:val="24"/>
          <w:lang w:val="ro-RO" w:eastAsia="ru-RU"/>
        </w:rPr>
        <w:t>upă completa</w:t>
      </w:r>
      <w:r w:rsidR="00F13508">
        <w:rPr>
          <w:rFonts w:ascii="Times New Roman" w:hAnsi="Times New Roman" w:cs="Times New Roman"/>
          <w:sz w:val="24"/>
          <w:szCs w:val="24"/>
          <w:lang w:val="ro-RO" w:eastAsia="ru-RU"/>
        </w:rPr>
        <w:t>rea</w:t>
      </w:r>
      <w:r w:rsidRPr="00C46A08">
        <w:rPr>
          <w:rFonts w:ascii="Times New Roman" w:hAnsi="Times New Roman" w:cs="Times New Roman"/>
          <w:sz w:val="24"/>
          <w:szCs w:val="24"/>
          <w:lang w:val="ro-RO" w:eastAsia="ru-RU"/>
        </w:rPr>
        <w:t xml:space="preserve"> fişel</w:t>
      </w:r>
      <w:r w:rsidR="00F13508">
        <w:rPr>
          <w:rFonts w:ascii="Times New Roman" w:hAnsi="Times New Roman" w:cs="Times New Roman"/>
          <w:sz w:val="24"/>
          <w:szCs w:val="24"/>
          <w:lang w:val="ro-RO" w:eastAsia="ru-RU"/>
        </w:rPr>
        <w:t xml:space="preserve">or </w:t>
      </w:r>
      <w:r w:rsidRPr="00C46A08">
        <w:rPr>
          <w:rFonts w:ascii="Times New Roman" w:hAnsi="Times New Roman" w:cs="Times New Roman"/>
          <w:sz w:val="24"/>
          <w:szCs w:val="24"/>
          <w:lang w:val="ro-RO" w:eastAsia="ru-RU"/>
        </w:rPr>
        <w:t xml:space="preserve">la situaţia din 01.05.2015, </w:t>
      </w:r>
      <w:r w:rsidR="00F13508">
        <w:rPr>
          <w:rFonts w:ascii="Times New Roman" w:hAnsi="Times New Roman" w:cs="Times New Roman"/>
          <w:sz w:val="24"/>
          <w:szCs w:val="24"/>
          <w:lang w:val="ro-RO" w:eastAsia="ru-RU"/>
        </w:rPr>
        <w:t xml:space="preserve">managerii școlari le-au </w:t>
      </w:r>
      <w:r w:rsidRPr="00C46A08">
        <w:rPr>
          <w:rFonts w:ascii="Times New Roman" w:hAnsi="Times New Roman" w:cs="Times New Roman"/>
          <w:sz w:val="24"/>
          <w:szCs w:val="24"/>
          <w:lang w:val="ro-RO" w:eastAsia="ru-RU"/>
        </w:rPr>
        <w:t xml:space="preserve">transmis în format electronic Ministerului Educaţiei. </w:t>
      </w:r>
      <w:r w:rsidRPr="00C46A08">
        <w:rPr>
          <w:rFonts w:ascii="Times New Roman" w:eastAsia="Calibri" w:hAnsi="Times New Roman" w:cs="Times New Roman"/>
          <w:sz w:val="24"/>
          <w:szCs w:val="24"/>
          <w:lang w:val="ro-RO"/>
        </w:rPr>
        <w:t>În luna noiembrie 2015, Ministerul Educației a angajat o companie de consultanță, care a desfășurat autoevaluarea corespunderii școlilor de circumscripție cu standardele operaționale minime</w:t>
      </w:r>
      <w:r w:rsidRPr="00C46A08">
        <w:rPr>
          <w:rFonts w:ascii="Times New Roman" w:hAnsi="Times New Roman" w:cs="Times New Roman"/>
          <w:sz w:val="24"/>
          <w:szCs w:val="24"/>
          <w:lang w:val="ro-RO"/>
        </w:rPr>
        <w:t>, aprobate prin Ordinul Ministerului Educației nr.61 din 10 februarie 2015. Autoevaluarea arată că numai 15 din cele 135 de școli de circumscripție corespund acestor standarde, ceea ce nu este suficient pentru îndeplinirea indicator</w:t>
      </w:r>
      <w:r w:rsidR="00F13508">
        <w:rPr>
          <w:rFonts w:ascii="Times New Roman" w:hAnsi="Times New Roman" w:cs="Times New Roman"/>
          <w:sz w:val="24"/>
          <w:szCs w:val="24"/>
          <w:lang w:val="ro-RO"/>
        </w:rPr>
        <w:t>ului respectiv</w:t>
      </w:r>
      <w:r w:rsidRPr="00C46A08">
        <w:rPr>
          <w:rFonts w:ascii="Times New Roman" w:hAnsi="Times New Roman" w:cs="Times New Roman"/>
          <w:sz w:val="24"/>
          <w:szCs w:val="24"/>
          <w:lang w:val="ro-RO"/>
        </w:rPr>
        <w:t>.</w:t>
      </w:r>
      <w:r w:rsidRPr="00C46A08">
        <w:rPr>
          <w:rFonts w:ascii="Times New Roman" w:eastAsia="Calibri" w:hAnsi="Times New Roman" w:cs="Times New Roman"/>
          <w:sz w:val="24"/>
          <w:szCs w:val="24"/>
          <w:lang w:val="ro-RO" w:eastAsia="zh-CN"/>
        </w:rPr>
        <w:t xml:space="preserve"> Acest indicator urmează a fi îndeplinit în 2016. Pentru </w:t>
      </w:r>
      <w:r w:rsidR="00F13508">
        <w:rPr>
          <w:rFonts w:ascii="Times New Roman" w:eastAsia="Calibri" w:hAnsi="Times New Roman" w:cs="Times New Roman"/>
          <w:sz w:val="24"/>
          <w:szCs w:val="24"/>
          <w:lang w:val="ro-RO" w:eastAsia="zh-CN"/>
        </w:rPr>
        <w:t xml:space="preserve">ca instituțiile de învățământ beneficiare să </w:t>
      </w:r>
      <w:r w:rsidRPr="00C46A08">
        <w:rPr>
          <w:rFonts w:ascii="Times New Roman" w:eastAsia="Calibri" w:hAnsi="Times New Roman" w:cs="Times New Roman"/>
          <w:sz w:val="24"/>
          <w:szCs w:val="24"/>
          <w:lang w:val="ro-RO" w:eastAsia="zh-CN"/>
        </w:rPr>
        <w:t>corespund</w:t>
      </w:r>
      <w:r w:rsidR="00F13508">
        <w:rPr>
          <w:rFonts w:ascii="Times New Roman" w:eastAsia="Calibri" w:hAnsi="Times New Roman" w:cs="Times New Roman"/>
          <w:sz w:val="24"/>
          <w:szCs w:val="24"/>
          <w:lang w:val="ro-RO" w:eastAsia="zh-CN"/>
        </w:rPr>
        <w:t>ă</w:t>
      </w:r>
      <w:r w:rsidRPr="00C46A08">
        <w:rPr>
          <w:rFonts w:ascii="Times New Roman" w:eastAsia="Calibri" w:hAnsi="Times New Roman" w:cs="Times New Roman"/>
          <w:sz w:val="24"/>
          <w:szCs w:val="24"/>
          <w:lang w:val="ro-RO" w:eastAsia="zh-CN"/>
        </w:rPr>
        <w:t xml:space="preserve"> standardelor operaționale minime, în primul semestru al anului 2016</w:t>
      </w:r>
      <w:r w:rsidR="00F13508">
        <w:rPr>
          <w:rFonts w:ascii="Times New Roman" w:eastAsia="Calibri" w:hAnsi="Times New Roman" w:cs="Times New Roman"/>
          <w:sz w:val="24"/>
          <w:szCs w:val="24"/>
          <w:lang w:val="ro-RO" w:eastAsia="zh-CN"/>
        </w:rPr>
        <w:t xml:space="preserve"> </w:t>
      </w:r>
      <w:r w:rsidRPr="00C46A08">
        <w:rPr>
          <w:rFonts w:ascii="Times New Roman" w:eastAsia="Calibri" w:hAnsi="Times New Roman" w:cs="Times New Roman"/>
          <w:sz w:val="24"/>
          <w:szCs w:val="24"/>
          <w:lang w:val="ro-RO" w:eastAsia="zh-CN"/>
        </w:rPr>
        <w:t xml:space="preserve">vor fi lansate procedurile de achiziții publice pentru lucrări de renovare </w:t>
      </w:r>
      <w:r w:rsidR="00F13508">
        <w:rPr>
          <w:rFonts w:ascii="Times New Roman" w:eastAsia="Calibri" w:hAnsi="Times New Roman" w:cs="Times New Roman"/>
          <w:sz w:val="24"/>
          <w:szCs w:val="24"/>
          <w:lang w:val="ro-RO" w:eastAsia="zh-CN"/>
        </w:rPr>
        <w:t xml:space="preserve">a </w:t>
      </w:r>
      <w:r w:rsidRPr="00C46A08">
        <w:rPr>
          <w:rFonts w:ascii="Times New Roman" w:eastAsia="Calibri" w:hAnsi="Times New Roman" w:cs="Times New Roman"/>
          <w:sz w:val="24"/>
          <w:szCs w:val="24"/>
          <w:lang w:val="ro-RO" w:eastAsia="zh-CN"/>
        </w:rPr>
        <w:t xml:space="preserve">15 școli, selectate în cadrul </w:t>
      </w:r>
      <w:r w:rsidR="00F13508">
        <w:rPr>
          <w:rFonts w:ascii="Times New Roman" w:eastAsia="Calibri" w:hAnsi="Times New Roman" w:cs="Times New Roman"/>
          <w:sz w:val="24"/>
          <w:szCs w:val="24"/>
          <w:lang w:val="ro-RO" w:eastAsia="zh-CN"/>
        </w:rPr>
        <w:t>PRIM</w:t>
      </w:r>
      <w:r w:rsidRPr="00C46A08">
        <w:rPr>
          <w:rFonts w:ascii="Times New Roman" w:eastAsia="Calibri" w:hAnsi="Times New Roman" w:cs="Times New Roman"/>
          <w:sz w:val="24"/>
          <w:szCs w:val="24"/>
          <w:lang w:val="ro-RO" w:eastAsia="zh-CN"/>
        </w:rPr>
        <w:t xml:space="preserve">. </w:t>
      </w:r>
    </w:p>
    <w:p w:rsidR="00C00E7A" w:rsidRPr="00C46A08" w:rsidRDefault="00C00E7A" w:rsidP="00C00E7A">
      <w:pPr>
        <w:spacing w:after="0"/>
        <w:jc w:val="both"/>
        <w:rPr>
          <w:rFonts w:ascii="Times New Roman" w:hAnsi="Times New Roman" w:cs="Times New Roman"/>
          <w:i/>
          <w:sz w:val="24"/>
          <w:szCs w:val="24"/>
          <w:lang w:val="ro-RO"/>
        </w:rPr>
      </w:pPr>
    </w:p>
    <w:p w:rsidR="00C00E7A" w:rsidRPr="00C46A08" w:rsidRDefault="00C00E7A" w:rsidP="00C00E7A">
      <w:pPr>
        <w:spacing w:after="0"/>
        <w:jc w:val="both"/>
        <w:rPr>
          <w:rFonts w:ascii="Times New Roman" w:hAnsi="Times New Roman" w:cs="Times New Roman"/>
          <w:i/>
          <w:sz w:val="24"/>
          <w:szCs w:val="24"/>
          <w:lang w:val="ro-RO"/>
        </w:rPr>
      </w:pPr>
      <w:r w:rsidRPr="00C46A08">
        <w:rPr>
          <w:rFonts w:ascii="Times New Roman" w:hAnsi="Times New Roman" w:cs="Times New Roman"/>
          <w:sz w:val="24"/>
          <w:szCs w:val="24"/>
          <w:lang w:val="ro-RO"/>
        </w:rPr>
        <w:t>Referitor la</w:t>
      </w:r>
      <w:r w:rsidRPr="00C46A08">
        <w:rPr>
          <w:rFonts w:ascii="Times New Roman" w:hAnsi="Times New Roman" w:cs="Times New Roman"/>
          <w:i/>
          <w:sz w:val="24"/>
          <w:szCs w:val="24"/>
          <w:lang w:val="ro-RO"/>
        </w:rPr>
        <w:t xml:space="preserve"> DLI 5 ”</w:t>
      </w:r>
      <w:r w:rsidRPr="00C46A08">
        <w:rPr>
          <w:rFonts w:ascii="Times New Roman" w:eastAsia="Calibri" w:hAnsi="Times New Roman" w:cs="Times New Roman"/>
          <w:i/>
          <w:sz w:val="24"/>
          <w:szCs w:val="24"/>
          <w:lang w:val="ro-RO"/>
        </w:rPr>
        <w:t xml:space="preserve">Programul actualizat de formare a cadrelor manageriale şi didactice şcolare </w:t>
      </w:r>
      <w:r w:rsidR="00F13508">
        <w:rPr>
          <w:rFonts w:ascii="Times New Roman" w:eastAsia="Calibri" w:hAnsi="Times New Roman" w:cs="Times New Roman"/>
          <w:i/>
          <w:sz w:val="24"/>
          <w:szCs w:val="24"/>
          <w:lang w:val="ro-RO"/>
        </w:rPr>
        <w:t xml:space="preserve">este </w:t>
      </w:r>
      <w:r w:rsidRPr="00C46A08">
        <w:rPr>
          <w:rFonts w:ascii="Times New Roman" w:eastAsia="Calibri" w:hAnsi="Times New Roman" w:cs="Times New Roman"/>
          <w:i/>
          <w:sz w:val="24"/>
          <w:szCs w:val="24"/>
          <w:lang w:val="ro-RO"/>
        </w:rPr>
        <w:t xml:space="preserve">aprobat în mod oficial şi </w:t>
      </w:r>
      <w:r w:rsidR="00F13508">
        <w:rPr>
          <w:rFonts w:ascii="Times New Roman" w:eastAsia="Calibri" w:hAnsi="Times New Roman" w:cs="Times New Roman"/>
          <w:i/>
          <w:sz w:val="24"/>
          <w:szCs w:val="24"/>
          <w:lang w:val="ro-RO"/>
        </w:rPr>
        <w:t xml:space="preserve">este inițiată </w:t>
      </w:r>
      <w:r w:rsidRPr="00C46A08">
        <w:rPr>
          <w:rFonts w:ascii="Times New Roman" w:eastAsia="Calibri" w:hAnsi="Times New Roman" w:cs="Times New Roman"/>
          <w:i/>
          <w:sz w:val="24"/>
          <w:szCs w:val="24"/>
          <w:lang w:val="ro-RO"/>
        </w:rPr>
        <w:t>implementarea acestuia”</w:t>
      </w:r>
      <w:r w:rsidR="00F13508">
        <w:rPr>
          <w:rFonts w:ascii="Times New Roman" w:eastAsia="Calibri" w:hAnsi="Times New Roman" w:cs="Times New Roman"/>
          <w:i/>
          <w:sz w:val="24"/>
          <w:szCs w:val="24"/>
          <w:lang w:val="ro-RO"/>
        </w:rPr>
        <w:t>,</w:t>
      </w:r>
      <w:r w:rsidRPr="00C46A08">
        <w:rPr>
          <w:rFonts w:ascii="Times New Roman" w:eastAsia="Calibri" w:hAnsi="Times New Roman" w:cs="Times New Roman"/>
          <w:i/>
          <w:sz w:val="24"/>
          <w:szCs w:val="24"/>
          <w:lang w:val="ro-RO"/>
        </w:rPr>
        <w:t xml:space="preserve"> </w:t>
      </w:r>
      <w:r w:rsidRPr="00C46A08">
        <w:rPr>
          <w:rFonts w:ascii="Times New Roman" w:eastAsia="Calibri" w:hAnsi="Times New Roman" w:cs="Times New Roman"/>
          <w:sz w:val="24"/>
          <w:szCs w:val="24"/>
          <w:lang w:val="ro-RO"/>
        </w:rPr>
        <w:t>Ministerul Educației</w:t>
      </w:r>
      <w:r w:rsidRPr="00C46A08">
        <w:rPr>
          <w:rFonts w:ascii="Times New Roman" w:eastAsia="Calibri" w:hAnsi="Times New Roman" w:cs="Times New Roman"/>
          <w:i/>
          <w:sz w:val="24"/>
          <w:szCs w:val="24"/>
          <w:lang w:val="ro-RO"/>
        </w:rPr>
        <w:t xml:space="preserve"> </w:t>
      </w:r>
      <w:r w:rsidRPr="00C46A08">
        <w:rPr>
          <w:rFonts w:ascii="Times New Roman" w:eastAsia="Calibri" w:hAnsi="Times New Roman" w:cs="Times New Roman"/>
          <w:sz w:val="24"/>
          <w:szCs w:val="24"/>
          <w:lang w:val="ro-RO"/>
        </w:rPr>
        <w:t>a selectat companiile care vor elabora un plan de formare</w:t>
      </w:r>
      <w:r w:rsidR="00F13508">
        <w:rPr>
          <w:rFonts w:ascii="Times New Roman" w:eastAsia="Calibri" w:hAnsi="Times New Roman" w:cs="Times New Roman"/>
          <w:sz w:val="24"/>
          <w:szCs w:val="24"/>
          <w:lang w:val="ro-RO"/>
        </w:rPr>
        <w:t xml:space="preserve">. Planul </w:t>
      </w:r>
      <w:r w:rsidRPr="00C46A08">
        <w:rPr>
          <w:rFonts w:ascii="Times New Roman" w:eastAsia="Calibri" w:hAnsi="Times New Roman" w:cs="Times New Roman"/>
          <w:sz w:val="24"/>
          <w:szCs w:val="24"/>
          <w:lang w:val="ro-RO"/>
        </w:rPr>
        <w:t>va include</w:t>
      </w:r>
      <w:r w:rsidRPr="00C46A08">
        <w:rPr>
          <w:rFonts w:ascii="Times New Roman" w:hAnsi="Times New Roman" w:cs="Times New Roman"/>
          <w:sz w:val="24"/>
          <w:szCs w:val="24"/>
          <w:lang w:val="ro-RO"/>
        </w:rPr>
        <w:t>: (i) competențele ce urmează să fie obținute de cadrele didactice și manageriale; (ii) conținutul formării; (</w:t>
      </w:r>
      <w:proofErr w:type="spellStart"/>
      <w:r w:rsidRPr="00C46A08">
        <w:rPr>
          <w:rFonts w:ascii="Times New Roman" w:hAnsi="Times New Roman" w:cs="Times New Roman"/>
          <w:sz w:val="24"/>
          <w:szCs w:val="24"/>
          <w:lang w:val="ro-RO"/>
        </w:rPr>
        <w:t>iii</w:t>
      </w:r>
      <w:proofErr w:type="spellEnd"/>
      <w:r w:rsidRPr="00C46A08">
        <w:rPr>
          <w:rFonts w:ascii="Times New Roman" w:hAnsi="Times New Roman" w:cs="Times New Roman"/>
          <w:sz w:val="24"/>
          <w:szCs w:val="24"/>
          <w:lang w:val="ro-RO"/>
        </w:rPr>
        <w:t xml:space="preserve">) organizarea formării (modurile de desfășurare care vor fi utilizate), </w:t>
      </w:r>
      <w:r w:rsidR="00F13508">
        <w:rPr>
          <w:rFonts w:ascii="Times New Roman" w:hAnsi="Times New Roman" w:cs="Times New Roman"/>
          <w:sz w:val="24"/>
          <w:szCs w:val="24"/>
          <w:lang w:val="ro-RO"/>
        </w:rPr>
        <w:t>ținând cont de</w:t>
      </w:r>
      <w:r w:rsidRPr="00C46A08">
        <w:rPr>
          <w:rFonts w:ascii="Times New Roman" w:hAnsi="Times New Roman" w:cs="Times New Roman"/>
          <w:sz w:val="24"/>
          <w:szCs w:val="24"/>
          <w:lang w:val="ro-RO"/>
        </w:rPr>
        <w:t xml:space="preserve"> disponibilitatea generală a cadrelor didactice. De asemenea, </w:t>
      </w:r>
      <w:r w:rsidR="00F13508">
        <w:rPr>
          <w:rFonts w:ascii="Times New Roman" w:hAnsi="Times New Roman" w:cs="Times New Roman"/>
          <w:sz w:val="24"/>
          <w:szCs w:val="24"/>
          <w:lang w:val="ro-RO"/>
        </w:rPr>
        <w:t>c</w:t>
      </w:r>
      <w:r w:rsidRPr="00C46A08">
        <w:rPr>
          <w:rFonts w:ascii="Times New Roman" w:hAnsi="Times New Roman" w:cs="Times New Roman"/>
          <w:sz w:val="24"/>
          <w:szCs w:val="24"/>
          <w:lang w:val="ro-RO"/>
        </w:rPr>
        <w:t xml:space="preserve">ompania va desfășura </w:t>
      </w:r>
      <w:r w:rsidR="00F13508">
        <w:rPr>
          <w:rFonts w:ascii="Times New Roman" w:hAnsi="Times New Roman" w:cs="Times New Roman"/>
          <w:sz w:val="24"/>
          <w:szCs w:val="24"/>
          <w:lang w:val="ro-RO"/>
        </w:rPr>
        <w:t>instruirea</w:t>
      </w:r>
      <w:r w:rsidRPr="00C46A08">
        <w:rPr>
          <w:rFonts w:ascii="Times New Roman" w:hAnsi="Times New Roman" w:cs="Times New Roman"/>
          <w:sz w:val="24"/>
          <w:szCs w:val="24"/>
          <w:lang w:val="ro-RO"/>
        </w:rPr>
        <w:t xml:space="preserve"> a 20 de formatori</w:t>
      </w:r>
      <w:r w:rsidR="00F13508">
        <w:rPr>
          <w:rFonts w:ascii="Times New Roman" w:hAnsi="Times New Roman" w:cs="Times New Roman"/>
          <w:sz w:val="24"/>
          <w:szCs w:val="24"/>
          <w:lang w:val="ro-RO"/>
        </w:rPr>
        <w:t>,</w:t>
      </w:r>
      <w:r w:rsidRPr="00C46A08">
        <w:rPr>
          <w:rFonts w:ascii="Times New Roman" w:hAnsi="Times New Roman" w:cs="Times New Roman"/>
          <w:sz w:val="24"/>
          <w:szCs w:val="24"/>
          <w:lang w:val="ro-RO"/>
        </w:rPr>
        <w:t xml:space="preserve"> selectați de către Ministerul Educației</w:t>
      </w:r>
      <w:r w:rsidR="00F13508">
        <w:rPr>
          <w:rFonts w:ascii="Times New Roman" w:hAnsi="Times New Roman" w:cs="Times New Roman"/>
          <w:sz w:val="24"/>
          <w:szCs w:val="24"/>
          <w:lang w:val="ro-RO"/>
        </w:rPr>
        <w:t>,</w:t>
      </w:r>
      <w:r w:rsidRPr="00C46A08">
        <w:rPr>
          <w:rFonts w:ascii="Times New Roman" w:hAnsi="Times New Roman" w:cs="Times New Roman"/>
          <w:sz w:val="24"/>
          <w:szCs w:val="24"/>
          <w:lang w:val="ro-RO"/>
        </w:rPr>
        <w:t xml:space="preserve"> pentru</w:t>
      </w:r>
      <w:r w:rsidR="00F13508">
        <w:rPr>
          <w:rFonts w:ascii="Times New Roman" w:hAnsi="Times New Roman" w:cs="Times New Roman"/>
          <w:sz w:val="24"/>
          <w:szCs w:val="24"/>
          <w:lang w:val="ro-RO"/>
        </w:rPr>
        <w:t>:</w:t>
      </w:r>
      <w:r w:rsidRPr="00C46A08">
        <w:rPr>
          <w:rFonts w:ascii="Times New Roman" w:hAnsi="Times New Roman" w:cs="Times New Roman"/>
          <w:sz w:val="24"/>
          <w:szCs w:val="24"/>
          <w:lang w:val="ro-RO"/>
        </w:rPr>
        <w:t xml:space="preserve"> (i) testarea cursului de formare și </w:t>
      </w:r>
      <w:r w:rsidR="00F13508">
        <w:rPr>
          <w:rFonts w:ascii="Times New Roman" w:hAnsi="Times New Roman" w:cs="Times New Roman"/>
          <w:sz w:val="24"/>
          <w:szCs w:val="24"/>
          <w:lang w:val="ro-RO"/>
        </w:rPr>
        <w:t xml:space="preserve">a </w:t>
      </w:r>
      <w:r w:rsidRPr="00C46A08">
        <w:rPr>
          <w:rFonts w:ascii="Times New Roman" w:hAnsi="Times New Roman" w:cs="Times New Roman"/>
          <w:sz w:val="24"/>
          <w:szCs w:val="24"/>
          <w:lang w:val="ro-RO"/>
        </w:rPr>
        <w:t>materialelor</w:t>
      </w:r>
      <w:r w:rsidR="00F13508">
        <w:rPr>
          <w:rFonts w:ascii="Times New Roman" w:hAnsi="Times New Roman" w:cs="Times New Roman"/>
          <w:sz w:val="24"/>
          <w:szCs w:val="24"/>
          <w:lang w:val="ro-RO"/>
        </w:rPr>
        <w:t>;</w:t>
      </w:r>
      <w:r w:rsidRPr="00C46A08">
        <w:rPr>
          <w:rFonts w:ascii="Times New Roman" w:hAnsi="Times New Roman" w:cs="Times New Roman"/>
          <w:sz w:val="24"/>
          <w:szCs w:val="24"/>
          <w:lang w:val="ro-RO"/>
        </w:rPr>
        <w:t xml:space="preserve"> (ii) certificarea lor pentru desfășurarea sesiunilor ulterioare de formare a cadrelor didactice.  </w:t>
      </w:r>
    </w:p>
    <w:p w:rsidR="00C00E7A" w:rsidRPr="00C46A08" w:rsidRDefault="00C00E7A" w:rsidP="00C00E7A">
      <w:pPr>
        <w:spacing w:after="0"/>
        <w:jc w:val="both"/>
        <w:rPr>
          <w:rFonts w:ascii="Times New Roman" w:hAnsi="Times New Roman" w:cs="Times New Roman"/>
          <w:i/>
          <w:sz w:val="24"/>
          <w:szCs w:val="24"/>
          <w:lang w:val="ro-RO"/>
        </w:rPr>
      </w:pPr>
    </w:p>
    <w:p w:rsidR="00C00E7A" w:rsidRPr="00C46A08" w:rsidRDefault="00C00E7A" w:rsidP="00C00E7A">
      <w:pPr>
        <w:spacing w:after="0"/>
        <w:jc w:val="both"/>
        <w:rPr>
          <w:rFonts w:ascii="Times New Roman" w:hAnsi="Times New Roman" w:cs="Times New Roman"/>
          <w:sz w:val="24"/>
          <w:szCs w:val="24"/>
          <w:lang w:val="ro-RO"/>
        </w:rPr>
      </w:pPr>
      <w:r w:rsidRPr="00C46A08">
        <w:rPr>
          <w:rFonts w:ascii="Times New Roman" w:hAnsi="Times New Roman" w:cs="Times New Roman"/>
          <w:sz w:val="24"/>
          <w:szCs w:val="24"/>
          <w:lang w:val="ro-RO"/>
        </w:rPr>
        <w:t xml:space="preserve">Referitor la </w:t>
      </w:r>
      <w:r w:rsidRPr="00C46A08">
        <w:rPr>
          <w:rFonts w:ascii="Times New Roman" w:hAnsi="Times New Roman" w:cs="Times New Roman"/>
          <w:i/>
          <w:sz w:val="24"/>
          <w:szCs w:val="24"/>
          <w:lang w:val="ro-RO"/>
        </w:rPr>
        <w:t>DLI 7 ”</w:t>
      </w:r>
      <w:r w:rsidRPr="00C46A08">
        <w:rPr>
          <w:rFonts w:ascii="Times New Roman" w:eastAsia="Calibri" w:hAnsi="Times New Roman" w:cs="Times New Roman"/>
          <w:i/>
          <w:sz w:val="24"/>
          <w:szCs w:val="24"/>
          <w:lang w:val="ro-RO"/>
        </w:rPr>
        <w:t xml:space="preserve">Sistemul nou de salarizare a cadrelor manageriale şi didactice şcolare </w:t>
      </w:r>
      <w:r w:rsidR="00F13508">
        <w:rPr>
          <w:rFonts w:ascii="Times New Roman" w:eastAsia="Calibri" w:hAnsi="Times New Roman" w:cs="Times New Roman"/>
          <w:i/>
          <w:sz w:val="24"/>
          <w:szCs w:val="24"/>
          <w:lang w:val="ro-RO"/>
        </w:rPr>
        <w:t xml:space="preserve">este </w:t>
      </w:r>
      <w:r w:rsidRPr="00C46A08">
        <w:rPr>
          <w:rFonts w:ascii="Times New Roman" w:eastAsia="Calibri" w:hAnsi="Times New Roman" w:cs="Times New Roman"/>
          <w:i/>
          <w:sz w:val="24"/>
          <w:szCs w:val="24"/>
          <w:lang w:val="ro-RO"/>
        </w:rPr>
        <w:t>aprobat”</w:t>
      </w:r>
      <w:r w:rsidR="00F13508">
        <w:rPr>
          <w:rFonts w:ascii="Times New Roman" w:eastAsia="Calibri" w:hAnsi="Times New Roman" w:cs="Times New Roman"/>
          <w:i/>
          <w:sz w:val="24"/>
          <w:szCs w:val="24"/>
          <w:lang w:val="ro-RO"/>
        </w:rPr>
        <w:t>,</w:t>
      </w:r>
      <w:r w:rsidRPr="00C46A08">
        <w:rPr>
          <w:rFonts w:ascii="Times New Roman" w:eastAsia="Calibri" w:hAnsi="Times New Roman" w:cs="Times New Roman"/>
          <w:i/>
          <w:sz w:val="24"/>
          <w:szCs w:val="24"/>
          <w:lang w:val="ro-RO"/>
        </w:rPr>
        <w:t xml:space="preserve"> </w:t>
      </w:r>
      <w:r w:rsidRPr="00C46A08">
        <w:rPr>
          <w:rFonts w:ascii="Times New Roman" w:eastAsia="Calibri" w:hAnsi="Times New Roman" w:cs="Times New Roman"/>
          <w:sz w:val="24"/>
          <w:szCs w:val="24"/>
          <w:lang w:val="ro-RO"/>
        </w:rPr>
        <w:t>Ministerul Educației a lansat concursul pentru selectarea companiei care va elabora un sistem nou de salarizare a cadrelor didactice și manageriale școlare</w:t>
      </w:r>
      <w:r w:rsidRPr="00C46A08">
        <w:rPr>
          <w:rFonts w:ascii="Times New Roman" w:eastAsia="Calibri" w:hAnsi="Times New Roman" w:cs="Times New Roman"/>
          <w:i/>
          <w:sz w:val="24"/>
          <w:szCs w:val="24"/>
          <w:lang w:val="ro-RO"/>
        </w:rPr>
        <w:t xml:space="preserve">. </w:t>
      </w:r>
    </w:p>
    <w:p w:rsidR="00C00E7A" w:rsidRPr="00C46A08" w:rsidRDefault="00C00E7A" w:rsidP="00F13508">
      <w:pPr>
        <w:spacing w:before="120" w:after="120" w:line="240" w:lineRule="auto"/>
        <w:jc w:val="center"/>
        <w:rPr>
          <w:rFonts w:ascii="Times New Roman" w:eastAsia="SimSun" w:hAnsi="Times New Roman" w:cs="Times New Roman"/>
          <w:b/>
          <w:sz w:val="24"/>
          <w:szCs w:val="24"/>
          <w:lang w:val="ro-RO" w:eastAsia="zh-CN"/>
        </w:rPr>
      </w:pPr>
      <w:r w:rsidRPr="00C46A08">
        <w:rPr>
          <w:rFonts w:ascii="Times New Roman" w:eastAsia="SimSun" w:hAnsi="Times New Roman" w:cs="Times New Roman"/>
          <w:b/>
          <w:sz w:val="24"/>
          <w:szCs w:val="24"/>
          <w:lang w:val="ro-RO" w:eastAsia="zh-CN"/>
        </w:rPr>
        <w:t>Responsabilitățile pentru atingerea Indicatorilor de Debursare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2"/>
        <w:gridCol w:w="4473"/>
        <w:gridCol w:w="4327"/>
      </w:tblGrid>
      <w:tr w:rsidR="00C00E7A" w:rsidRPr="00C46A08" w:rsidTr="009123D6">
        <w:trPr>
          <w:tblHeader/>
        </w:trPr>
        <w:tc>
          <w:tcPr>
            <w:tcW w:w="0" w:type="auto"/>
            <w:tcBorders>
              <w:top w:val="single" w:sz="4" w:space="0" w:color="auto"/>
              <w:left w:val="single" w:sz="4" w:space="0" w:color="auto"/>
              <w:bottom w:val="single" w:sz="4" w:space="0" w:color="auto"/>
              <w:right w:val="single" w:sz="4" w:space="0" w:color="auto"/>
            </w:tcBorders>
            <w:shd w:val="clear" w:color="auto" w:fill="D9D9D9"/>
            <w:hideMark/>
          </w:tcPr>
          <w:p w:rsidR="00C00E7A" w:rsidRPr="00C46A08" w:rsidRDefault="00C00E7A" w:rsidP="009123D6">
            <w:pPr>
              <w:spacing w:after="0" w:line="240" w:lineRule="auto"/>
              <w:ind w:right="6"/>
              <w:jc w:val="center"/>
              <w:rPr>
                <w:rFonts w:ascii="Times New Roman" w:eastAsia="SimSun" w:hAnsi="Times New Roman" w:cs="Times New Roman"/>
                <w:b/>
                <w:lang w:val="ro-RO" w:eastAsia="zh-CN"/>
              </w:rPr>
            </w:pPr>
            <w:r w:rsidRPr="00C46A08">
              <w:rPr>
                <w:rFonts w:ascii="Times New Roman" w:eastAsia="SimSun" w:hAnsi="Times New Roman" w:cs="Times New Roman"/>
                <w:b/>
                <w:lang w:val="ro-RO" w:eastAsia="zh-CN"/>
              </w:rPr>
              <w:t>#</w:t>
            </w:r>
          </w:p>
        </w:tc>
        <w:tc>
          <w:tcPr>
            <w:tcW w:w="4486" w:type="dxa"/>
            <w:tcBorders>
              <w:top w:val="single" w:sz="4" w:space="0" w:color="auto"/>
              <w:left w:val="single" w:sz="4" w:space="0" w:color="auto"/>
              <w:bottom w:val="single" w:sz="4" w:space="0" w:color="auto"/>
              <w:right w:val="single" w:sz="4" w:space="0" w:color="auto"/>
            </w:tcBorders>
            <w:shd w:val="clear" w:color="auto" w:fill="D9D9D9"/>
            <w:hideMark/>
          </w:tcPr>
          <w:p w:rsidR="00C00E7A" w:rsidRPr="00C46A08" w:rsidRDefault="00C00E7A" w:rsidP="009123D6">
            <w:pPr>
              <w:spacing w:after="0" w:line="240" w:lineRule="auto"/>
              <w:ind w:right="6"/>
              <w:jc w:val="both"/>
              <w:rPr>
                <w:rFonts w:ascii="Times New Roman" w:eastAsia="SimSun" w:hAnsi="Times New Roman" w:cs="Times New Roman"/>
                <w:b/>
                <w:lang w:val="ro-RO" w:eastAsia="zh-CN"/>
              </w:rPr>
            </w:pPr>
            <w:r w:rsidRPr="00C46A08">
              <w:rPr>
                <w:rFonts w:ascii="Times New Roman" w:eastAsia="SimSun" w:hAnsi="Times New Roman" w:cs="Times New Roman"/>
                <w:b/>
                <w:lang w:val="ro-RO" w:eastAsia="zh-CN"/>
              </w:rPr>
              <w:t>ID</w:t>
            </w:r>
          </w:p>
        </w:tc>
        <w:tc>
          <w:tcPr>
            <w:tcW w:w="4340" w:type="dxa"/>
            <w:tcBorders>
              <w:top w:val="single" w:sz="4" w:space="0" w:color="auto"/>
              <w:left w:val="single" w:sz="4" w:space="0" w:color="auto"/>
              <w:bottom w:val="single" w:sz="4" w:space="0" w:color="auto"/>
              <w:right w:val="single" w:sz="4" w:space="0" w:color="auto"/>
            </w:tcBorders>
            <w:shd w:val="clear" w:color="auto" w:fill="D9D9D9"/>
            <w:hideMark/>
          </w:tcPr>
          <w:p w:rsidR="00C00E7A" w:rsidRPr="00C46A08" w:rsidRDefault="00C00E7A" w:rsidP="009123D6">
            <w:pPr>
              <w:spacing w:after="0" w:line="240" w:lineRule="auto"/>
              <w:ind w:right="6"/>
              <w:jc w:val="both"/>
              <w:rPr>
                <w:rFonts w:ascii="Times New Roman" w:eastAsia="SimSun" w:hAnsi="Times New Roman" w:cs="Times New Roman"/>
                <w:b/>
                <w:lang w:val="ro-RO" w:eastAsia="zh-CN"/>
              </w:rPr>
            </w:pPr>
            <w:r w:rsidRPr="00C46A08">
              <w:rPr>
                <w:rFonts w:ascii="Times New Roman" w:eastAsia="SimSun" w:hAnsi="Times New Roman" w:cs="Times New Roman"/>
                <w:b/>
                <w:lang w:val="ro-RO" w:eastAsia="zh-CN"/>
              </w:rPr>
              <w:t>Unitatea responsabilă pentru atingerea ID</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both"/>
              <w:rPr>
                <w:rFonts w:ascii="Times New Roman" w:eastAsia="Calibri" w:hAnsi="Times New Roman" w:cs="Times New Roman"/>
                <w:lang w:val="ro-RO" w:eastAsia="zh-CN"/>
              </w:rPr>
            </w:pPr>
            <w:r w:rsidRPr="00C46A08">
              <w:rPr>
                <w:rFonts w:ascii="Times New Roman" w:eastAsia="Calibri" w:hAnsi="Times New Roman" w:cs="Times New Roman"/>
                <w:lang w:val="ro-RO" w:eastAsia="zh-CN"/>
              </w:rPr>
              <w:t>Standardele pentru şcolile beneficiare</w:t>
            </w:r>
            <w:r w:rsidR="00F13508">
              <w:rPr>
                <w:rFonts w:ascii="Times New Roman" w:eastAsia="Calibri" w:hAnsi="Times New Roman" w:cs="Times New Roman"/>
                <w:lang w:val="ro-RO" w:eastAsia="zh-CN"/>
              </w:rPr>
              <w:t xml:space="preserve">, </w:t>
            </w:r>
            <w:r w:rsidRPr="00C46A08">
              <w:rPr>
                <w:rFonts w:ascii="Times New Roman" w:eastAsia="Calibri" w:hAnsi="Times New Roman" w:cs="Times New Roman"/>
                <w:lang w:val="ro-RO" w:eastAsia="zh-CN"/>
              </w:rPr>
              <w:t>aprobate</w:t>
            </w:r>
          </w:p>
          <w:p w:rsidR="00C00E7A" w:rsidRPr="00C46A08" w:rsidRDefault="00C00E7A" w:rsidP="009123D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F13508"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F13508">
              <w:rPr>
                <w:rFonts w:ascii="Times New Roman" w:eastAsia="SimSun" w:hAnsi="Times New Roman" w:cs="Times New Roman"/>
                <w:lang w:val="ro-RO" w:eastAsia="zh-CN"/>
              </w:rPr>
              <w:t xml:space="preserve">a </w:t>
            </w:r>
            <w:r w:rsidRPr="00C46A08">
              <w:rPr>
                <w:rFonts w:ascii="Times New Roman" w:eastAsia="SimSun" w:hAnsi="Times New Roman" w:cs="Times New Roman"/>
                <w:lang w:val="ro-RO" w:eastAsia="zh-CN"/>
              </w:rPr>
              <w:t xml:space="preserve">Ministerului Educației </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2</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 xml:space="preserve">30 la sută din şcolile beneficiare îndeplinesc standardele şcolare de asigurare a calităţii </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F13508"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F13508">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3</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 xml:space="preserve">50 la sută din şcolile beneficiare îndeplinesc standardele şcolare de asigurare a calităţii </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F13508"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F13508">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4</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 xml:space="preserve">70 la sută din şcolile beneficiare îndeplinesc standardele şcolare de asigurare a calităţii </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F13508"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F13508">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5</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Programul actualizat de formare a cadrelor manageriale şi didactice şcolare</w:t>
            </w:r>
            <w:r w:rsidR="00F13508">
              <w:rPr>
                <w:rFonts w:ascii="Times New Roman" w:eastAsia="Calibri" w:hAnsi="Times New Roman" w:cs="Times New Roman"/>
                <w:lang w:val="ro-RO" w:eastAsia="zh-CN"/>
              </w:rPr>
              <w:t xml:space="preserve"> este</w:t>
            </w:r>
            <w:r w:rsidRPr="00C46A08">
              <w:rPr>
                <w:rFonts w:ascii="Times New Roman" w:eastAsia="Calibri" w:hAnsi="Times New Roman" w:cs="Times New Roman"/>
                <w:lang w:val="ro-RO" w:eastAsia="zh-CN"/>
              </w:rPr>
              <w:t xml:space="preserve"> aprobat în mod oficial şi </w:t>
            </w:r>
            <w:r w:rsidR="00F13508">
              <w:rPr>
                <w:rFonts w:ascii="Times New Roman" w:eastAsia="Calibri" w:hAnsi="Times New Roman" w:cs="Times New Roman"/>
                <w:lang w:val="ro-RO" w:eastAsia="zh-CN"/>
              </w:rPr>
              <w:t xml:space="preserve">este inițiată </w:t>
            </w:r>
            <w:r w:rsidRPr="00C46A08">
              <w:rPr>
                <w:rFonts w:ascii="Times New Roman" w:eastAsia="Calibri" w:hAnsi="Times New Roman" w:cs="Times New Roman"/>
                <w:lang w:val="ro-RO" w:eastAsia="zh-CN"/>
              </w:rPr>
              <w:t>implementarea acestuia</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F13508"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F13508">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6</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30 la sută din cadrele manageriale şi 10 la sută din cadre didactice şcolare</w:t>
            </w:r>
            <w:r w:rsidR="00F13508">
              <w:rPr>
                <w:rFonts w:ascii="Times New Roman" w:eastAsia="Calibri" w:hAnsi="Times New Roman" w:cs="Times New Roman"/>
                <w:lang w:val="ro-RO" w:eastAsia="zh-CN"/>
              </w:rPr>
              <w:t xml:space="preserve"> sunt</w:t>
            </w:r>
            <w:r w:rsidRPr="00C46A08">
              <w:rPr>
                <w:rFonts w:ascii="Times New Roman" w:eastAsia="Calibri" w:hAnsi="Times New Roman" w:cs="Times New Roman"/>
                <w:lang w:val="ro-RO" w:eastAsia="zh-CN"/>
              </w:rPr>
              <w:t xml:space="preserve"> formate în conformitate cu </w:t>
            </w:r>
            <w:r w:rsidR="00F13508">
              <w:rPr>
                <w:rFonts w:ascii="Times New Roman" w:eastAsia="Calibri" w:hAnsi="Times New Roman" w:cs="Times New Roman"/>
                <w:lang w:val="ro-RO" w:eastAsia="zh-CN"/>
              </w:rPr>
              <w:t>P</w:t>
            </w:r>
            <w:r w:rsidRPr="00C46A08">
              <w:rPr>
                <w:rFonts w:ascii="Times New Roman" w:eastAsia="Calibri" w:hAnsi="Times New Roman" w:cs="Times New Roman"/>
                <w:lang w:val="ro-RO" w:eastAsia="zh-CN"/>
              </w:rPr>
              <w:t>rogramul de formare a cadrelor manageriale şi didactice şcolare revizuit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F13508"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F13508">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7</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 xml:space="preserve">Sistemul nou de salarizare a cadrelor </w:t>
            </w:r>
            <w:r w:rsidRPr="00C46A08">
              <w:rPr>
                <w:rFonts w:ascii="Times New Roman" w:eastAsia="Calibri" w:hAnsi="Times New Roman" w:cs="Times New Roman"/>
                <w:lang w:val="ro-RO" w:eastAsia="zh-CN"/>
              </w:rPr>
              <w:lastRenderedPageBreak/>
              <w:t>manageriale şi didactice şcolare</w:t>
            </w:r>
            <w:r w:rsidR="00D829F4">
              <w:rPr>
                <w:rFonts w:ascii="Times New Roman" w:eastAsia="Calibri" w:hAnsi="Times New Roman" w:cs="Times New Roman"/>
                <w:lang w:val="ro-RO" w:eastAsia="zh-CN"/>
              </w:rPr>
              <w:t>,</w:t>
            </w:r>
            <w:r w:rsidRPr="00C46A08">
              <w:rPr>
                <w:rFonts w:ascii="Times New Roman" w:eastAsia="Calibri" w:hAnsi="Times New Roman" w:cs="Times New Roman"/>
                <w:lang w:val="ro-RO" w:eastAsia="zh-CN"/>
              </w:rPr>
              <w:t xml:space="preserve"> aprobat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F13508">
            <w:pPr>
              <w:spacing w:after="0" w:line="240" w:lineRule="auto"/>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lastRenderedPageBreak/>
              <w:t xml:space="preserve">Direcția </w:t>
            </w:r>
            <w:r w:rsidR="00F13508"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F13508">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w:t>
            </w:r>
            <w:r w:rsidRPr="00C46A08">
              <w:rPr>
                <w:rFonts w:ascii="Times New Roman" w:eastAsia="SimSun" w:hAnsi="Times New Roman" w:cs="Times New Roman"/>
                <w:lang w:val="ro-RO" w:eastAsia="zh-CN"/>
              </w:rPr>
              <w:lastRenderedPageBreak/>
              <w:t>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lastRenderedPageBreak/>
              <w:t>8</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D829F4">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Admiterea Republicii Moldova pentru participare la PISA 2015</w:t>
            </w:r>
            <w:r w:rsidR="00D829F4">
              <w:rPr>
                <w:rFonts w:ascii="Times New Roman" w:eastAsia="Calibri" w:hAnsi="Times New Roman" w:cs="Times New Roman"/>
                <w:lang w:val="ro-RO" w:eastAsia="zh-CN"/>
              </w:rPr>
              <w:t xml:space="preserve"> </w:t>
            </w: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Agenția de Asigurare a Calității </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9</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Rezultatele participării Moldovei la PISA 2015</w:t>
            </w:r>
            <w:r w:rsidR="00D829F4">
              <w:rPr>
                <w:rFonts w:ascii="Times New Roman" w:eastAsia="Calibri" w:hAnsi="Times New Roman" w:cs="Times New Roman"/>
                <w:lang w:val="ro-RO" w:eastAsia="zh-CN"/>
              </w:rPr>
              <w:t>,</w:t>
            </w:r>
            <w:r w:rsidRPr="00C46A08">
              <w:rPr>
                <w:rFonts w:ascii="Times New Roman" w:eastAsia="Calibri" w:hAnsi="Times New Roman" w:cs="Times New Roman"/>
                <w:lang w:val="ro-RO" w:eastAsia="zh-CN"/>
              </w:rPr>
              <w:t xml:space="preserve"> analizate şi diseminate</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Agenția de Asigurare a Calității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10</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 xml:space="preserve">Evaluarea naţională revizuită a tuturor elevilor claselor a IV-a şi a IX-a </w:t>
            </w:r>
            <w:r w:rsidR="001A3DC6">
              <w:rPr>
                <w:rFonts w:ascii="Times New Roman" w:eastAsia="Calibri" w:hAnsi="Times New Roman" w:cs="Times New Roman"/>
                <w:lang w:val="ro-RO" w:eastAsia="zh-CN"/>
              </w:rPr>
              <w:t xml:space="preserve">este </w:t>
            </w:r>
            <w:r w:rsidRPr="00C46A08">
              <w:rPr>
                <w:rFonts w:ascii="Times New Roman" w:eastAsia="Calibri" w:hAnsi="Times New Roman" w:cs="Times New Roman"/>
                <w:lang w:val="ro-RO" w:eastAsia="zh-CN"/>
              </w:rPr>
              <w:t xml:space="preserve">finalizată, iar rezultatele ei </w:t>
            </w:r>
            <w:r w:rsidR="001A3DC6">
              <w:rPr>
                <w:rFonts w:ascii="Times New Roman" w:eastAsia="Calibri" w:hAnsi="Times New Roman" w:cs="Times New Roman"/>
                <w:lang w:val="ro-RO" w:eastAsia="zh-CN"/>
              </w:rPr>
              <w:t xml:space="preserve">sunt </w:t>
            </w:r>
            <w:r w:rsidRPr="00C46A08">
              <w:rPr>
                <w:rFonts w:ascii="Times New Roman" w:eastAsia="Calibri" w:hAnsi="Times New Roman" w:cs="Times New Roman"/>
                <w:lang w:val="ro-RO" w:eastAsia="zh-CN"/>
              </w:rPr>
              <w:t xml:space="preserve">analizate, diseminate şi utilizate de </w:t>
            </w:r>
            <w:proofErr w:type="spellStart"/>
            <w:r w:rsidRPr="00C46A08">
              <w:rPr>
                <w:rFonts w:ascii="Times New Roman" w:eastAsia="Calibri" w:hAnsi="Times New Roman" w:cs="Times New Roman"/>
                <w:lang w:val="ro-RO" w:eastAsia="zh-CN"/>
              </w:rPr>
              <w:t>MEd</w:t>
            </w:r>
            <w:proofErr w:type="spellEnd"/>
            <w:r w:rsidR="001A3DC6">
              <w:rPr>
                <w:rFonts w:ascii="Times New Roman" w:eastAsia="Calibri" w:hAnsi="Times New Roman" w:cs="Times New Roman"/>
                <w:lang w:val="ro-RO" w:eastAsia="zh-CN"/>
              </w:rPr>
              <w:t xml:space="preserve"> </w:t>
            </w: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Agenția de Asigurare a Calității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11</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both"/>
              <w:rPr>
                <w:rFonts w:ascii="Times New Roman" w:eastAsia="Calibri" w:hAnsi="Times New Roman" w:cs="Times New Roman"/>
                <w:lang w:val="ro-RO" w:eastAsia="zh-CN"/>
              </w:rPr>
            </w:pPr>
            <w:r w:rsidRPr="00C46A08">
              <w:rPr>
                <w:rFonts w:ascii="Times New Roman" w:eastAsia="Calibri" w:hAnsi="Times New Roman" w:cs="Times New Roman"/>
                <w:lang w:val="ro-RO" w:eastAsia="zh-CN"/>
              </w:rPr>
              <w:t>Instituirea unui Sistem Informaţional de Management în Educație (SIME) consolidat</w:t>
            </w:r>
          </w:p>
          <w:p w:rsidR="00C00E7A" w:rsidRPr="00C46A08" w:rsidRDefault="00C00E7A" w:rsidP="009123D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1A3DC6"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1A3DC6">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12</w:t>
            </w:r>
          </w:p>
        </w:tc>
        <w:tc>
          <w:tcPr>
            <w:tcW w:w="4486" w:type="dxa"/>
            <w:tcBorders>
              <w:top w:val="single" w:sz="4" w:space="0" w:color="auto"/>
              <w:left w:val="single" w:sz="4" w:space="0" w:color="auto"/>
              <w:bottom w:val="single" w:sz="4" w:space="0" w:color="auto"/>
              <w:right w:val="single" w:sz="4" w:space="0" w:color="auto"/>
            </w:tcBorders>
            <w:hideMark/>
          </w:tcPr>
          <w:p w:rsidR="00C00E7A" w:rsidRPr="001A3DC6" w:rsidRDefault="00C00E7A" w:rsidP="009123D6">
            <w:pPr>
              <w:spacing w:after="0" w:line="240" w:lineRule="auto"/>
              <w:jc w:val="both"/>
              <w:rPr>
                <w:rFonts w:ascii="Times New Roman" w:eastAsia="Calibri" w:hAnsi="Times New Roman" w:cs="Times New Roman"/>
                <w:lang w:val="ro-RO" w:eastAsia="zh-CN"/>
              </w:rPr>
            </w:pPr>
            <w:r w:rsidRPr="00C46A08">
              <w:rPr>
                <w:rFonts w:ascii="Times New Roman" w:eastAsia="Calibri" w:hAnsi="Times New Roman" w:cs="Times New Roman"/>
                <w:lang w:val="ro-RO" w:eastAsia="zh-CN"/>
              </w:rPr>
              <w:t>Fişa de evaluare a şcolii, generată în sistemul SIME consolidat şi remis</w:t>
            </w:r>
            <w:r w:rsidR="001A3DC6">
              <w:rPr>
                <w:rFonts w:ascii="Times New Roman" w:eastAsia="Calibri" w:hAnsi="Times New Roman" w:cs="Times New Roman"/>
                <w:lang w:val="ro-RO" w:eastAsia="zh-CN"/>
              </w:rPr>
              <w:t>ă</w:t>
            </w:r>
            <w:r w:rsidRPr="00C46A08">
              <w:rPr>
                <w:rFonts w:ascii="Times New Roman" w:eastAsia="Calibri" w:hAnsi="Times New Roman" w:cs="Times New Roman"/>
                <w:lang w:val="ro-RO" w:eastAsia="zh-CN"/>
              </w:rPr>
              <w:t xml:space="preserve"> tuturor şcolilor</w:t>
            </w:r>
            <w:r w:rsidR="001A3DC6">
              <w:rPr>
                <w:rFonts w:ascii="Times New Roman" w:eastAsia="Calibri" w:hAnsi="Times New Roman" w:cs="Times New Roman"/>
                <w:lang w:val="ro-RO" w:eastAsia="zh-CN"/>
              </w:rPr>
              <w:t xml:space="preserve">, </w:t>
            </w:r>
            <w:r w:rsidRPr="00C46A08">
              <w:rPr>
                <w:rFonts w:ascii="Times New Roman" w:eastAsia="Calibri" w:hAnsi="Times New Roman" w:cs="Times New Roman"/>
                <w:lang w:val="ro-RO" w:eastAsia="zh-CN"/>
              </w:rPr>
              <w:t>rezultate şi tendinţe de performanţă comparative la nivel regional şi naţional</w:t>
            </w:r>
            <w:r w:rsidR="001A3DC6">
              <w:rPr>
                <w:rFonts w:ascii="Times New Roman" w:eastAsia="Calibri" w:hAnsi="Times New Roman" w:cs="Times New Roman"/>
                <w:lang w:val="ro-RO" w:eastAsia="zh-CN"/>
              </w:rPr>
              <w:t xml:space="preserve"> </w:t>
            </w: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proofErr w:type="spellStart"/>
            <w:r w:rsidRPr="00C46A08">
              <w:rPr>
                <w:rFonts w:ascii="Times New Roman" w:eastAsia="SimSun" w:hAnsi="Times New Roman" w:cs="Times New Roman"/>
                <w:lang w:val="ro-RO" w:eastAsia="zh-CN"/>
              </w:rPr>
              <w:t>e-Transformare</w:t>
            </w:r>
            <w:proofErr w:type="spellEnd"/>
            <w:r w:rsidRPr="00C46A08">
              <w:rPr>
                <w:rFonts w:ascii="Times New Roman" w:eastAsia="SimSun" w:hAnsi="Times New Roman" w:cs="Times New Roman"/>
                <w:lang w:val="ro-RO" w:eastAsia="zh-CN"/>
              </w:rPr>
              <w:t xml:space="preserve"> și Informatizare </w:t>
            </w:r>
            <w:r w:rsidR="001A3DC6">
              <w:rPr>
                <w:rFonts w:ascii="Times New Roman" w:eastAsia="SimSun" w:hAnsi="Times New Roman" w:cs="Times New Roman"/>
                <w:lang w:val="ro-RO" w:eastAsia="zh-CN"/>
              </w:rPr>
              <w:t xml:space="preserve">a </w:t>
            </w:r>
            <w:r w:rsidRPr="00C46A08">
              <w:rPr>
                <w:rFonts w:ascii="Times New Roman" w:eastAsia="SimSun" w:hAnsi="Times New Roman" w:cs="Times New Roman"/>
                <w:lang w:val="ro-RO" w:eastAsia="zh-CN"/>
              </w:rPr>
              <w:t>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ind w:right="6"/>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13</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80 la sută din instituţiile din învăţământul primar şi secundar general au bugetele lor aprobate în conformitate cu nou</w:t>
            </w:r>
            <w:r w:rsidR="001A3DC6">
              <w:rPr>
                <w:rFonts w:ascii="Times New Roman" w:eastAsia="Calibri" w:hAnsi="Times New Roman" w:cs="Times New Roman"/>
                <w:lang w:val="ro-RO" w:eastAsia="zh-CN"/>
              </w:rPr>
              <w:t xml:space="preserve">a formulă de finanţare per elev </w:t>
            </w: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1A3DC6"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1A3DC6">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r w:rsidR="001A3DC6">
              <w:rPr>
                <w:rFonts w:ascii="Times New Roman" w:eastAsia="SimSun" w:hAnsi="Times New Roman" w:cs="Times New Roman"/>
                <w:lang w:val="ro-RO" w:eastAsia="zh-CN"/>
              </w:rPr>
              <w:t>,</w:t>
            </w:r>
            <w:r w:rsidRPr="00C46A08">
              <w:rPr>
                <w:rFonts w:ascii="Times New Roman" w:eastAsia="SimSun" w:hAnsi="Times New Roman" w:cs="Times New Roman"/>
                <w:lang w:val="ro-RO" w:eastAsia="zh-CN"/>
              </w:rPr>
              <w:t xml:space="preserve"> în cooperare cu Direcția generală economie, finanțe, și patrimoniu</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ind w:right="6"/>
              <w:jc w:val="center"/>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14</w:t>
            </w:r>
          </w:p>
        </w:tc>
        <w:tc>
          <w:tcPr>
            <w:tcW w:w="4486" w:type="dxa"/>
            <w:tcBorders>
              <w:top w:val="single" w:sz="4" w:space="0" w:color="auto"/>
              <w:left w:val="single" w:sz="4" w:space="0" w:color="auto"/>
              <w:bottom w:val="single" w:sz="4" w:space="0" w:color="auto"/>
              <w:right w:val="single" w:sz="4" w:space="0" w:color="auto"/>
            </w:tcBorders>
            <w:hideMark/>
          </w:tcPr>
          <w:p w:rsidR="00C00E7A" w:rsidRPr="001A3DC6" w:rsidRDefault="00C00E7A" w:rsidP="009123D6">
            <w:pPr>
              <w:spacing w:after="0" w:line="240" w:lineRule="auto"/>
              <w:jc w:val="both"/>
              <w:rPr>
                <w:rFonts w:ascii="Times New Roman" w:eastAsia="Calibri" w:hAnsi="Times New Roman" w:cs="Times New Roman"/>
                <w:lang w:val="ro-RO" w:eastAsia="zh-CN"/>
              </w:rPr>
            </w:pPr>
            <w:r w:rsidRPr="00C46A08">
              <w:rPr>
                <w:rFonts w:ascii="Times New Roman" w:eastAsia="Calibri" w:hAnsi="Times New Roman" w:cs="Times New Roman"/>
                <w:lang w:val="ro-RO" w:eastAsia="zh-CN"/>
              </w:rPr>
              <w:t xml:space="preserve">980 de clase ale instituţiilor din învăţământul primar şi secundar general </w:t>
            </w:r>
            <w:r w:rsidR="001A3DC6">
              <w:rPr>
                <w:rFonts w:ascii="Times New Roman" w:eastAsia="Calibri" w:hAnsi="Times New Roman" w:cs="Times New Roman"/>
                <w:lang w:val="ro-RO" w:eastAsia="zh-CN"/>
              </w:rPr>
              <w:t xml:space="preserve">sunt </w:t>
            </w:r>
            <w:r w:rsidRPr="00C46A08">
              <w:rPr>
                <w:rFonts w:ascii="Times New Roman" w:eastAsia="Calibri" w:hAnsi="Times New Roman" w:cs="Times New Roman"/>
                <w:lang w:val="ro-RO" w:eastAsia="zh-CN"/>
              </w:rPr>
              <w:t>reorganizate în comparație cu anul de referință 2011-2012</w:t>
            </w:r>
            <w:r w:rsidR="001A3DC6">
              <w:rPr>
                <w:rFonts w:ascii="Times New Roman" w:eastAsia="Calibri" w:hAnsi="Times New Roman" w:cs="Times New Roman"/>
                <w:lang w:val="ro-RO" w:eastAsia="zh-CN"/>
              </w:rPr>
              <w:t xml:space="preserve"> </w:t>
            </w: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1A3DC6"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1A3DC6">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15</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Raportul elev-cadru didactic pentru clasele I-XII</w:t>
            </w:r>
            <w:r w:rsidR="001A3DC6">
              <w:rPr>
                <w:rFonts w:ascii="Times New Roman" w:eastAsia="Calibri" w:hAnsi="Times New Roman" w:cs="Times New Roman"/>
                <w:lang w:val="ro-RO" w:eastAsia="zh-CN"/>
              </w:rPr>
              <w:t>,</w:t>
            </w:r>
            <w:r w:rsidRPr="00C46A08">
              <w:rPr>
                <w:rFonts w:ascii="Times New Roman" w:eastAsia="Calibri" w:hAnsi="Times New Roman" w:cs="Times New Roman"/>
                <w:lang w:val="ro-RO" w:eastAsia="zh-CN"/>
              </w:rPr>
              <w:t xml:space="preserve"> majorat de la 10,5:1 la 11,5:1</w:t>
            </w:r>
            <w:r w:rsidR="001A3DC6">
              <w:rPr>
                <w:rFonts w:ascii="Times New Roman" w:eastAsia="Calibri" w:hAnsi="Times New Roman" w:cs="Times New Roman"/>
                <w:lang w:val="ro-RO" w:eastAsia="zh-CN"/>
              </w:rPr>
              <w:t xml:space="preserve"> </w:t>
            </w: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1A3DC6"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1A3DC6">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p>
        </w:tc>
      </w:tr>
      <w:tr w:rsidR="00C00E7A" w:rsidRPr="00C46A08" w:rsidTr="009123D6">
        <w:tc>
          <w:tcPr>
            <w:tcW w:w="0" w:type="auto"/>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16</w:t>
            </w:r>
          </w:p>
        </w:tc>
        <w:tc>
          <w:tcPr>
            <w:tcW w:w="4486" w:type="dxa"/>
            <w:tcBorders>
              <w:top w:val="single" w:sz="4" w:space="0" w:color="auto"/>
              <w:left w:val="single" w:sz="4" w:space="0" w:color="auto"/>
              <w:bottom w:val="single" w:sz="4" w:space="0" w:color="auto"/>
              <w:right w:val="single" w:sz="4" w:space="0" w:color="auto"/>
            </w:tcBorders>
            <w:hideMark/>
          </w:tcPr>
          <w:p w:rsidR="00C00E7A" w:rsidRPr="00C46A08" w:rsidRDefault="00C00E7A" w:rsidP="009123D6">
            <w:pPr>
              <w:spacing w:after="0" w:line="240" w:lineRule="auto"/>
              <w:jc w:val="both"/>
              <w:rPr>
                <w:rFonts w:ascii="Times New Roman" w:eastAsia="Calibri" w:hAnsi="Times New Roman" w:cs="Times New Roman"/>
                <w:lang w:val="ro-RO" w:eastAsia="zh-CN"/>
              </w:rPr>
            </w:pPr>
            <w:r w:rsidRPr="00C46A08">
              <w:rPr>
                <w:rFonts w:ascii="Times New Roman" w:eastAsia="Calibri" w:hAnsi="Times New Roman" w:cs="Times New Roman"/>
                <w:lang w:val="ro-RO" w:eastAsia="zh-CN"/>
              </w:rPr>
              <w:t>Instituirea sistemului pentru monitorizarea detaliată şi reducerea abandonului şcolar în învăţământul general (folosind sistemul SIME)</w:t>
            </w:r>
          </w:p>
          <w:p w:rsidR="00C00E7A" w:rsidRPr="00C46A08" w:rsidRDefault="00C00E7A" w:rsidP="009123D6">
            <w:pPr>
              <w:spacing w:after="0" w:line="240" w:lineRule="auto"/>
              <w:jc w:val="both"/>
              <w:rPr>
                <w:rFonts w:ascii="Times New Roman" w:eastAsia="SimSun" w:hAnsi="Times New Roman" w:cs="Times New Roman"/>
                <w:lang w:val="ro-RO" w:eastAsia="zh-CN"/>
              </w:rPr>
            </w:pPr>
            <w:r w:rsidRPr="00C46A08">
              <w:rPr>
                <w:rFonts w:ascii="Times New Roman" w:eastAsia="Calibri" w:hAnsi="Times New Roman" w:cs="Times New Roman"/>
                <w:lang w:val="ro-RO" w:eastAsia="zh-CN"/>
              </w:rPr>
              <w:t>(realizat)</w:t>
            </w:r>
          </w:p>
        </w:tc>
        <w:tc>
          <w:tcPr>
            <w:tcW w:w="4340" w:type="dxa"/>
            <w:tcBorders>
              <w:top w:val="single" w:sz="4" w:space="0" w:color="auto"/>
              <w:left w:val="single" w:sz="4" w:space="0" w:color="auto"/>
              <w:bottom w:val="single" w:sz="4" w:space="0" w:color="auto"/>
              <w:right w:val="single" w:sz="4" w:space="0" w:color="auto"/>
            </w:tcBorders>
            <w:hideMark/>
          </w:tcPr>
          <w:p w:rsidR="00C00E7A" w:rsidRPr="00C46A08" w:rsidRDefault="00C00E7A" w:rsidP="001A3DC6">
            <w:pPr>
              <w:spacing w:after="0" w:line="240" w:lineRule="auto"/>
              <w:ind w:right="6"/>
              <w:jc w:val="both"/>
              <w:rPr>
                <w:rFonts w:ascii="Times New Roman" w:eastAsia="SimSun" w:hAnsi="Times New Roman" w:cs="Times New Roman"/>
                <w:lang w:val="ro-RO" w:eastAsia="zh-CN"/>
              </w:rPr>
            </w:pPr>
            <w:r w:rsidRPr="00C46A08">
              <w:rPr>
                <w:rFonts w:ascii="Times New Roman" w:eastAsia="SimSun" w:hAnsi="Times New Roman" w:cs="Times New Roman"/>
                <w:lang w:val="ro-RO" w:eastAsia="zh-CN"/>
              </w:rPr>
              <w:t xml:space="preserve">Direcția </w:t>
            </w:r>
            <w:r w:rsidR="001A3DC6" w:rsidRPr="00C46A08">
              <w:rPr>
                <w:rFonts w:ascii="Times New Roman" w:eastAsia="SimSun" w:hAnsi="Times New Roman" w:cs="Times New Roman"/>
                <w:lang w:val="ro-RO" w:eastAsia="zh-CN"/>
              </w:rPr>
              <w:t>învățământ</w:t>
            </w:r>
            <w:r w:rsidRPr="00C46A08">
              <w:rPr>
                <w:rFonts w:ascii="Times New Roman" w:eastAsia="SimSun" w:hAnsi="Times New Roman" w:cs="Times New Roman"/>
                <w:lang w:val="ro-RO" w:eastAsia="zh-CN"/>
              </w:rPr>
              <w:t xml:space="preserve"> preuniversitar </w:t>
            </w:r>
            <w:r w:rsidR="001A3DC6">
              <w:rPr>
                <w:rFonts w:ascii="Times New Roman" w:eastAsia="SimSun" w:hAnsi="Times New Roman" w:cs="Times New Roman"/>
                <w:lang w:val="ro-RO" w:eastAsia="zh-CN"/>
              </w:rPr>
              <w:t>a</w:t>
            </w:r>
            <w:r w:rsidRPr="00C46A08">
              <w:rPr>
                <w:rFonts w:ascii="Times New Roman" w:eastAsia="SimSun" w:hAnsi="Times New Roman" w:cs="Times New Roman"/>
                <w:lang w:val="ro-RO" w:eastAsia="zh-CN"/>
              </w:rPr>
              <w:t xml:space="preserve"> Ministerului Educației</w:t>
            </w:r>
            <w:r w:rsidR="001A3DC6">
              <w:rPr>
                <w:rFonts w:ascii="Times New Roman" w:eastAsia="SimSun" w:hAnsi="Times New Roman" w:cs="Times New Roman"/>
                <w:lang w:val="ro-RO" w:eastAsia="zh-CN"/>
              </w:rPr>
              <w:t>,</w:t>
            </w:r>
            <w:r w:rsidRPr="00C46A08">
              <w:rPr>
                <w:rFonts w:ascii="Times New Roman" w:eastAsia="SimSun" w:hAnsi="Times New Roman" w:cs="Times New Roman"/>
                <w:lang w:val="ro-RO" w:eastAsia="zh-CN"/>
              </w:rPr>
              <w:t xml:space="preserve"> în cooperare cu Direcția e-transformare și </w:t>
            </w:r>
            <w:r w:rsidR="001A3DC6">
              <w:rPr>
                <w:rFonts w:ascii="Times New Roman" w:eastAsia="SimSun" w:hAnsi="Times New Roman" w:cs="Times New Roman"/>
                <w:lang w:val="ro-RO" w:eastAsia="zh-CN"/>
              </w:rPr>
              <w:t>I</w:t>
            </w:r>
            <w:r w:rsidRPr="00C46A08">
              <w:rPr>
                <w:rFonts w:ascii="Times New Roman" w:eastAsia="SimSun" w:hAnsi="Times New Roman" w:cs="Times New Roman"/>
                <w:lang w:val="ro-RO" w:eastAsia="zh-CN"/>
              </w:rPr>
              <w:t>nformatizare</w:t>
            </w:r>
          </w:p>
        </w:tc>
      </w:tr>
    </w:tbl>
    <w:p w:rsidR="00C00E7A" w:rsidRPr="00C46A08" w:rsidRDefault="00C00E7A" w:rsidP="00C00E7A">
      <w:pPr>
        <w:spacing w:after="0"/>
        <w:ind w:firstLine="417"/>
        <w:jc w:val="both"/>
        <w:rPr>
          <w:rFonts w:ascii="Times New Roman" w:hAnsi="Times New Roman" w:cs="Times New Roman"/>
          <w:sz w:val="24"/>
          <w:szCs w:val="24"/>
          <w:lang w:val="ro-RO"/>
        </w:rPr>
      </w:pPr>
    </w:p>
    <w:p w:rsidR="00C00E7A" w:rsidRPr="00C46A08" w:rsidRDefault="00C00E7A" w:rsidP="00C00E7A">
      <w:pPr>
        <w:rPr>
          <w:lang w:val="ro-RO"/>
        </w:rPr>
      </w:pPr>
    </w:p>
    <w:p w:rsidR="00C00E7A" w:rsidRPr="00C46A08" w:rsidRDefault="00C00E7A" w:rsidP="00C00E7A">
      <w:pPr>
        <w:rPr>
          <w:lang w:val="ro-RO"/>
        </w:rPr>
      </w:pPr>
    </w:p>
    <w:p w:rsidR="00C00E7A" w:rsidRPr="00C46A08" w:rsidRDefault="00C00E7A" w:rsidP="00C00E7A">
      <w:pPr>
        <w:rPr>
          <w:lang w:val="ro-RO"/>
        </w:rPr>
      </w:pPr>
    </w:p>
    <w:sectPr w:rsidR="00C00E7A" w:rsidRPr="00C46A08" w:rsidSect="007A1702">
      <w:footerReference w:type="default" r:id="rId10"/>
      <w:pgSz w:w="11906" w:h="16838"/>
      <w:pgMar w:top="1440" w:right="1440" w:bottom="1440" w:left="1440" w:header="432" w:footer="43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5AAB" w:rsidRDefault="00D35AAB" w:rsidP="007A1702">
      <w:pPr>
        <w:spacing w:after="0" w:line="240" w:lineRule="auto"/>
      </w:pPr>
      <w:r>
        <w:separator/>
      </w:r>
    </w:p>
  </w:endnote>
  <w:endnote w:type="continuationSeparator" w:id="0">
    <w:p w:rsidR="00D35AAB" w:rsidRDefault="00D35AAB" w:rsidP="007A17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686383"/>
      <w:docPartObj>
        <w:docPartGallery w:val="Page Numbers (Bottom of Page)"/>
        <w:docPartUnique/>
      </w:docPartObj>
    </w:sdtPr>
    <w:sdtContent>
      <w:p w:rsidR="00D545E4" w:rsidRDefault="00B428A1">
        <w:pPr>
          <w:pStyle w:val="Footer"/>
          <w:jc w:val="center"/>
        </w:pPr>
        <w:fldSimple w:instr=" PAGE   \* MERGEFORMAT ">
          <w:r w:rsidR="00704B5D">
            <w:rPr>
              <w:noProof/>
            </w:rPr>
            <w:t>1</w:t>
          </w:r>
        </w:fldSimple>
      </w:p>
    </w:sdtContent>
  </w:sdt>
  <w:p w:rsidR="00D545E4" w:rsidRDefault="00D545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5AAB" w:rsidRDefault="00D35AAB" w:rsidP="007A1702">
      <w:pPr>
        <w:spacing w:after="0" w:line="240" w:lineRule="auto"/>
      </w:pPr>
      <w:r>
        <w:separator/>
      </w:r>
    </w:p>
  </w:footnote>
  <w:footnote w:type="continuationSeparator" w:id="0">
    <w:p w:rsidR="00D35AAB" w:rsidRDefault="00D35AAB" w:rsidP="007A170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92BB5"/>
    <w:multiLevelType w:val="hybridMultilevel"/>
    <w:tmpl w:val="F8C6771A"/>
    <w:lvl w:ilvl="0" w:tplc="0419000F">
      <w:start w:val="1"/>
      <w:numFmt w:val="decimal"/>
      <w:lvlText w:val="%1."/>
      <w:lvlJc w:val="left"/>
      <w:pPr>
        <w:ind w:left="435" w:hanging="360"/>
      </w:pPr>
      <w:rPr>
        <w:color w:val="auto"/>
      </w:rPr>
    </w:lvl>
    <w:lvl w:ilvl="1" w:tplc="08090003">
      <w:start w:val="1"/>
      <w:numFmt w:val="bullet"/>
      <w:lvlText w:val="o"/>
      <w:lvlJc w:val="left"/>
      <w:pPr>
        <w:ind w:left="1155" w:hanging="360"/>
      </w:pPr>
      <w:rPr>
        <w:rFonts w:ascii="Courier New" w:hAnsi="Courier New" w:cs="Courier New" w:hint="default"/>
      </w:rPr>
    </w:lvl>
    <w:lvl w:ilvl="2" w:tplc="08090005">
      <w:start w:val="1"/>
      <w:numFmt w:val="bullet"/>
      <w:lvlText w:val=""/>
      <w:lvlJc w:val="left"/>
      <w:pPr>
        <w:ind w:left="1875" w:hanging="360"/>
      </w:pPr>
      <w:rPr>
        <w:rFonts w:ascii="Wingdings" w:hAnsi="Wingdings" w:hint="default"/>
      </w:rPr>
    </w:lvl>
    <w:lvl w:ilvl="3" w:tplc="08090001">
      <w:start w:val="1"/>
      <w:numFmt w:val="bullet"/>
      <w:lvlText w:val=""/>
      <w:lvlJc w:val="left"/>
      <w:pPr>
        <w:ind w:left="2595" w:hanging="360"/>
      </w:pPr>
      <w:rPr>
        <w:rFonts w:ascii="Symbol" w:hAnsi="Symbol" w:hint="default"/>
      </w:rPr>
    </w:lvl>
    <w:lvl w:ilvl="4" w:tplc="08090003">
      <w:start w:val="1"/>
      <w:numFmt w:val="bullet"/>
      <w:lvlText w:val="o"/>
      <w:lvlJc w:val="left"/>
      <w:pPr>
        <w:ind w:left="3315" w:hanging="360"/>
      </w:pPr>
      <w:rPr>
        <w:rFonts w:ascii="Courier New" w:hAnsi="Courier New" w:cs="Courier New" w:hint="default"/>
      </w:rPr>
    </w:lvl>
    <w:lvl w:ilvl="5" w:tplc="08090005">
      <w:start w:val="1"/>
      <w:numFmt w:val="bullet"/>
      <w:lvlText w:val=""/>
      <w:lvlJc w:val="left"/>
      <w:pPr>
        <w:ind w:left="4035" w:hanging="360"/>
      </w:pPr>
      <w:rPr>
        <w:rFonts w:ascii="Wingdings" w:hAnsi="Wingdings" w:hint="default"/>
      </w:rPr>
    </w:lvl>
    <w:lvl w:ilvl="6" w:tplc="08090001">
      <w:start w:val="1"/>
      <w:numFmt w:val="bullet"/>
      <w:lvlText w:val=""/>
      <w:lvlJc w:val="left"/>
      <w:pPr>
        <w:ind w:left="4755" w:hanging="360"/>
      </w:pPr>
      <w:rPr>
        <w:rFonts w:ascii="Symbol" w:hAnsi="Symbol" w:hint="default"/>
      </w:rPr>
    </w:lvl>
    <w:lvl w:ilvl="7" w:tplc="08090003">
      <w:start w:val="1"/>
      <w:numFmt w:val="bullet"/>
      <w:lvlText w:val="o"/>
      <w:lvlJc w:val="left"/>
      <w:pPr>
        <w:ind w:left="5475" w:hanging="360"/>
      </w:pPr>
      <w:rPr>
        <w:rFonts w:ascii="Courier New" w:hAnsi="Courier New" w:cs="Courier New" w:hint="default"/>
      </w:rPr>
    </w:lvl>
    <w:lvl w:ilvl="8" w:tplc="08090005">
      <w:start w:val="1"/>
      <w:numFmt w:val="bullet"/>
      <w:lvlText w:val=""/>
      <w:lvlJc w:val="left"/>
      <w:pPr>
        <w:ind w:left="6195" w:hanging="360"/>
      </w:pPr>
      <w:rPr>
        <w:rFonts w:ascii="Wingdings" w:hAnsi="Wingdings" w:hint="default"/>
      </w:rPr>
    </w:lvl>
  </w:abstractNum>
  <w:abstractNum w:abstractNumId="1">
    <w:nsid w:val="12806738"/>
    <w:multiLevelType w:val="hybridMultilevel"/>
    <w:tmpl w:val="2190F74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2">
    <w:nsid w:val="29C477C1"/>
    <w:multiLevelType w:val="hybridMultilevel"/>
    <w:tmpl w:val="43301EAC"/>
    <w:lvl w:ilvl="0" w:tplc="5B08D8F8">
      <w:numFmt w:val="bullet"/>
      <w:lvlText w:val="-"/>
      <w:lvlJc w:val="left"/>
      <w:pPr>
        <w:ind w:left="720" w:hanging="360"/>
      </w:pPr>
      <w:rPr>
        <w:rFonts w:ascii="Times New Roman" w:eastAsia="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
    <w:nsid w:val="2C1C5980"/>
    <w:multiLevelType w:val="hybridMultilevel"/>
    <w:tmpl w:val="6C52ED7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2D42747A"/>
    <w:multiLevelType w:val="hybridMultilevel"/>
    <w:tmpl w:val="95D8FA9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nsid w:val="2D512EE1"/>
    <w:multiLevelType w:val="hybridMultilevel"/>
    <w:tmpl w:val="0F6013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38E578AD"/>
    <w:multiLevelType w:val="hybridMultilevel"/>
    <w:tmpl w:val="1E0E464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3A517820"/>
    <w:multiLevelType w:val="hybridMultilevel"/>
    <w:tmpl w:val="E1E828BE"/>
    <w:lvl w:ilvl="0" w:tplc="CF06B27C">
      <w:start w:val="1"/>
      <w:numFmt w:val="decimal"/>
      <w:lvlText w:val="%1."/>
      <w:lvlJc w:val="left"/>
      <w:pPr>
        <w:ind w:left="720" w:hanging="360"/>
      </w:pPr>
      <w:rPr>
        <w:rFonts w:hint="default"/>
        <w: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41CD0F54"/>
    <w:multiLevelType w:val="hybridMultilevel"/>
    <w:tmpl w:val="C4EADBBA"/>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nsid w:val="51380B2F"/>
    <w:multiLevelType w:val="hybridMultilevel"/>
    <w:tmpl w:val="FF74C5F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56024E07"/>
    <w:multiLevelType w:val="hybridMultilevel"/>
    <w:tmpl w:val="4878AD96"/>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79FC0BB4"/>
    <w:multiLevelType w:val="hybridMultilevel"/>
    <w:tmpl w:val="48CE8A00"/>
    <w:lvl w:ilvl="0" w:tplc="FCB0770A">
      <w:numFmt w:val="bullet"/>
      <w:lvlText w:val="-"/>
      <w:lvlJc w:val="left"/>
      <w:pPr>
        <w:ind w:left="720" w:hanging="360"/>
      </w:pPr>
      <w:rPr>
        <w:rFonts w:ascii="Times New Roman" w:eastAsia="Calibri" w:hAnsi="Times New Roman" w:cs="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0"/>
  </w:num>
  <w:num w:numId="4">
    <w:abstractNumId w:val="0"/>
    <w:lvlOverride w:ilvl="0">
      <w:startOverride w:val="1"/>
    </w:lvlOverride>
    <w:lvlOverride w:ilvl="1"/>
    <w:lvlOverride w:ilvl="2"/>
    <w:lvlOverride w:ilvl="3"/>
    <w:lvlOverride w:ilvl="4"/>
    <w:lvlOverride w:ilvl="5"/>
    <w:lvlOverride w:ilvl="6"/>
    <w:lvlOverride w:ilvl="7"/>
    <w:lvlOverride w:ilvl="8"/>
  </w:num>
  <w:num w:numId="5">
    <w:abstractNumId w:val="4"/>
  </w:num>
  <w:num w:numId="6">
    <w:abstractNumId w:val="1"/>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3"/>
  </w:num>
  <w:num w:numId="12">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F0EAC"/>
    <w:rsid w:val="000225E1"/>
    <w:rsid w:val="00035251"/>
    <w:rsid w:val="000B2A1A"/>
    <w:rsid w:val="000D256C"/>
    <w:rsid w:val="000E449F"/>
    <w:rsid w:val="000F102B"/>
    <w:rsid w:val="0012569A"/>
    <w:rsid w:val="001554E1"/>
    <w:rsid w:val="00176393"/>
    <w:rsid w:val="00187369"/>
    <w:rsid w:val="001A3DC6"/>
    <w:rsid w:val="001F08CD"/>
    <w:rsid w:val="002144BB"/>
    <w:rsid w:val="00230029"/>
    <w:rsid w:val="00233DCD"/>
    <w:rsid w:val="002364CD"/>
    <w:rsid w:val="00241E4E"/>
    <w:rsid w:val="00256863"/>
    <w:rsid w:val="0026599D"/>
    <w:rsid w:val="00274FB4"/>
    <w:rsid w:val="002775D9"/>
    <w:rsid w:val="002C0CA9"/>
    <w:rsid w:val="00310054"/>
    <w:rsid w:val="00364DDA"/>
    <w:rsid w:val="00367649"/>
    <w:rsid w:val="00396990"/>
    <w:rsid w:val="004026CA"/>
    <w:rsid w:val="00410161"/>
    <w:rsid w:val="0043212C"/>
    <w:rsid w:val="00433548"/>
    <w:rsid w:val="00447A82"/>
    <w:rsid w:val="00467C1C"/>
    <w:rsid w:val="00467E13"/>
    <w:rsid w:val="00471AE5"/>
    <w:rsid w:val="00483FEF"/>
    <w:rsid w:val="004909E9"/>
    <w:rsid w:val="004A47DC"/>
    <w:rsid w:val="004F313D"/>
    <w:rsid w:val="004F43B4"/>
    <w:rsid w:val="00515ED9"/>
    <w:rsid w:val="00523E8E"/>
    <w:rsid w:val="005259F3"/>
    <w:rsid w:val="00540851"/>
    <w:rsid w:val="00552F9F"/>
    <w:rsid w:val="0056543E"/>
    <w:rsid w:val="005954BA"/>
    <w:rsid w:val="005B10A5"/>
    <w:rsid w:val="005B6E03"/>
    <w:rsid w:val="005C5CDE"/>
    <w:rsid w:val="005C6142"/>
    <w:rsid w:val="005D0526"/>
    <w:rsid w:val="005E042F"/>
    <w:rsid w:val="005E2B84"/>
    <w:rsid w:val="0068577F"/>
    <w:rsid w:val="006A6958"/>
    <w:rsid w:val="006D7BB8"/>
    <w:rsid w:val="006E17B9"/>
    <w:rsid w:val="00704B5D"/>
    <w:rsid w:val="007056F0"/>
    <w:rsid w:val="00706F11"/>
    <w:rsid w:val="0073660A"/>
    <w:rsid w:val="00737A52"/>
    <w:rsid w:val="007435D7"/>
    <w:rsid w:val="007460CB"/>
    <w:rsid w:val="00757203"/>
    <w:rsid w:val="00797E84"/>
    <w:rsid w:val="007A1702"/>
    <w:rsid w:val="007B21CD"/>
    <w:rsid w:val="008055F2"/>
    <w:rsid w:val="00810567"/>
    <w:rsid w:val="0081588F"/>
    <w:rsid w:val="0083534A"/>
    <w:rsid w:val="00840FF3"/>
    <w:rsid w:val="00845329"/>
    <w:rsid w:val="0087573C"/>
    <w:rsid w:val="00890A83"/>
    <w:rsid w:val="008B5687"/>
    <w:rsid w:val="008C02A7"/>
    <w:rsid w:val="008D3DD5"/>
    <w:rsid w:val="008E0A69"/>
    <w:rsid w:val="008F137D"/>
    <w:rsid w:val="00906901"/>
    <w:rsid w:val="00917C61"/>
    <w:rsid w:val="00930BFB"/>
    <w:rsid w:val="00935302"/>
    <w:rsid w:val="00954E73"/>
    <w:rsid w:val="00964A5D"/>
    <w:rsid w:val="00995EA3"/>
    <w:rsid w:val="009A189D"/>
    <w:rsid w:val="009A3965"/>
    <w:rsid w:val="009C6B29"/>
    <w:rsid w:val="00A2453E"/>
    <w:rsid w:val="00A338FE"/>
    <w:rsid w:val="00A65877"/>
    <w:rsid w:val="00A77E55"/>
    <w:rsid w:val="00AA30FB"/>
    <w:rsid w:val="00AB5FAC"/>
    <w:rsid w:val="00AC2450"/>
    <w:rsid w:val="00AC307B"/>
    <w:rsid w:val="00AD5F2F"/>
    <w:rsid w:val="00B226C9"/>
    <w:rsid w:val="00B35C87"/>
    <w:rsid w:val="00B428A1"/>
    <w:rsid w:val="00B50389"/>
    <w:rsid w:val="00B61CF6"/>
    <w:rsid w:val="00B727AB"/>
    <w:rsid w:val="00BF0EAC"/>
    <w:rsid w:val="00C00E7A"/>
    <w:rsid w:val="00C040C1"/>
    <w:rsid w:val="00C46A08"/>
    <w:rsid w:val="00C6382A"/>
    <w:rsid w:val="00CB2280"/>
    <w:rsid w:val="00CB3298"/>
    <w:rsid w:val="00D35AAB"/>
    <w:rsid w:val="00D545E4"/>
    <w:rsid w:val="00D5667D"/>
    <w:rsid w:val="00D600D2"/>
    <w:rsid w:val="00D66DDF"/>
    <w:rsid w:val="00D82857"/>
    <w:rsid w:val="00D829F4"/>
    <w:rsid w:val="00D856C6"/>
    <w:rsid w:val="00D86DAD"/>
    <w:rsid w:val="00DD5C8B"/>
    <w:rsid w:val="00E058BB"/>
    <w:rsid w:val="00E141B3"/>
    <w:rsid w:val="00E8160F"/>
    <w:rsid w:val="00EA7140"/>
    <w:rsid w:val="00EE280E"/>
    <w:rsid w:val="00F11E60"/>
    <w:rsid w:val="00F13508"/>
    <w:rsid w:val="00F50AD1"/>
    <w:rsid w:val="00FB6293"/>
    <w:rsid w:val="00FC703D"/>
    <w:rsid w:val="00FD3021"/>
    <w:rsid w:val="00FE470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34A"/>
    <w:pPr>
      <w:spacing w:line="254" w:lineRule="auto"/>
    </w:pPr>
  </w:style>
  <w:style w:type="paragraph" w:styleId="Heading1">
    <w:name w:val="heading 1"/>
    <w:basedOn w:val="Normal"/>
    <w:next w:val="Normal"/>
    <w:link w:val="Heading1Char"/>
    <w:uiPriority w:val="9"/>
    <w:qFormat/>
    <w:rsid w:val="0083534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semiHidden/>
    <w:unhideWhenUsed/>
    <w:qFormat/>
    <w:rsid w:val="0083534A"/>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534A"/>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semiHidden/>
    <w:rsid w:val="0083534A"/>
    <w:rPr>
      <w:rFonts w:asciiTheme="majorHAnsi" w:eastAsiaTheme="majorEastAsia" w:hAnsiTheme="majorHAnsi" w:cstheme="majorBidi"/>
      <w:b/>
      <w:bCs/>
      <w:color w:val="5B9BD5" w:themeColor="accent1"/>
      <w:sz w:val="26"/>
      <w:szCs w:val="26"/>
    </w:rPr>
  </w:style>
  <w:style w:type="character" w:styleId="Hyperlink">
    <w:name w:val="Hyperlink"/>
    <w:basedOn w:val="DefaultParagraphFont"/>
    <w:uiPriority w:val="99"/>
    <w:unhideWhenUsed/>
    <w:rsid w:val="0083534A"/>
    <w:rPr>
      <w:color w:val="0563C1" w:themeColor="hyperlink"/>
      <w:u w:val="single"/>
    </w:rPr>
  </w:style>
  <w:style w:type="paragraph" w:styleId="TOC1">
    <w:name w:val="toc 1"/>
    <w:basedOn w:val="Normal"/>
    <w:next w:val="Normal"/>
    <w:autoRedefine/>
    <w:uiPriority w:val="39"/>
    <w:unhideWhenUsed/>
    <w:rsid w:val="0083534A"/>
    <w:pPr>
      <w:spacing w:after="100"/>
    </w:pPr>
  </w:style>
  <w:style w:type="paragraph" w:styleId="TOC2">
    <w:name w:val="toc 2"/>
    <w:basedOn w:val="Normal"/>
    <w:next w:val="Normal"/>
    <w:autoRedefine/>
    <w:uiPriority w:val="39"/>
    <w:unhideWhenUsed/>
    <w:rsid w:val="0083534A"/>
    <w:pPr>
      <w:spacing w:after="100"/>
      <w:ind w:left="220"/>
    </w:pPr>
  </w:style>
  <w:style w:type="paragraph" w:styleId="Title">
    <w:name w:val="Title"/>
    <w:basedOn w:val="Normal"/>
    <w:next w:val="Normal"/>
    <w:link w:val="TitleChar"/>
    <w:uiPriority w:val="10"/>
    <w:qFormat/>
    <w:rsid w:val="0083534A"/>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3534A"/>
    <w:rPr>
      <w:rFonts w:asciiTheme="majorHAnsi" w:eastAsiaTheme="majorEastAsia" w:hAnsiTheme="majorHAnsi" w:cstheme="majorBidi"/>
      <w:color w:val="323E4F" w:themeColor="text2" w:themeShade="BF"/>
      <w:spacing w:val="5"/>
      <w:kern w:val="28"/>
      <w:sz w:val="52"/>
      <w:szCs w:val="52"/>
    </w:rPr>
  </w:style>
  <w:style w:type="paragraph" w:styleId="NoSpacing">
    <w:name w:val="No Spacing"/>
    <w:uiPriority w:val="99"/>
    <w:qFormat/>
    <w:rsid w:val="0083534A"/>
    <w:pPr>
      <w:spacing w:after="0" w:line="240" w:lineRule="auto"/>
    </w:pPr>
    <w:rPr>
      <w:rFonts w:ascii="Times New Roman" w:eastAsia="Calibri" w:hAnsi="Times New Roman" w:cs="Times New Roman"/>
      <w:sz w:val="24"/>
      <w:lang w:val="ro-RO"/>
    </w:rPr>
  </w:style>
  <w:style w:type="character" w:customStyle="1" w:styleId="ListParagraphChar">
    <w:name w:val="List Paragraph Char"/>
    <w:aliases w:val="strikethrough Char"/>
    <w:basedOn w:val="DefaultParagraphFont"/>
    <w:link w:val="ListParagraph"/>
    <w:uiPriority w:val="34"/>
    <w:locked/>
    <w:rsid w:val="0083534A"/>
    <w:rPr>
      <w:rFonts w:ascii="Times New Roman" w:eastAsia="Times New Roman" w:hAnsi="Times New Roman" w:cs="Times New Roman"/>
      <w:sz w:val="28"/>
      <w:szCs w:val="20"/>
      <w:lang w:val="ro-RO" w:eastAsia="ru-RU"/>
    </w:rPr>
  </w:style>
  <w:style w:type="paragraph" w:styleId="ListParagraph">
    <w:name w:val="List Paragraph"/>
    <w:aliases w:val="strikethrough"/>
    <w:basedOn w:val="Normal"/>
    <w:link w:val="ListParagraphChar"/>
    <w:uiPriority w:val="34"/>
    <w:qFormat/>
    <w:rsid w:val="0083534A"/>
    <w:pPr>
      <w:spacing w:after="0" w:line="240" w:lineRule="auto"/>
      <w:ind w:left="720"/>
      <w:contextualSpacing/>
    </w:pPr>
    <w:rPr>
      <w:rFonts w:ascii="Times New Roman" w:eastAsia="Times New Roman" w:hAnsi="Times New Roman" w:cs="Times New Roman"/>
      <w:sz w:val="28"/>
      <w:szCs w:val="20"/>
      <w:lang w:val="ro-RO" w:eastAsia="ru-RU"/>
    </w:rPr>
  </w:style>
  <w:style w:type="paragraph" w:styleId="TOCHeading">
    <w:name w:val="TOC Heading"/>
    <w:basedOn w:val="Heading1"/>
    <w:next w:val="Normal"/>
    <w:uiPriority w:val="39"/>
    <w:unhideWhenUsed/>
    <w:qFormat/>
    <w:rsid w:val="0083534A"/>
    <w:pPr>
      <w:spacing w:line="276" w:lineRule="auto"/>
      <w:outlineLvl w:val="9"/>
    </w:pPr>
    <w:rPr>
      <w:lang w:val="en-US" w:eastAsia="ja-JP"/>
    </w:rPr>
  </w:style>
  <w:style w:type="paragraph" w:customStyle="1" w:styleId="1">
    <w:name w:val="Стиль1"/>
    <w:rsid w:val="0083534A"/>
    <w:pPr>
      <w:spacing w:after="0" w:line="240" w:lineRule="auto"/>
    </w:pPr>
    <w:rPr>
      <w:rFonts w:ascii="Times New Roman" w:eastAsia="Times New Roman" w:hAnsi="Times New Roman" w:cs="Times New Roman"/>
      <w:sz w:val="28"/>
      <w:szCs w:val="20"/>
      <w:lang w:val="ro-RO" w:eastAsia="ru-RU"/>
    </w:rPr>
  </w:style>
  <w:style w:type="character" w:customStyle="1" w:styleId="ColorfulList-Accent1Char">
    <w:name w:val="Colorful List - Accent 1 Char"/>
    <w:link w:val="ColorfulList-Accent11"/>
    <w:uiPriority w:val="34"/>
    <w:locked/>
    <w:rsid w:val="0083534A"/>
    <w:rPr>
      <w:rFonts w:ascii="Times New Roman" w:eastAsia="Times New Roman" w:hAnsi="Times New Roman" w:cs="Times New Roman"/>
      <w:sz w:val="24"/>
      <w:szCs w:val="24"/>
      <w:lang w:val="en-US"/>
    </w:rPr>
  </w:style>
  <w:style w:type="paragraph" w:customStyle="1" w:styleId="ColorfulList-Accent11">
    <w:name w:val="Colorful List - Accent 11"/>
    <w:basedOn w:val="Normal"/>
    <w:link w:val="ColorfulList-Accent1Char"/>
    <w:uiPriority w:val="34"/>
    <w:qFormat/>
    <w:rsid w:val="0083534A"/>
    <w:pPr>
      <w:spacing w:after="0" w:line="240" w:lineRule="auto"/>
      <w:ind w:left="720"/>
      <w:contextualSpacing/>
    </w:pPr>
    <w:rPr>
      <w:rFonts w:ascii="Times New Roman" w:eastAsia="Times New Roman" w:hAnsi="Times New Roman" w:cs="Times New Roman"/>
      <w:sz w:val="24"/>
      <w:szCs w:val="24"/>
      <w:lang w:val="en-US"/>
    </w:rPr>
  </w:style>
  <w:style w:type="character" w:customStyle="1" w:styleId="hps">
    <w:name w:val="hps"/>
    <w:basedOn w:val="DefaultParagraphFont"/>
    <w:uiPriority w:val="99"/>
    <w:rsid w:val="0083534A"/>
  </w:style>
  <w:style w:type="character" w:styleId="Strong">
    <w:name w:val="Strong"/>
    <w:basedOn w:val="DefaultParagraphFont"/>
    <w:uiPriority w:val="22"/>
    <w:qFormat/>
    <w:rsid w:val="0083534A"/>
    <w:rPr>
      <w:b/>
      <w:bCs/>
    </w:rPr>
  </w:style>
  <w:style w:type="paragraph" w:styleId="BalloonText">
    <w:name w:val="Balloon Text"/>
    <w:basedOn w:val="Normal"/>
    <w:link w:val="BalloonTextChar"/>
    <w:uiPriority w:val="99"/>
    <w:semiHidden/>
    <w:unhideWhenUsed/>
    <w:rsid w:val="003676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7649"/>
    <w:rPr>
      <w:rFonts w:ascii="Segoe UI" w:hAnsi="Segoe UI" w:cs="Segoe UI"/>
      <w:sz w:val="18"/>
      <w:szCs w:val="18"/>
    </w:rPr>
  </w:style>
  <w:style w:type="table" w:styleId="TableGrid">
    <w:name w:val="Table Grid"/>
    <w:basedOn w:val="TableNormal"/>
    <w:uiPriority w:val="59"/>
    <w:rsid w:val="0056543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A170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702"/>
  </w:style>
  <w:style w:type="paragraph" w:styleId="Footer">
    <w:name w:val="footer"/>
    <w:basedOn w:val="Normal"/>
    <w:link w:val="FooterChar"/>
    <w:uiPriority w:val="99"/>
    <w:unhideWhenUsed/>
    <w:rsid w:val="007A170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1702"/>
  </w:style>
</w:styles>
</file>

<file path=word/webSettings.xml><?xml version="1.0" encoding="utf-8"?>
<w:webSettings xmlns:r="http://schemas.openxmlformats.org/officeDocument/2006/relationships" xmlns:w="http://schemas.openxmlformats.org/wordprocessingml/2006/main">
  <w:divs>
    <w:div w:id="649598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3DC715-A224-4CD3-AB4B-7098AE21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1220</TotalTime>
  <Pages>3</Pages>
  <Words>1083</Words>
  <Characters>6177</Characters>
  <Application>Microsoft Office Word</Application>
  <DocSecurity>0</DocSecurity>
  <Lines>51</Lines>
  <Paragraphs>14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Sergiu</cp:lastModifiedBy>
  <cp:revision>136</cp:revision>
  <cp:lastPrinted>2016-01-19T11:49:00Z</cp:lastPrinted>
  <dcterms:created xsi:type="dcterms:W3CDTF">2016-01-11T13:55:00Z</dcterms:created>
  <dcterms:modified xsi:type="dcterms:W3CDTF">2016-03-24T13:42:00Z</dcterms:modified>
</cp:coreProperties>
</file>