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369" w:rsidRPr="005B6E03" w:rsidRDefault="00995EA3" w:rsidP="0083534A">
      <w:pPr>
        <w:pStyle w:val="Title"/>
        <w:spacing w:before="120" w:after="0"/>
        <w:rPr>
          <w:rFonts w:ascii="Times New Roman" w:hAnsi="Times New Roman" w:cs="Times New Roman"/>
          <w:b/>
          <w:color w:val="auto"/>
          <w:sz w:val="24"/>
          <w:szCs w:val="24"/>
          <w:lang w:val="ro-RO"/>
        </w:rPr>
      </w:pPr>
      <w:r w:rsidRPr="005B6E03">
        <w:rPr>
          <w:rFonts w:ascii="Times New Roman" w:hAnsi="Times New Roman" w:cs="Times New Roman"/>
          <w:b/>
          <w:noProof/>
          <w:color w:val="auto"/>
          <w:sz w:val="24"/>
          <w:szCs w:val="24"/>
          <w:lang w:val="en-US"/>
        </w:rPr>
        <w:drawing>
          <wp:anchor distT="0" distB="0" distL="114300" distR="114300" simplePos="0" relativeHeight="251659264" behindDoc="0" locked="0" layoutInCell="1" allowOverlap="1">
            <wp:simplePos x="0" y="0"/>
            <wp:positionH relativeFrom="margin">
              <wp:align>left</wp:align>
            </wp:positionH>
            <wp:positionV relativeFrom="margin">
              <wp:align>top</wp:align>
            </wp:positionV>
            <wp:extent cx="1419860" cy="734060"/>
            <wp:effectExtent l="19050" t="0" r="8890" b="0"/>
            <wp:wrapSquare wrapText="bothSides"/>
            <wp:docPr id="1" name="Рисунок 1"/>
            <wp:cNvGraphicFramePr/>
            <a:graphic xmlns:a="http://schemas.openxmlformats.org/drawingml/2006/main">
              <a:graphicData uri="http://schemas.openxmlformats.org/drawingml/2006/picture">
                <pic:pic xmlns:pic="http://schemas.openxmlformats.org/drawingml/2006/picture">
                  <pic:nvPicPr>
                    <pic:cNvPr id="11" name="Picture 2"/>
                    <pic:cNvPicPr>
                      <a:picLocks noChangeAspect="1" noChangeArrowheads="1"/>
                    </pic:cNvPicPr>
                  </pic:nvPicPr>
                  <pic:blipFill>
                    <a:blip r:embed="rId8" cstate="print"/>
                    <a:srcRect/>
                    <a:stretch>
                      <a:fillRect/>
                    </a:stretch>
                  </pic:blipFill>
                  <pic:spPr bwMode="auto">
                    <a:xfrm>
                      <a:off x="0" y="0"/>
                      <a:ext cx="1419860" cy="734060"/>
                    </a:xfrm>
                    <a:prstGeom prst="rect">
                      <a:avLst/>
                    </a:prstGeom>
                    <a:noFill/>
                    <a:ln w="9525">
                      <a:noFill/>
                      <a:miter lim="800000"/>
                      <a:headEnd/>
                      <a:tailEnd/>
                    </a:ln>
                  </pic:spPr>
                </pic:pic>
              </a:graphicData>
            </a:graphic>
          </wp:anchor>
        </w:drawing>
      </w:r>
      <w:r w:rsidRPr="005B6E03">
        <w:rPr>
          <w:rFonts w:ascii="Times New Roman" w:hAnsi="Times New Roman" w:cs="Times New Roman"/>
          <w:b/>
          <w:noProof/>
          <w:color w:val="auto"/>
          <w:sz w:val="24"/>
          <w:szCs w:val="24"/>
          <w:lang w:val="en-US"/>
        </w:rPr>
        <w:drawing>
          <wp:anchor distT="0" distB="0" distL="114300" distR="114300" simplePos="0" relativeHeight="251658240" behindDoc="0" locked="0" layoutInCell="1" allowOverlap="1">
            <wp:simplePos x="2819850" y="1562400"/>
            <wp:positionH relativeFrom="margin">
              <wp:align>right</wp:align>
            </wp:positionH>
            <wp:positionV relativeFrom="margin">
              <wp:align>top</wp:align>
            </wp:positionV>
            <wp:extent cx="1795350" cy="460800"/>
            <wp:effectExtent l="19050" t="0" r="0" b="0"/>
            <wp:wrapSquare wrapText="bothSides"/>
            <wp:docPr id="2" name="Рисунок 2"/>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9" cstate="print"/>
                    <a:srcRect/>
                    <a:stretch>
                      <a:fillRect/>
                    </a:stretch>
                  </pic:blipFill>
                  <pic:spPr bwMode="auto">
                    <a:xfrm>
                      <a:off x="0" y="0"/>
                      <a:ext cx="1795350" cy="460800"/>
                    </a:xfrm>
                    <a:prstGeom prst="rect">
                      <a:avLst/>
                    </a:prstGeom>
                    <a:noFill/>
                    <a:ln w="9525">
                      <a:noFill/>
                      <a:miter lim="800000"/>
                      <a:headEnd/>
                      <a:tailEnd/>
                    </a:ln>
                    <a:effectLst/>
                  </pic:spPr>
                </pic:pic>
              </a:graphicData>
            </a:graphic>
          </wp:anchor>
        </w:drawing>
      </w:r>
    </w:p>
    <w:p w:rsidR="00995EA3" w:rsidRPr="005B6E03" w:rsidRDefault="00995EA3" w:rsidP="0083534A">
      <w:pPr>
        <w:pStyle w:val="Title"/>
        <w:spacing w:before="120" w:after="0"/>
        <w:rPr>
          <w:rFonts w:ascii="Times New Roman" w:hAnsi="Times New Roman" w:cs="Times New Roman"/>
          <w:b/>
          <w:color w:val="auto"/>
          <w:sz w:val="24"/>
          <w:szCs w:val="24"/>
          <w:lang w:val="ro-RO"/>
        </w:rPr>
      </w:pPr>
    </w:p>
    <w:p w:rsidR="00995EA3" w:rsidRPr="005B6E03" w:rsidRDefault="00995EA3" w:rsidP="0083534A">
      <w:pPr>
        <w:pStyle w:val="Title"/>
        <w:spacing w:before="120" w:after="0"/>
        <w:rPr>
          <w:rFonts w:ascii="Times New Roman" w:hAnsi="Times New Roman" w:cs="Times New Roman"/>
          <w:b/>
          <w:color w:val="auto"/>
          <w:sz w:val="24"/>
          <w:szCs w:val="24"/>
          <w:lang w:val="ro-RO"/>
        </w:rPr>
      </w:pPr>
    </w:p>
    <w:p w:rsidR="00995EA3" w:rsidRPr="005B6E03" w:rsidRDefault="00995EA3" w:rsidP="0083534A">
      <w:pPr>
        <w:pStyle w:val="Title"/>
        <w:spacing w:before="120" w:after="0"/>
        <w:rPr>
          <w:rFonts w:ascii="Times New Roman" w:hAnsi="Times New Roman" w:cs="Times New Roman"/>
          <w:b/>
          <w:color w:val="auto"/>
          <w:sz w:val="24"/>
          <w:szCs w:val="24"/>
          <w:lang w:val="ro-RO"/>
        </w:rPr>
      </w:pPr>
    </w:p>
    <w:p w:rsidR="00995EA3" w:rsidRPr="005B6E03" w:rsidRDefault="00995EA3" w:rsidP="0083534A">
      <w:pPr>
        <w:pStyle w:val="Title"/>
        <w:spacing w:before="120" w:after="0"/>
        <w:rPr>
          <w:rFonts w:ascii="Times New Roman" w:hAnsi="Times New Roman" w:cs="Times New Roman"/>
          <w:b/>
          <w:color w:val="auto"/>
          <w:sz w:val="24"/>
          <w:szCs w:val="24"/>
          <w:lang w:val="ro-RO"/>
        </w:rPr>
      </w:pPr>
    </w:p>
    <w:p w:rsidR="00995EA3" w:rsidRPr="005B6E03" w:rsidRDefault="0083534A" w:rsidP="00995EA3">
      <w:pPr>
        <w:pStyle w:val="Title"/>
        <w:spacing w:before="120" w:after="0"/>
        <w:jc w:val="center"/>
        <w:rPr>
          <w:rFonts w:ascii="Times New Roman" w:hAnsi="Times New Roman" w:cs="Times New Roman"/>
          <w:b/>
          <w:color w:val="auto"/>
          <w:sz w:val="24"/>
          <w:szCs w:val="24"/>
          <w:lang w:val="ro-RO"/>
        </w:rPr>
      </w:pPr>
      <w:r w:rsidRPr="005B6E03">
        <w:rPr>
          <w:rFonts w:ascii="Times New Roman" w:hAnsi="Times New Roman" w:cs="Times New Roman"/>
          <w:b/>
          <w:color w:val="auto"/>
          <w:sz w:val="24"/>
          <w:szCs w:val="24"/>
          <w:lang w:val="ro-RO"/>
        </w:rPr>
        <w:t xml:space="preserve">Raport </w:t>
      </w:r>
    </w:p>
    <w:p w:rsidR="0068577F" w:rsidRPr="005B6E03" w:rsidRDefault="0083534A" w:rsidP="0068577F">
      <w:pPr>
        <w:pStyle w:val="Title"/>
        <w:spacing w:before="120" w:after="0"/>
        <w:jc w:val="center"/>
        <w:rPr>
          <w:rFonts w:ascii="Times New Roman" w:hAnsi="Times New Roman" w:cs="Times New Roman"/>
          <w:b/>
          <w:color w:val="auto"/>
          <w:sz w:val="24"/>
          <w:szCs w:val="24"/>
          <w:lang w:val="ro-RO"/>
        </w:rPr>
      </w:pPr>
      <w:r w:rsidRPr="005B6E03">
        <w:rPr>
          <w:rFonts w:ascii="Times New Roman" w:hAnsi="Times New Roman" w:cs="Times New Roman"/>
          <w:b/>
          <w:color w:val="auto"/>
          <w:sz w:val="24"/>
          <w:szCs w:val="24"/>
          <w:lang w:val="ro-RO"/>
        </w:rPr>
        <w:t xml:space="preserve">privind activitatea Proiectului </w:t>
      </w:r>
      <w:r w:rsidR="00995EA3" w:rsidRPr="005B6E03">
        <w:rPr>
          <w:rFonts w:ascii="Times New Roman" w:hAnsi="Times New Roman" w:cs="Times New Roman"/>
          <w:b/>
          <w:color w:val="auto"/>
          <w:sz w:val="24"/>
          <w:szCs w:val="24"/>
          <w:lang w:val="ro-RO"/>
        </w:rPr>
        <w:t>”</w:t>
      </w:r>
      <w:r w:rsidRPr="005B6E03">
        <w:rPr>
          <w:rFonts w:ascii="Times New Roman" w:hAnsi="Times New Roman" w:cs="Times New Roman"/>
          <w:b/>
          <w:color w:val="auto"/>
          <w:sz w:val="24"/>
          <w:szCs w:val="24"/>
          <w:lang w:val="ro-RO"/>
        </w:rPr>
        <w:t xml:space="preserve">Reforma </w:t>
      </w:r>
      <w:r w:rsidR="00995EA3" w:rsidRPr="005B6E03">
        <w:rPr>
          <w:rFonts w:ascii="Times New Roman" w:hAnsi="Times New Roman" w:cs="Times New Roman"/>
          <w:b/>
          <w:color w:val="auto"/>
          <w:sz w:val="24"/>
          <w:szCs w:val="24"/>
          <w:lang w:val="ro-RO"/>
        </w:rPr>
        <w:t>Învățământului</w:t>
      </w:r>
      <w:r w:rsidRPr="005B6E03">
        <w:rPr>
          <w:rFonts w:ascii="Times New Roman" w:hAnsi="Times New Roman" w:cs="Times New Roman"/>
          <w:b/>
          <w:color w:val="auto"/>
          <w:sz w:val="24"/>
          <w:szCs w:val="24"/>
          <w:lang w:val="ro-RO"/>
        </w:rPr>
        <w:t xml:space="preserve"> în Moldova</w:t>
      </w:r>
      <w:r w:rsidR="00995EA3" w:rsidRPr="005B6E03">
        <w:rPr>
          <w:rFonts w:ascii="Times New Roman" w:hAnsi="Times New Roman" w:cs="Times New Roman"/>
          <w:b/>
          <w:color w:val="auto"/>
          <w:sz w:val="24"/>
          <w:szCs w:val="24"/>
          <w:lang w:val="ro-RO"/>
        </w:rPr>
        <w:t>”</w:t>
      </w:r>
      <w:r w:rsidRPr="005B6E03">
        <w:rPr>
          <w:rFonts w:ascii="Times New Roman" w:hAnsi="Times New Roman" w:cs="Times New Roman"/>
          <w:b/>
          <w:color w:val="auto"/>
          <w:sz w:val="24"/>
          <w:szCs w:val="24"/>
          <w:lang w:val="ro-RO"/>
        </w:rPr>
        <w:t xml:space="preserve"> </w:t>
      </w:r>
    </w:p>
    <w:p w:rsidR="0083534A" w:rsidRPr="005B6E03" w:rsidRDefault="0083534A" w:rsidP="0068577F">
      <w:pPr>
        <w:pStyle w:val="Title"/>
        <w:spacing w:before="120" w:after="0"/>
        <w:jc w:val="center"/>
        <w:rPr>
          <w:rFonts w:ascii="Times New Roman" w:hAnsi="Times New Roman" w:cs="Times New Roman"/>
          <w:b/>
          <w:color w:val="auto"/>
          <w:sz w:val="24"/>
          <w:szCs w:val="24"/>
          <w:lang w:val="ro-RO"/>
        </w:rPr>
      </w:pPr>
      <w:r w:rsidRPr="005B6E03">
        <w:rPr>
          <w:rFonts w:ascii="Times New Roman" w:hAnsi="Times New Roman" w:cs="Times New Roman"/>
          <w:b/>
          <w:color w:val="auto"/>
          <w:sz w:val="24"/>
          <w:szCs w:val="24"/>
          <w:lang w:val="ro-RO"/>
        </w:rPr>
        <w:t>pentru anul 2015</w:t>
      </w:r>
    </w:p>
    <w:p w:rsidR="0083534A" w:rsidRPr="005B6E03" w:rsidRDefault="0083534A" w:rsidP="0083534A">
      <w:pPr>
        <w:spacing w:before="360" w:line="240" w:lineRule="auto"/>
        <w:rPr>
          <w:rStyle w:val="Strong"/>
          <w:rFonts w:ascii="Times New Roman" w:hAnsi="Times New Roman" w:cs="Times New Roman"/>
          <w:sz w:val="24"/>
          <w:szCs w:val="24"/>
          <w:lang w:val="ro-RO"/>
        </w:rPr>
      </w:pPr>
    </w:p>
    <w:sdt>
      <w:sdtPr>
        <w:rPr>
          <w:rFonts w:ascii="Times New Roman" w:eastAsiaTheme="minorHAnsi" w:hAnsi="Times New Roman" w:cs="Times New Roman"/>
          <w:b w:val="0"/>
          <w:bCs w:val="0"/>
          <w:color w:val="1F4E79" w:themeColor="accent1" w:themeShade="80"/>
          <w:sz w:val="24"/>
          <w:szCs w:val="24"/>
          <w:lang w:val="ro-RO" w:eastAsia="en-US"/>
        </w:rPr>
        <w:id w:val="-1284413736"/>
        <w:docPartObj>
          <w:docPartGallery w:val="Table of Contents"/>
          <w:docPartUnique/>
        </w:docPartObj>
      </w:sdtPr>
      <w:sdtContent>
        <w:p w:rsidR="0083534A" w:rsidRPr="005B6E03" w:rsidRDefault="00995EA3" w:rsidP="0083534A">
          <w:pPr>
            <w:pStyle w:val="TOCHeading"/>
            <w:spacing w:after="240"/>
            <w:rPr>
              <w:rFonts w:ascii="Times New Roman" w:hAnsi="Times New Roman" w:cs="Times New Roman"/>
              <w:color w:val="1F4E79" w:themeColor="accent1" w:themeShade="80"/>
              <w:sz w:val="24"/>
              <w:szCs w:val="24"/>
              <w:lang w:val="ro-RO"/>
            </w:rPr>
          </w:pPr>
          <w:r w:rsidRPr="005B6E03">
            <w:rPr>
              <w:rFonts w:ascii="Times New Roman" w:hAnsi="Times New Roman" w:cs="Times New Roman"/>
              <w:color w:val="1F4E79" w:themeColor="accent1" w:themeShade="80"/>
              <w:sz w:val="24"/>
              <w:szCs w:val="24"/>
              <w:lang w:val="ro-RO"/>
            </w:rPr>
            <w:t>CONȚINUT</w:t>
          </w:r>
        </w:p>
        <w:p w:rsidR="00995EA3" w:rsidRPr="005B6E03" w:rsidRDefault="00331222">
          <w:pPr>
            <w:pStyle w:val="TOC1"/>
            <w:tabs>
              <w:tab w:val="right" w:leader="dot" w:pos="9016"/>
            </w:tabs>
            <w:rPr>
              <w:rFonts w:ascii="Times New Roman" w:eastAsiaTheme="minorEastAsia" w:hAnsi="Times New Roman" w:cs="Times New Roman"/>
              <w:noProof/>
              <w:color w:val="1F4E79" w:themeColor="accent1" w:themeShade="80"/>
              <w:sz w:val="24"/>
              <w:szCs w:val="24"/>
              <w:lang w:val="ro-RO"/>
            </w:rPr>
          </w:pPr>
          <w:r w:rsidRPr="00331222">
            <w:rPr>
              <w:rFonts w:ascii="Times New Roman" w:hAnsi="Times New Roman" w:cs="Times New Roman"/>
              <w:color w:val="1F4E79" w:themeColor="accent1" w:themeShade="80"/>
              <w:sz w:val="24"/>
              <w:szCs w:val="24"/>
              <w:lang w:val="ro-RO"/>
            </w:rPr>
            <w:fldChar w:fldCharType="begin"/>
          </w:r>
          <w:r w:rsidR="0083534A" w:rsidRPr="005B6E03">
            <w:rPr>
              <w:rFonts w:ascii="Times New Roman" w:hAnsi="Times New Roman" w:cs="Times New Roman"/>
              <w:color w:val="1F4E79" w:themeColor="accent1" w:themeShade="80"/>
              <w:sz w:val="24"/>
              <w:szCs w:val="24"/>
              <w:lang w:val="ro-RO"/>
            </w:rPr>
            <w:instrText xml:space="preserve"> TOC \o "1-3" \h \z \u </w:instrText>
          </w:r>
          <w:r w:rsidRPr="00331222">
            <w:rPr>
              <w:rFonts w:ascii="Times New Roman" w:hAnsi="Times New Roman" w:cs="Times New Roman"/>
              <w:color w:val="1F4E79" w:themeColor="accent1" w:themeShade="80"/>
              <w:sz w:val="24"/>
              <w:szCs w:val="24"/>
              <w:lang w:val="ro-RO"/>
            </w:rPr>
            <w:fldChar w:fldCharType="separate"/>
          </w:r>
          <w:hyperlink w:anchor="_Toc446528213" w:history="1">
            <w:r w:rsidR="00995EA3" w:rsidRPr="005B6E03">
              <w:rPr>
                <w:rStyle w:val="Hyperlink"/>
                <w:rFonts w:ascii="Times New Roman" w:hAnsi="Times New Roman" w:cs="Times New Roman"/>
                <w:noProof/>
                <w:color w:val="1F4E79" w:themeColor="accent1" w:themeShade="80"/>
                <w:sz w:val="24"/>
                <w:szCs w:val="24"/>
                <w:lang w:val="ro-RO"/>
              </w:rPr>
              <w:t>Rezumat</w:t>
            </w:r>
            <w:r w:rsidR="00995EA3" w:rsidRPr="005B6E03">
              <w:rPr>
                <w:rFonts w:ascii="Times New Roman" w:hAnsi="Times New Roman" w:cs="Times New Roman"/>
                <w:noProof/>
                <w:webHidden/>
                <w:color w:val="1F4E79" w:themeColor="accent1" w:themeShade="80"/>
                <w:sz w:val="24"/>
                <w:szCs w:val="24"/>
                <w:lang w:val="ro-RO"/>
              </w:rPr>
              <w:tab/>
            </w:r>
            <w:r w:rsidRPr="005B6E03">
              <w:rPr>
                <w:rFonts w:ascii="Times New Roman" w:hAnsi="Times New Roman" w:cs="Times New Roman"/>
                <w:noProof/>
                <w:webHidden/>
                <w:color w:val="1F4E79" w:themeColor="accent1" w:themeShade="80"/>
                <w:sz w:val="24"/>
                <w:szCs w:val="24"/>
                <w:lang w:val="ro-RO"/>
              </w:rPr>
              <w:fldChar w:fldCharType="begin"/>
            </w:r>
            <w:r w:rsidR="00995EA3" w:rsidRPr="005B6E03">
              <w:rPr>
                <w:rFonts w:ascii="Times New Roman" w:hAnsi="Times New Roman" w:cs="Times New Roman"/>
                <w:noProof/>
                <w:webHidden/>
                <w:color w:val="1F4E79" w:themeColor="accent1" w:themeShade="80"/>
                <w:sz w:val="24"/>
                <w:szCs w:val="24"/>
                <w:lang w:val="ro-RO"/>
              </w:rPr>
              <w:instrText xml:space="preserve"> PAGEREF _Toc446528213 \h </w:instrText>
            </w:r>
            <w:r w:rsidRPr="005B6E03">
              <w:rPr>
                <w:rFonts w:ascii="Times New Roman" w:hAnsi="Times New Roman" w:cs="Times New Roman"/>
                <w:noProof/>
                <w:webHidden/>
                <w:color w:val="1F4E79" w:themeColor="accent1" w:themeShade="80"/>
                <w:sz w:val="24"/>
                <w:szCs w:val="24"/>
                <w:lang w:val="ro-RO"/>
              </w:rPr>
            </w:r>
            <w:r w:rsidRPr="005B6E03">
              <w:rPr>
                <w:rFonts w:ascii="Times New Roman" w:hAnsi="Times New Roman" w:cs="Times New Roman"/>
                <w:noProof/>
                <w:webHidden/>
                <w:color w:val="1F4E79" w:themeColor="accent1" w:themeShade="80"/>
                <w:sz w:val="24"/>
                <w:szCs w:val="24"/>
                <w:lang w:val="ro-RO"/>
              </w:rPr>
              <w:fldChar w:fldCharType="separate"/>
            </w:r>
            <w:r w:rsidR="00995EA3" w:rsidRPr="005B6E03">
              <w:rPr>
                <w:rFonts w:ascii="Times New Roman" w:hAnsi="Times New Roman" w:cs="Times New Roman"/>
                <w:noProof/>
                <w:webHidden/>
                <w:color w:val="1F4E79" w:themeColor="accent1" w:themeShade="80"/>
                <w:sz w:val="24"/>
                <w:szCs w:val="24"/>
                <w:lang w:val="ro-RO"/>
              </w:rPr>
              <w:t>2</w:t>
            </w:r>
            <w:r w:rsidRPr="005B6E03">
              <w:rPr>
                <w:rFonts w:ascii="Times New Roman" w:hAnsi="Times New Roman" w:cs="Times New Roman"/>
                <w:noProof/>
                <w:webHidden/>
                <w:color w:val="1F4E79" w:themeColor="accent1" w:themeShade="80"/>
                <w:sz w:val="24"/>
                <w:szCs w:val="24"/>
                <w:lang w:val="ro-RO"/>
              </w:rPr>
              <w:fldChar w:fldCharType="end"/>
            </w:r>
          </w:hyperlink>
        </w:p>
        <w:p w:rsidR="00995EA3" w:rsidRPr="005B6E03" w:rsidRDefault="00331222">
          <w:pPr>
            <w:pStyle w:val="TOC1"/>
            <w:tabs>
              <w:tab w:val="right" w:leader="dot" w:pos="9016"/>
            </w:tabs>
            <w:rPr>
              <w:rFonts w:ascii="Times New Roman" w:eastAsiaTheme="minorEastAsia" w:hAnsi="Times New Roman" w:cs="Times New Roman"/>
              <w:noProof/>
              <w:color w:val="1F4E79" w:themeColor="accent1" w:themeShade="80"/>
              <w:sz w:val="24"/>
              <w:szCs w:val="24"/>
              <w:lang w:val="ro-RO"/>
            </w:rPr>
          </w:pPr>
          <w:hyperlink w:anchor="_Toc446528214" w:history="1">
            <w:r w:rsidR="00995EA3" w:rsidRPr="005B6E03">
              <w:rPr>
                <w:rStyle w:val="Hyperlink"/>
                <w:rFonts w:ascii="Times New Roman" w:hAnsi="Times New Roman" w:cs="Times New Roman"/>
                <w:noProof/>
                <w:color w:val="1F4E79" w:themeColor="accent1" w:themeShade="80"/>
                <w:sz w:val="24"/>
                <w:szCs w:val="24"/>
                <w:lang w:val="ro-RO"/>
              </w:rPr>
              <w:t>Componenta 1: Îmbunătățirea calității educației:</w:t>
            </w:r>
            <w:r w:rsidR="00995EA3" w:rsidRPr="005B6E03">
              <w:rPr>
                <w:rFonts w:ascii="Times New Roman" w:hAnsi="Times New Roman" w:cs="Times New Roman"/>
                <w:noProof/>
                <w:webHidden/>
                <w:color w:val="1F4E79" w:themeColor="accent1" w:themeShade="80"/>
                <w:sz w:val="24"/>
                <w:szCs w:val="24"/>
                <w:lang w:val="ro-RO"/>
              </w:rPr>
              <w:tab/>
            </w:r>
            <w:r w:rsidRPr="005B6E03">
              <w:rPr>
                <w:rFonts w:ascii="Times New Roman" w:hAnsi="Times New Roman" w:cs="Times New Roman"/>
                <w:noProof/>
                <w:webHidden/>
                <w:color w:val="1F4E79" w:themeColor="accent1" w:themeShade="80"/>
                <w:sz w:val="24"/>
                <w:szCs w:val="24"/>
                <w:lang w:val="ro-RO"/>
              </w:rPr>
              <w:fldChar w:fldCharType="begin"/>
            </w:r>
            <w:r w:rsidR="00995EA3" w:rsidRPr="005B6E03">
              <w:rPr>
                <w:rFonts w:ascii="Times New Roman" w:hAnsi="Times New Roman" w:cs="Times New Roman"/>
                <w:noProof/>
                <w:webHidden/>
                <w:color w:val="1F4E79" w:themeColor="accent1" w:themeShade="80"/>
                <w:sz w:val="24"/>
                <w:szCs w:val="24"/>
                <w:lang w:val="ro-RO"/>
              </w:rPr>
              <w:instrText xml:space="preserve"> PAGEREF _Toc446528214 \h </w:instrText>
            </w:r>
            <w:r w:rsidRPr="005B6E03">
              <w:rPr>
                <w:rFonts w:ascii="Times New Roman" w:hAnsi="Times New Roman" w:cs="Times New Roman"/>
                <w:noProof/>
                <w:webHidden/>
                <w:color w:val="1F4E79" w:themeColor="accent1" w:themeShade="80"/>
                <w:sz w:val="24"/>
                <w:szCs w:val="24"/>
                <w:lang w:val="ro-RO"/>
              </w:rPr>
            </w:r>
            <w:r w:rsidRPr="005B6E03">
              <w:rPr>
                <w:rFonts w:ascii="Times New Roman" w:hAnsi="Times New Roman" w:cs="Times New Roman"/>
                <w:noProof/>
                <w:webHidden/>
                <w:color w:val="1F4E79" w:themeColor="accent1" w:themeShade="80"/>
                <w:sz w:val="24"/>
                <w:szCs w:val="24"/>
                <w:lang w:val="ro-RO"/>
              </w:rPr>
              <w:fldChar w:fldCharType="separate"/>
            </w:r>
            <w:r w:rsidR="00995EA3" w:rsidRPr="005B6E03">
              <w:rPr>
                <w:rFonts w:ascii="Times New Roman" w:hAnsi="Times New Roman" w:cs="Times New Roman"/>
                <w:noProof/>
                <w:webHidden/>
                <w:color w:val="1F4E79" w:themeColor="accent1" w:themeShade="80"/>
                <w:sz w:val="24"/>
                <w:szCs w:val="24"/>
                <w:lang w:val="ro-RO"/>
              </w:rPr>
              <w:t>2</w:t>
            </w:r>
            <w:r w:rsidRPr="005B6E03">
              <w:rPr>
                <w:rFonts w:ascii="Times New Roman" w:hAnsi="Times New Roman" w:cs="Times New Roman"/>
                <w:noProof/>
                <w:webHidden/>
                <w:color w:val="1F4E79" w:themeColor="accent1" w:themeShade="80"/>
                <w:sz w:val="24"/>
                <w:szCs w:val="24"/>
                <w:lang w:val="ro-RO"/>
              </w:rPr>
              <w:fldChar w:fldCharType="end"/>
            </w:r>
          </w:hyperlink>
        </w:p>
        <w:p w:rsidR="00995EA3" w:rsidRPr="005B6E03" w:rsidRDefault="00331222">
          <w:pPr>
            <w:pStyle w:val="TOC2"/>
            <w:tabs>
              <w:tab w:val="right" w:leader="dot" w:pos="9016"/>
            </w:tabs>
            <w:rPr>
              <w:rFonts w:ascii="Times New Roman" w:eastAsiaTheme="minorEastAsia" w:hAnsi="Times New Roman" w:cs="Times New Roman"/>
              <w:noProof/>
              <w:color w:val="1F4E79" w:themeColor="accent1" w:themeShade="80"/>
              <w:sz w:val="24"/>
              <w:szCs w:val="24"/>
              <w:lang w:val="ro-RO"/>
            </w:rPr>
          </w:pPr>
          <w:hyperlink w:anchor="_Toc446528215" w:history="1">
            <w:r w:rsidR="00995EA3" w:rsidRPr="005B6E03">
              <w:rPr>
                <w:rStyle w:val="Hyperlink"/>
                <w:rFonts w:ascii="Times New Roman" w:hAnsi="Times New Roman" w:cs="Times New Roman"/>
                <w:noProof/>
                <w:color w:val="1F4E79" w:themeColor="accent1" w:themeShade="80"/>
                <w:sz w:val="24"/>
                <w:szCs w:val="24"/>
                <w:lang w:val="ro-RO"/>
              </w:rPr>
              <w:t>Implementarea standardelor de calitate.</w:t>
            </w:r>
            <w:r w:rsidR="00995EA3" w:rsidRPr="005B6E03">
              <w:rPr>
                <w:rFonts w:ascii="Times New Roman" w:hAnsi="Times New Roman" w:cs="Times New Roman"/>
                <w:noProof/>
                <w:webHidden/>
                <w:color w:val="1F4E79" w:themeColor="accent1" w:themeShade="80"/>
                <w:sz w:val="24"/>
                <w:szCs w:val="24"/>
                <w:lang w:val="ro-RO"/>
              </w:rPr>
              <w:tab/>
            </w:r>
            <w:r w:rsidRPr="005B6E03">
              <w:rPr>
                <w:rFonts w:ascii="Times New Roman" w:hAnsi="Times New Roman" w:cs="Times New Roman"/>
                <w:noProof/>
                <w:webHidden/>
                <w:color w:val="1F4E79" w:themeColor="accent1" w:themeShade="80"/>
                <w:sz w:val="24"/>
                <w:szCs w:val="24"/>
                <w:lang w:val="ro-RO"/>
              </w:rPr>
              <w:fldChar w:fldCharType="begin"/>
            </w:r>
            <w:r w:rsidR="00995EA3" w:rsidRPr="005B6E03">
              <w:rPr>
                <w:rFonts w:ascii="Times New Roman" w:hAnsi="Times New Roman" w:cs="Times New Roman"/>
                <w:noProof/>
                <w:webHidden/>
                <w:color w:val="1F4E79" w:themeColor="accent1" w:themeShade="80"/>
                <w:sz w:val="24"/>
                <w:szCs w:val="24"/>
                <w:lang w:val="ro-RO"/>
              </w:rPr>
              <w:instrText xml:space="preserve"> PAGEREF _Toc446528215 \h </w:instrText>
            </w:r>
            <w:r w:rsidRPr="005B6E03">
              <w:rPr>
                <w:rFonts w:ascii="Times New Roman" w:hAnsi="Times New Roman" w:cs="Times New Roman"/>
                <w:noProof/>
                <w:webHidden/>
                <w:color w:val="1F4E79" w:themeColor="accent1" w:themeShade="80"/>
                <w:sz w:val="24"/>
                <w:szCs w:val="24"/>
                <w:lang w:val="ro-RO"/>
              </w:rPr>
            </w:r>
            <w:r w:rsidRPr="005B6E03">
              <w:rPr>
                <w:rFonts w:ascii="Times New Roman" w:hAnsi="Times New Roman" w:cs="Times New Roman"/>
                <w:noProof/>
                <w:webHidden/>
                <w:color w:val="1F4E79" w:themeColor="accent1" w:themeShade="80"/>
                <w:sz w:val="24"/>
                <w:szCs w:val="24"/>
                <w:lang w:val="ro-RO"/>
              </w:rPr>
              <w:fldChar w:fldCharType="separate"/>
            </w:r>
            <w:r w:rsidR="00995EA3" w:rsidRPr="005B6E03">
              <w:rPr>
                <w:rFonts w:ascii="Times New Roman" w:hAnsi="Times New Roman" w:cs="Times New Roman"/>
                <w:noProof/>
                <w:webHidden/>
                <w:color w:val="1F4E79" w:themeColor="accent1" w:themeShade="80"/>
                <w:sz w:val="24"/>
                <w:szCs w:val="24"/>
                <w:lang w:val="ro-RO"/>
              </w:rPr>
              <w:t>2</w:t>
            </w:r>
            <w:r w:rsidRPr="005B6E03">
              <w:rPr>
                <w:rFonts w:ascii="Times New Roman" w:hAnsi="Times New Roman" w:cs="Times New Roman"/>
                <w:noProof/>
                <w:webHidden/>
                <w:color w:val="1F4E79" w:themeColor="accent1" w:themeShade="80"/>
                <w:sz w:val="24"/>
                <w:szCs w:val="24"/>
                <w:lang w:val="ro-RO"/>
              </w:rPr>
              <w:fldChar w:fldCharType="end"/>
            </w:r>
          </w:hyperlink>
        </w:p>
        <w:p w:rsidR="00995EA3" w:rsidRPr="005B6E03" w:rsidRDefault="00331222">
          <w:pPr>
            <w:pStyle w:val="TOC2"/>
            <w:tabs>
              <w:tab w:val="right" w:leader="dot" w:pos="9016"/>
            </w:tabs>
            <w:rPr>
              <w:rFonts w:ascii="Times New Roman" w:eastAsiaTheme="minorEastAsia" w:hAnsi="Times New Roman" w:cs="Times New Roman"/>
              <w:noProof/>
              <w:color w:val="1F4E79" w:themeColor="accent1" w:themeShade="80"/>
              <w:sz w:val="24"/>
              <w:szCs w:val="24"/>
              <w:lang w:val="ro-RO"/>
            </w:rPr>
          </w:pPr>
          <w:hyperlink w:anchor="_Toc446528216" w:history="1">
            <w:r w:rsidR="00995EA3" w:rsidRPr="005B6E03">
              <w:rPr>
                <w:rStyle w:val="Hyperlink"/>
                <w:rFonts w:ascii="Times New Roman" w:hAnsi="Times New Roman" w:cs="Times New Roman"/>
                <w:noProof/>
                <w:color w:val="1F4E79" w:themeColor="accent1" w:themeShade="80"/>
                <w:sz w:val="24"/>
                <w:szCs w:val="24"/>
                <w:lang w:val="ro-RO"/>
              </w:rPr>
              <w:t>Îmbunătăţirea sistemului de evaluare a elevilor</w:t>
            </w:r>
            <w:r w:rsidR="00995EA3" w:rsidRPr="005B6E03">
              <w:rPr>
                <w:rFonts w:ascii="Times New Roman" w:hAnsi="Times New Roman" w:cs="Times New Roman"/>
                <w:noProof/>
                <w:webHidden/>
                <w:color w:val="1F4E79" w:themeColor="accent1" w:themeShade="80"/>
                <w:sz w:val="24"/>
                <w:szCs w:val="24"/>
                <w:lang w:val="ro-RO"/>
              </w:rPr>
              <w:tab/>
            </w:r>
            <w:r w:rsidRPr="005B6E03">
              <w:rPr>
                <w:rFonts w:ascii="Times New Roman" w:hAnsi="Times New Roman" w:cs="Times New Roman"/>
                <w:noProof/>
                <w:webHidden/>
                <w:color w:val="1F4E79" w:themeColor="accent1" w:themeShade="80"/>
                <w:sz w:val="24"/>
                <w:szCs w:val="24"/>
                <w:lang w:val="ro-RO"/>
              </w:rPr>
              <w:fldChar w:fldCharType="begin"/>
            </w:r>
            <w:r w:rsidR="00995EA3" w:rsidRPr="005B6E03">
              <w:rPr>
                <w:rFonts w:ascii="Times New Roman" w:hAnsi="Times New Roman" w:cs="Times New Roman"/>
                <w:noProof/>
                <w:webHidden/>
                <w:color w:val="1F4E79" w:themeColor="accent1" w:themeShade="80"/>
                <w:sz w:val="24"/>
                <w:szCs w:val="24"/>
                <w:lang w:val="ro-RO"/>
              </w:rPr>
              <w:instrText xml:space="preserve"> PAGEREF _Toc446528216 \h </w:instrText>
            </w:r>
            <w:r w:rsidRPr="005B6E03">
              <w:rPr>
                <w:rFonts w:ascii="Times New Roman" w:hAnsi="Times New Roman" w:cs="Times New Roman"/>
                <w:noProof/>
                <w:webHidden/>
                <w:color w:val="1F4E79" w:themeColor="accent1" w:themeShade="80"/>
                <w:sz w:val="24"/>
                <w:szCs w:val="24"/>
                <w:lang w:val="ro-RO"/>
              </w:rPr>
            </w:r>
            <w:r w:rsidRPr="005B6E03">
              <w:rPr>
                <w:rFonts w:ascii="Times New Roman" w:hAnsi="Times New Roman" w:cs="Times New Roman"/>
                <w:noProof/>
                <w:webHidden/>
                <w:color w:val="1F4E79" w:themeColor="accent1" w:themeShade="80"/>
                <w:sz w:val="24"/>
                <w:szCs w:val="24"/>
                <w:lang w:val="ro-RO"/>
              </w:rPr>
              <w:fldChar w:fldCharType="separate"/>
            </w:r>
            <w:r w:rsidR="00995EA3" w:rsidRPr="005B6E03">
              <w:rPr>
                <w:rFonts w:ascii="Times New Roman" w:hAnsi="Times New Roman" w:cs="Times New Roman"/>
                <w:noProof/>
                <w:webHidden/>
                <w:color w:val="1F4E79" w:themeColor="accent1" w:themeShade="80"/>
                <w:sz w:val="24"/>
                <w:szCs w:val="24"/>
                <w:lang w:val="ro-RO"/>
              </w:rPr>
              <w:t>6</w:t>
            </w:r>
            <w:r w:rsidRPr="005B6E03">
              <w:rPr>
                <w:rFonts w:ascii="Times New Roman" w:hAnsi="Times New Roman" w:cs="Times New Roman"/>
                <w:noProof/>
                <w:webHidden/>
                <w:color w:val="1F4E79" w:themeColor="accent1" w:themeShade="80"/>
                <w:sz w:val="24"/>
                <w:szCs w:val="24"/>
                <w:lang w:val="ro-RO"/>
              </w:rPr>
              <w:fldChar w:fldCharType="end"/>
            </w:r>
          </w:hyperlink>
        </w:p>
        <w:p w:rsidR="00995EA3" w:rsidRPr="005B6E03" w:rsidRDefault="00331222">
          <w:pPr>
            <w:pStyle w:val="TOC2"/>
            <w:tabs>
              <w:tab w:val="right" w:leader="dot" w:pos="9016"/>
            </w:tabs>
            <w:rPr>
              <w:rFonts w:ascii="Times New Roman" w:eastAsiaTheme="minorEastAsia" w:hAnsi="Times New Roman" w:cs="Times New Roman"/>
              <w:noProof/>
              <w:color w:val="1F4E79" w:themeColor="accent1" w:themeShade="80"/>
              <w:sz w:val="24"/>
              <w:szCs w:val="24"/>
              <w:lang w:val="ro-RO"/>
            </w:rPr>
          </w:pPr>
          <w:hyperlink w:anchor="_Toc446528217" w:history="1">
            <w:r w:rsidR="00995EA3" w:rsidRPr="005B6E03">
              <w:rPr>
                <w:rStyle w:val="Hyperlink"/>
                <w:rFonts w:ascii="Times New Roman" w:hAnsi="Times New Roman" w:cs="Times New Roman"/>
                <w:noProof/>
                <w:color w:val="1F4E79" w:themeColor="accent1" w:themeShade="80"/>
                <w:sz w:val="24"/>
                <w:szCs w:val="24"/>
                <w:lang w:val="ro-RO"/>
              </w:rPr>
              <w:t>Îmbunătăţirea calităţii datelor şi a sistemelor de management</w:t>
            </w:r>
            <w:r w:rsidR="00995EA3" w:rsidRPr="005B6E03">
              <w:rPr>
                <w:rFonts w:ascii="Times New Roman" w:hAnsi="Times New Roman" w:cs="Times New Roman"/>
                <w:noProof/>
                <w:webHidden/>
                <w:color w:val="1F4E79" w:themeColor="accent1" w:themeShade="80"/>
                <w:sz w:val="24"/>
                <w:szCs w:val="24"/>
                <w:lang w:val="ro-RO"/>
              </w:rPr>
              <w:tab/>
            </w:r>
            <w:r w:rsidRPr="005B6E03">
              <w:rPr>
                <w:rFonts w:ascii="Times New Roman" w:hAnsi="Times New Roman" w:cs="Times New Roman"/>
                <w:noProof/>
                <w:webHidden/>
                <w:color w:val="1F4E79" w:themeColor="accent1" w:themeShade="80"/>
                <w:sz w:val="24"/>
                <w:szCs w:val="24"/>
                <w:lang w:val="ro-RO"/>
              </w:rPr>
              <w:fldChar w:fldCharType="begin"/>
            </w:r>
            <w:r w:rsidR="00995EA3" w:rsidRPr="005B6E03">
              <w:rPr>
                <w:rFonts w:ascii="Times New Roman" w:hAnsi="Times New Roman" w:cs="Times New Roman"/>
                <w:noProof/>
                <w:webHidden/>
                <w:color w:val="1F4E79" w:themeColor="accent1" w:themeShade="80"/>
                <w:sz w:val="24"/>
                <w:szCs w:val="24"/>
                <w:lang w:val="ro-RO"/>
              </w:rPr>
              <w:instrText xml:space="preserve"> PAGEREF _Toc446528217 \h </w:instrText>
            </w:r>
            <w:r w:rsidRPr="005B6E03">
              <w:rPr>
                <w:rFonts w:ascii="Times New Roman" w:hAnsi="Times New Roman" w:cs="Times New Roman"/>
                <w:noProof/>
                <w:webHidden/>
                <w:color w:val="1F4E79" w:themeColor="accent1" w:themeShade="80"/>
                <w:sz w:val="24"/>
                <w:szCs w:val="24"/>
                <w:lang w:val="ro-RO"/>
              </w:rPr>
            </w:r>
            <w:r w:rsidRPr="005B6E03">
              <w:rPr>
                <w:rFonts w:ascii="Times New Roman" w:hAnsi="Times New Roman" w:cs="Times New Roman"/>
                <w:noProof/>
                <w:webHidden/>
                <w:color w:val="1F4E79" w:themeColor="accent1" w:themeShade="80"/>
                <w:sz w:val="24"/>
                <w:szCs w:val="24"/>
                <w:lang w:val="ro-RO"/>
              </w:rPr>
              <w:fldChar w:fldCharType="separate"/>
            </w:r>
            <w:r w:rsidR="00995EA3" w:rsidRPr="005B6E03">
              <w:rPr>
                <w:rFonts w:ascii="Times New Roman" w:hAnsi="Times New Roman" w:cs="Times New Roman"/>
                <w:noProof/>
                <w:webHidden/>
                <w:color w:val="1F4E79" w:themeColor="accent1" w:themeShade="80"/>
                <w:sz w:val="24"/>
                <w:szCs w:val="24"/>
                <w:lang w:val="ro-RO"/>
              </w:rPr>
              <w:t>7</w:t>
            </w:r>
            <w:r w:rsidRPr="005B6E03">
              <w:rPr>
                <w:rFonts w:ascii="Times New Roman" w:hAnsi="Times New Roman" w:cs="Times New Roman"/>
                <w:noProof/>
                <w:webHidden/>
                <w:color w:val="1F4E79" w:themeColor="accent1" w:themeShade="80"/>
                <w:sz w:val="24"/>
                <w:szCs w:val="24"/>
                <w:lang w:val="ro-RO"/>
              </w:rPr>
              <w:fldChar w:fldCharType="end"/>
            </w:r>
          </w:hyperlink>
        </w:p>
        <w:p w:rsidR="00995EA3" w:rsidRPr="005B6E03" w:rsidRDefault="00331222">
          <w:pPr>
            <w:pStyle w:val="TOC1"/>
            <w:tabs>
              <w:tab w:val="right" w:leader="dot" w:pos="9016"/>
            </w:tabs>
            <w:rPr>
              <w:rFonts w:ascii="Times New Roman" w:eastAsiaTheme="minorEastAsia" w:hAnsi="Times New Roman" w:cs="Times New Roman"/>
              <w:noProof/>
              <w:color w:val="1F4E79" w:themeColor="accent1" w:themeShade="80"/>
              <w:sz w:val="24"/>
              <w:szCs w:val="24"/>
              <w:lang w:val="ro-RO"/>
            </w:rPr>
          </w:pPr>
          <w:hyperlink w:anchor="_Toc446528218" w:history="1">
            <w:r w:rsidR="00995EA3" w:rsidRPr="005B6E03">
              <w:rPr>
                <w:rStyle w:val="Hyperlink"/>
                <w:rFonts w:ascii="Times New Roman" w:hAnsi="Times New Roman" w:cs="Times New Roman"/>
                <w:noProof/>
                <w:color w:val="1F4E79" w:themeColor="accent1" w:themeShade="80"/>
                <w:sz w:val="24"/>
                <w:szCs w:val="24"/>
                <w:lang w:val="ro-RO"/>
              </w:rPr>
              <w:t>Componenta 2: Optimizarea sectorului educațional</w:t>
            </w:r>
            <w:r w:rsidR="00995EA3" w:rsidRPr="005B6E03">
              <w:rPr>
                <w:rFonts w:ascii="Times New Roman" w:hAnsi="Times New Roman" w:cs="Times New Roman"/>
                <w:noProof/>
                <w:webHidden/>
                <w:color w:val="1F4E79" w:themeColor="accent1" w:themeShade="80"/>
                <w:sz w:val="24"/>
                <w:szCs w:val="24"/>
                <w:lang w:val="ro-RO"/>
              </w:rPr>
              <w:tab/>
            </w:r>
            <w:r w:rsidRPr="005B6E03">
              <w:rPr>
                <w:rFonts w:ascii="Times New Roman" w:hAnsi="Times New Roman" w:cs="Times New Roman"/>
                <w:noProof/>
                <w:webHidden/>
                <w:color w:val="1F4E79" w:themeColor="accent1" w:themeShade="80"/>
                <w:sz w:val="24"/>
                <w:szCs w:val="24"/>
                <w:lang w:val="ro-RO"/>
              </w:rPr>
              <w:fldChar w:fldCharType="begin"/>
            </w:r>
            <w:r w:rsidR="00995EA3" w:rsidRPr="005B6E03">
              <w:rPr>
                <w:rFonts w:ascii="Times New Roman" w:hAnsi="Times New Roman" w:cs="Times New Roman"/>
                <w:noProof/>
                <w:webHidden/>
                <w:color w:val="1F4E79" w:themeColor="accent1" w:themeShade="80"/>
                <w:sz w:val="24"/>
                <w:szCs w:val="24"/>
                <w:lang w:val="ro-RO"/>
              </w:rPr>
              <w:instrText xml:space="preserve"> PAGEREF _Toc446528218 \h </w:instrText>
            </w:r>
            <w:r w:rsidRPr="005B6E03">
              <w:rPr>
                <w:rFonts w:ascii="Times New Roman" w:hAnsi="Times New Roman" w:cs="Times New Roman"/>
                <w:noProof/>
                <w:webHidden/>
                <w:color w:val="1F4E79" w:themeColor="accent1" w:themeShade="80"/>
                <w:sz w:val="24"/>
                <w:szCs w:val="24"/>
                <w:lang w:val="ro-RO"/>
              </w:rPr>
            </w:r>
            <w:r w:rsidRPr="005B6E03">
              <w:rPr>
                <w:rFonts w:ascii="Times New Roman" w:hAnsi="Times New Roman" w:cs="Times New Roman"/>
                <w:noProof/>
                <w:webHidden/>
                <w:color w:val="1F4E79" w:themeColor="accent1" w:themeShade="80"/>
                <w:sz w:val="24"/>
                <w:szCs w:val="24"/>
                <w:lang w:val="ro-RO"/>
              </w:rPr>
              <w:fldChar w:fldCharType="separate"/>
            </w:r>
            <w:r w:rsidR="00995EA3" w:rsidRPr="005B6E03">
              <w:rPr>
                <w:rFonts w:ascii="Times New Roman" w:hAnsi="Times New Roman" w:cs="Times New Roman"/>
                <w:noProof/>
                <w:webHidden/>
                <w:color w:val="1F4E79" w:themeColor="accent1" w:themeShade="80"/>
                <w:sz w:val="24"/>
                <w:szCs w:val="24"/>
                <w:lang w:val="ro-RO"/>
              </w:rPr>
              <w:t>8</w:t>
            </w:r>
            <w:r w:rsidRPr="005B6E03">
              <w:rPr>
                <w:rFonts w:ascii="Times New Roman" w:hAnsi="Times New Roman" w:cs="Times New Roman"/>
                <w:noProof/>
                <w:webHidden/>
                <w:color w:val="1F4E79" w:themeColor="accent1" w:themeShade="80"/>
                <w:sz w:val="24"/>
                <w:szCs w:val="24"/>
                <w:lang w:val="ro-RO"/>
              </w:rPr>
              <w:fldChar w:fldCharType="end"/>
            </w:r>
          </w:hyperlink>
        </w:p>
        <w:p w:rsidR="00995EA3" w:rsidRPr="005B6E03" w:rsidRDefault="00331222">
          <w:pPr>
            <w:pStyle w:val="TOC1"/>
            <w:tabs>
              <w:tab w:val="right" w:leader="dot" w:pos="9016"/>
            </w:tabs>
            <w:rPr>
              <w:rFonts w:ascii="Times New Roman" w:eastAsiaTheme="minorEastAsia" w:hAnsi="Times New Roman" w:cs="Times New Roman"/>
              <w:noProof/>
              <w:color w:val="1F4E79" w:themeColor="accent1" w:themeShade="80"/>
              <w:sz w:val="24"/>
              <w:szCs w:val="24"/>
              <w:lang w:val="ro-RO"/>
            </w:rPr>
          </w:pPr>
          <w:hyperlink w:anchor="_Toc446528219" w:history="1">
            <w:r w:rsidR="00995EA3" w:rsidRPr="005B6E03">
              <w:rPr>
                <w:rStyle w:val="Hyperlink"/>
                <w:rFonts w:ascii="Times New Roman" w:hAnsi="Times New Roman" w:cs="Times New Roman"/>
                <w:noProof/>
                <w:color w:val="1F4E79" w:themeColor="accent1" w:themeShade="80"/>
                <w:sz w:val="24"/>
                <w:szCs w:val="24"/>
                <w:lang w:val="ro-RO"/>
              </w:rPr>
              <w:t>Componenta 3: Consolidarea capacităților Ministerului Educației privind monitorizarea reformei</w:t>
            </w:r>
            <w:r w:rsidR="00995EA3" w:rsidRPr="005B6E03">
              <w:rPr>
                <w:rFonts w:ascii="Times New Roman" w:hAnsi="Times New Roman" w:cs="Times New Roman"/>
                <w:noProof/>
                <w:webHidden/>
                <w:color w:val="1F4E79" w:themeColor="accent1" w:themeShade="80"/>
                <w:sz w:val="24"/>
                <w:szCs w:val="24"/>
                <w:lang w:val="ro-RO"/>
              </w:rPr>
              <w:tab/>
            </w:r>
            <w:r w:rsidRPr="005B6E03">
              <w:rPr>
                <w:rFonts w:ascii="Times New Roman" w:hAnsi="Times New Roman" w:cs="Times New Roman"/>
                <w:noProof/>
                <w:webHidden/>
                <w:color w:val="1F4E79" w:themeColor="accent1" w:themeShade="80"/>
                <w:sz w:val="24"/>
                <w:szCs w:val="24"/>
                <w:lang w:val="ro-RO"/>
              </w:rPr>
              <w:fldChar w:fldCharType="begin"/>
            </w:r>
            <w:r w:rsidR="00995EA3" w:rsidRPr="005B6E03">
              <w:rPr>
                <w:rFonts w:ascii="Times New Roman" w:hAnsi="Times New Roman" w:cs="Times New Roman"/>
                <w:noProof/>
                <w:webHidden/>
                <w:color w:val="1F4E79" w:themeColor="accent1" w:themeShade="80"/>
                <w:sz w:val="24"/>
                <w:szCs w:val="24"/>
                <w:lang w:val="ro-RO"/>
              </w:rPr>
              <w:instrText xml:space="preserve"> PAGEREF _Toc446528219 \h </w:instrText>
            </w:r>
            <w:r w:rsidRPr="005B6E03">
              <w:rPr>
                <w:rFonts w:ascii="Times New Roman" w:hAnsi="Times New Roman" w:cs="Times New Roman"/>
                <w:noProof/>
                <w:webHidden/>
                <w:color w:val="1F4E79" w:themeColor="accent1" w:themeShade="80"/>
                <w:sz w:val="24"/>
                <w:szCs w:val="24"/>
                <w:lang w:val="ro-RO"/>
              </w:rPr>
            </w:r>
            <w:r w:rsidRPr="005B6E03">
              <w:rPr>
                <w:rFonts w:ascii="Times New Roman" w:hAnsi="Times New Roman" w:cs="Times New Roman"/>
                <w:noProof/>
                <w:webHidden/>
                <w:color w:val="1F4E79" w:themeColor="accent1" w:themeShade="80"/>
                <w:sz w:val="24"/>
                <w:szCs w:val="24"/>
                <w:lang w:val="ro-RO"/>
              </w:rPr>
              <w:fldChar w:fldCharType="separate"/>
            </w:r>
            <w:r w:rsidR="00995EA3" w:rsidRPr="005B6E03">
              <w:rPr>
                <w:rFonts w:ascii="Times New Roman" w:hAnsi="Times New Roman" w:cs="Times New Roman"/>
                <w:noProof/>
                <w:webHidden/>
                <w:color w:val="1F4E79" w:themeColor="accent1" w:themeShade="80"/>
                <w:sz w:val="24"/>
                <w:szCs w:val="24"/>
                <w:lang w:val="ro-RO"/>
              </w:rPr>
              <w:t>9</w:t>
            </w:r>
            <w:r w:rsidRPr="005B6E03">
              <w:rPr>
                <w:rFonts w:ascii="Times New Roman" w:hAnsi="Times New Roman" w:cs="Times New Roman"/>
                <w:noProof/>
                <w:webHidden/>
                <w:color w:val="1F4E79" w:themeColor="accent1" w:themeShade="80"/>
                <w:sz w:val="24"/>
                <w:szCs w:val="24"/>
                <w:lang w:val="ro-RO"/>
              </w:rPr>
              <w:fldChar w:fldCharType="end"/>
            </w:r>
          </w:hyperlink>
        </w:p>
        <w:p w:rsidR="00995EA3" w:rsidRPr="005B6E03" w:rsidRDefault="00331222">
          <w:pPr>
            <w:pStyle w:val="TOC2"/>
            <w:tabs>
              <w:tab w:val="right" w:leader="dot" w:pos="9016"/>
            </w:tabs>
            <w:rPr>
              <w:rFonts w:ascii="Times New Roman" w:eastAsiaTheme="minorEastAsia" w:hAnsi="Times New Roman" w:cs="Times New Roman"/>
              <w:noProof/>
              <w:color w:val="1F4E79" w:themeColor="accent1" w:themeShade="80"/>
              <w:sz w:val="24"/>
              <w:szCs w:val="24"/>
              <w:lang w:val="ro-RO"/>
            </w:rPr>
          </w:pPr>
          <w:hyperlink w:anchor="_Toc446528220" w:history="1">
            <w:r w:rsidR="00995EA3" w:rsidRPr="005B6E03">
              <w:rPr>
                <w:rStyle w:val="Hyperlink"/>
                <w:rFonts w:ascii="Times New Roman" w:hAnsi="Times New Roman" w:cs="Times New Roman"/>
                <w:noProof/>
                <w:color w:val="1F4E79" w:themeColor="accent1" w:themeShade="80"/>
                <w:sz w:val="24"/>
                <w:szCs w:val="24"/>
                <w:lang w:val="ro-RO"/>
              </w:rPr>
              <w:t>Comunicare și percepția reformei</w:t>
            </w:r>
            <w:r w:rsidR="00995EA3" w:rsidRPr="005B6E03">
              <w:rPr>
                <w:rFonts w:ascii="Times New Roman" w:hAnsi="Times New Roman" w:cs="Times New Roman"/>
                <w:noProof/>
                <w:webHidden/>
                <w:color w:val="1F4E79" w:themeColor="accent1" w:themeShade="80"/>
                <w:sz w:val="24"/>
                <w:szCs w:val="24"/>
                <w:lang w:val="ro-RO"/>
              </w:rPr>
              <w:tab/>
            </w:r>
            <w:r w:rsidRPr="005B6E03">
              <w:rPr>
                <w:rFonts w:ascii="Times New Roman" w:hAnsi="Times New Roman" w:cs="Times New Roman"/>
                <w:noProof/>
                <w:webHidden/>
                <w:color w:val="1F4E79" w:themeColor="accent1" w:themeShade="80"/>
                <w:sz w:val="24"/>
                <w:szCs w:val="24"/>
                <w:lang w:val="ro-RO"/>
              </w:rPr>
              <w:fldChar w:fldCharType="begin"/>
            </w:r>
            <w:r w:rsidR="00995EA3" w:rsidRPr="005B6E03">
              <w:rPr>
                <w:rFonts w:ascii="Times New Roman" w:hAnsi="Times New Roman" w:cs="Times New Roman"/>
                <w:noProof/>
                <w:webHidden/>
                <w:color w:val="1F4E79" w:themeColor="accent1" w:themeShade="80"/>
                <w:sz w:val="24"/>
                <w:szCs w:val="24"/>
                <w:lang w:val="ro-RO"/>
              </w:rPr>
              <w:instrText xml:space="preserve"> PAGEREF _Toc446528220 \h </w:instrText>
            </w:r>
            <w:r w:rsidRPr="005B6E03">
              <w:rPr>
                <w:rFonts w:ascii="Times New Roman" w:hAnsi="Times New Roman" w:cs="Times New Roman"/>
                <w:noProof/>
                <w:webHidden/>
                <w:color w:val="1F4E79" w:themeColor="accent1" w:themeShade="80"/>
                <w:sz w:val="24"/>
                <w:szCs w:val="24"/>
                <w:lang w:val="ro-RO"/>
              </w:rPr>
            </w:r>
            <w:r w:rsidRPr="005B6E03">
              <w:rPr>
                <w:rFonts w:ascii="Times New Roman" w:hAnsi="Times New Roman" w:cs="Times New Roman"/>
                <w:noProof/>
                <w:webHidden/>
                <w:color w:val="1F4E79" w:themeColor="accent1" w:themeShade="80"/>
                <w:sz w:val="24"/>
                <w:szCs w:val="24"/>
                <w:lang w:val="ro-RO"/>
              </w:rPr>
              <w:fldChar w:fldCharType="separate"/>
            </w:r>
            <w:r w:rsidR="00995EA3" w:rsidRPr="005B6E03">
              <w:rPr>
                <w:rFonts w:ascii="Times New Roman" w:hAnsi="Times New Roman" w:cs="Times New Roman"/>
                <w:noProof/>
                <w:webHidden/>
                <w:color w:val="1F4E79" w:themeColor="accent1" w:themeShade="80"/>
                <w:sz w:val="24"/>
                <w:szCs w:val="24"/>
                <w:lang w:val="ro-RO"/>
              </w:rPr>
              <w:t>9</w:t>
            </w:r>
            <w:r w:rsidRPr="005B6E03">
              <w:rPr>
                <w:rFonts w:ascii="Times New Roman" w:hAnsi="Times New Roman" w:cs="Times New Roman"/>
                <w:noProof/>
                <w:webHidden/>
                <w:color w:val="1F4E79" w:themeColor="accent1" w:themeShade="80"/>
                <w:sz w:val="24"/>
                <w:szCs w:val="24"/>
                <w:lang w:val="ro-RO"/>
              </w:rPr>
              <w:fldChar w:fldCharType="end"/>
            </w:r>
          </w:hyperlink>
        </w:p>
        <w:p w:rsidR="00995EA3" w:rsidRPr="005B6E03" w:rsidRDefault="00331222">
          <w:pPr>
            <w:pStyle w:val="TOC2"/>
            <w:tabs>
              <w:tab w:val="right" w:leader="dot" w:pos="9016"/>
            </w:tabs>
            <w:rPr>
              <w:rFonts w:ascii="Times New Roman" w:eastAsiaTheme="minorEastAsia" w:hAnsi="Times New Roman" w:cs="Times New Roman"/>
              <w:noProof/>
              <w:color w:val="1F4E79" w:themeColor="accent1" w:themeShade="80"/>
              <w:sz w:val="24"/>
              <w:szCs w:val="24"/>
              <w:lang w:val="ro-RO"/>
            </w:rPr>
          </w:pPr>
          <w:hyperlink w:anchor="_Toc446528221" w:history="1">
            <w:r w:rsidR="00995EA3" w:rsidRPr="005B6E03">
              <w:rPr>
                <w:rStyle w:val="Hyperlink"/>
                <w:rFonts w:ascii="Times New Roman" w:hAnsi="Times New Roman" w:cs="Times New Roman"/>
                <w:noProof/>
                <w:color w:val="1F4E79" w:themeColor="accent1" w:themeShade="80"/>
                <w:sz w:val="24"/>
                <w:szCs w:val="24"/>
                <w:lang w:val="ro-RO"/>
              </w:rPr>
              <w:t>Acordarea asistenței juridice</w:t>
            </w:r>
            <w:r w:rsidR="00995EA3" w:rsidRPr="005B6E03">
              <w:rPr>
                <w:rFonts w:ascii="Times New Roman" w:hAnsi="Times New Roman" w:cs="Times New Roman"/>
                <w:noProof/>
                <w:webHidden/>
                <w:color w:val="1F4E79" w:themeColor="accent1" w:themeShade="80"/>
                <w:sz w:val="24"/>
                <w:szCs w:val="24"/>
                <w:lang w:val="ro-RO"/>
              </w:rPr>
              <w:tab/>
            </w:r>
            <w:r w:rsidRPr="005B6E03">
              <w:rPr>
                <w:rFonts w:ascii="Times New Roman" w:hAnsi="Times New Roman" w:cs="Times New Roman"/>
                <w:noProof/>
                <w:webHidden/>
                <w:color w:val="1F4E79" w:themeColor="accent1" w:themeShade="80"/>
                <w:sz w:val="24"/>
                <w:szCs w:val="24"/>
                <w:lang w:val="ro-RO"/>
              </w:rPr>
              <w:fldChar w:fldCharType="begin"/>
            </w:r>
            <w:r w:rsidR="00995EA3" w:rsidRPr="005B6E03">
              <w:rPr>
                <w:rFonts w:ascii="Times New Roman" w:hAnsi="Times New Roman" w:cs="Times New Roman"/>
                <w:noProof/>
                <w:webHidden/>
                <w:color w:val="1F4E79" w:themeColor="accent1" w:themeShade="80"/>
                <w:sz w:val="24"/>
                <w:szCs w:val="24"/>
                <w:lang w:val="ro-RO"/>
              </w:rPr>
              <w:instrText xml:space="preserve"> PAGEREF _Toc446528221 \h </w:instrText>
            </w:r>
            <w:r w:rsidRPr="005B6E03">
              <w:rPr>
                <w:rFonts w:ascii="Times New Roman" w:hAnsi="Times New Roman" w:cs="Times New Roman"/>
                <w:noProof/>
                <w:webHidden/>
                <w:color w:val="1F4E79" w:themeColor="accent1" w:themeShade="80"/>
                <w:sz w:val="24"/>
                <w:szCs w:val="24"/>
                <w:lang w:val="ro-RO"/>
              </w:rPr>
            </w:r>
            <w:r w:rsidRPr="005B6E03">
              <w:rPr>
                <w:rFonts w:ascii="Times New Roman" w:hAnsi="Times New Roman" w:cs="Times New Roman"/>
                <w:noProof/>
                <w:webHidden/>
                <w:color w:val="1F4E79" w:themeColor="accent1" w:themeShade="80"/>
                <w:sz w:val="24"/>
                <w:szCs w:val="24"/>
                <w:lang w:val="ro-RO"/>
              </w:rPr>
              <w:fldChar w:fldCharType="separate"/>
            </w:r>
            <w:r w:rsidR="00995EA3" w:rsidRPr="005B6E03">
              <w:rPr>
                <w:rFonts w:ascii="Times New Roman" w:hAnsi="Times New Roman" w:cs="Times New Roman"/>
                <w:noProof/>
                <w:webHidden/>
                <w:color w:val="1F4E79" w:themeColor="accent1" w:themeShade="80"/>
                <w:sz w:val="24"/>
                <w:szCs w:val="24"/>
                <w:lang w:val="ro-RO"/>
              </w:rPr>
              <w:t>10</w:t>
            </w:r>
            <w:r w:rsidRPr="005B6E03">
              <w:rPr>
                <w:rFonts w:ascii="Times New Roman" w:hAnsi="Times New Roman" w:cs="Times New Roman"/>
                <w:noProof/>
                <w:webHidden/>
                <w:color w:val="1F4E79" w:themeColor="accent1" w:themeShade="80"/>
                <w:sz w:val="24"/>
                <w:szCs w:val="24"/>
                <w:lang w:val="ro-RO"/>
              </w:rPr>
              <w:fldChar w:fldCharType="end"/>
            </w:r>
          </w:hyperlink>
        </w:p>
        <w:p w:rsidR="00995EA3" w:rsidRPr="005B6E03" w:rsidRDefault="00331222">
          <w:pPr>
            <w:pStyle w:val="TOC2"/>
            <w:tabs>
              <w:tab w:val="right" w:leader="dot" w:pos="9016"/>
            </w:tabs>
            <w:rPr>
              <w:rFonts w:ascii="Times New Roman" w:eastAsiaTheme="minorEastAsia" w:hAnsi="Times New Roman" w:cs="Times New Roman"/>
              <w:noProof/>
              <w:color w:val="1F4E79" w:themeColor="accent1" w:themeShade="80"/>
              <w:sz w:val="24"/>
              <w:szCs w:val="24"/>
              <w:lang w:val="ro-RO"/>
            </w:rPr>
          </w:pPr>
          <w:hyperlink w:anchor="_Toc446528222" w:history="1">
            <w:r w:rsidR="00995EA3" w:rsidRPr="005B6E03">
              <w:rPr>
                <w:rStyle w:val="Hyperlink"/>
                <w:rFonts w:ascii="Times New Roman" w:hAnsi="Times New Roman" w:cs="Times New Roman"/>
                <w:noProof/>
                <w:color w:val="1F4E79" w:themeColor="accent1" w:themeShade="80"/>
                <w:sz w:val="24"/>
                <w:szCs w:val="24"/>
                <w:lang w:val="ro-RO"/>
              </w:rPr>
              <w:t>Debursări  în cadrul Proiectului ”Reforma Învățământului în Moldova”</w:t>
            </w:r>
            <w:r w:rsidR="00995EA3" w:rsidRPr="005B6E03">
              <w:rPr>
                <w:rFonts w:ascii="Times New Roman" w:hAnsi="Times New Roman" w:cs="Times New Roman"/>
                <w:noProof/>
                <w:webHidden/>
                <w:color w:val="1F4E79" w:themeColor="accent1" w:themeShade="80"/>
                <w:sz w:val="24"/>
                <w:szCs w:val="24"/>
                <w:lang w:val="ro-RO"/>
              </w:rPr>
              <w:tab/>
            </w:r>
            <w:r w:rsidRPr="005B6E03">
              <w:rPr>
                <w:rFonts w:ascii="Times New Roman" w:hAnsi="Times New Roman" w:cs="Times New Roman"/>
                <w:noProof/>
                <w:webHidden/>
                <w:color w:val="1F4E79" w:themeColor="accent1" w:themeShade="80"/>
                <w:sz w:val="24"/>
                <w:szCs w:val="24"/>
                <w:lang w:val="ro-RO"/>
              </w:rPr>
              <w:fldChar w:fldCharType="begin"/>
            </w:r>
            <w:r w:rsidR="00995EA3" w:rsidRPr="005B6E03">
              <w:rPr>
                <w:rFonts w:ascii="Times New Roman" w:hAnsi="Times New Roman" w:cs="Times New Roman"/>
                <w:noProof/>
                <w:webHidden/>
                <w:color w:val="1F4E79" w:themeColor="accent1" w:themeShade="80"/>
                <w:sz w:val="24"/>
                <w:szCs w:val="24"/>
                <w:lang w:val="ro-RO"/>
              </w:rPr>
              <w:instrText xml:space="preserve"> PAGEREF _Toc446528222 \h </w:instrText>
            </w:r>
            <w:r w:rsidRPr="005B6E03">
              <w:rPr>
                <w:rFonts w:ascii="Times New Roman" w:hAnsi="Times New Roman" w:cs="Times New Roman"/>
                <w:noProof/>
                <w:webHidden/>
                <w:color w:val="1F4E79" w:themeColor="accent1" w:themeShade="80"/>
                <w:sz w:val="24"/>
                <w:szCs w:val="24"/>
                <w:lang w:val="ro-RO"/>
              </w:rPr>
            </w:r>
            <w:r w:rsidRPr="005B6E03">
              <w:rPr>
                <w:rFonts w:ascii="Times New Roman" w:hAnsi="Times New Roman" w:cs="Times New Roman"/>
                <w:noProof/>
                <w:webHidden/>
                <w:color w:val="1F4E79" w:themeColor="accent1" w:themeShade="80"/>
                <w:sz w:val="24"/>
                <w:szCs w:val="24"/>
                <w:lang w:val="ro-RO"/>
              </w:rPr>
              <w:fldChar w:fldCharType="separate"/>
            </w:r>
            <w:r w:rsidR="00995EA3" w:rsidRPr="005B6E03">
              <w:rPr>
                <w:rFonts w:ascii="Times New Roman" w:hAnsi="Times New Roman" w:cs="Times New Roman"/>
                <w:noProof/>
                <w:webHidden/>
                <w:color w:val="1F4E79" w:themeColor="accent1" w:themeShade="80"/>
                <w:sz w:val="24"/>
                <w:szCs w:val="24"/>
                <w:lang w:val="ro-RO"/>
              </w:rPr>
              <w:t>11</w:t>
            </w:r>
            <w:r w:rsidRPr="005B6E03">
              <w:rPr>
                <w:rFonts w:ascii="Times New Roman" w:hAnsi="Times New Roman" w:cs="Times New Roman"/>
                <w:noProof/>
                <w:webHidden/>
                <w:color w:val="1F4E79" w:themeColor="accent1" w:themeShade="80"/>
                <w:sz w:val="24"/>
                <w:szCs w:val="24"/>
                <w:lang w:val="ro-RO"/>
              </w:rPr>
              <w:fldChar w:fldCharType="end"/>
            </w:r>
          </w:hyperlink>
        </w:p>
        <w:p w:rsidR="0083534A" w:rsidRPr="005B6E03" w:rsidRDefault="00331222" w:rsidP="0083534A">
          <w:pPr>
            <w:rPr>
              <w:rFonts w:ascii="Times New Roman" w:hAnsi="Times New Roman" w:cs="Times New Roman"/>
              <w:color w:val="1F4E79" w:themeColor="accent1" w:themeShade="80"/>
              <w:sz w:val="24"/>
              <w:szCs w:val="24"/>
              <w:lang w:val="ro-RO"/>
            </w:rPr>
          </w:pPr>
          <w:r w:rsidRPr="005B6E03">
            <w:rPr>
              <w:rFonts w:ascii="Times New Roman" w:hAnsi="Times New Roman" w:cs="Times New Roman"/>
              <w:b/>
              <w:bCs/>
              <w:noProof/>
              <w:color w:val="1F4E79" w:themeColor="accent1" w:themeShade="80"/>
              <w:sz w:val="24"/>
              <w:szCs w:val="24"/>
              <w:lang w:val="ro-RO"/>
            </w:rPr>
            <w:fldChar w:fldCharType="end"/>
          </w:r>
        </w:p>
      </w:sdtContent>
    </w:sdt>
    <w:p w:rsidR="0083534A" w:rsidRPr="005B6E03" w:rsidRDefault="0083534A" w:rsidP="0083534A">
      <w:pPr>
        <w:rPr>
          <w:rStyle w:val="Strong"/>
          <w:rFonts w:ascii="Times New Roman" w:hAnsi="Times New Roman" w:cs="Times New Roman"/>
          <w:sz w:val="24"/>
          <w:szCs w:val="24"/>
          <w:lang w:val="ro-RO"/>
        </w:rPr>
      </w:pPr>
      <w:r w:rsidRPr="005B6E03">
        <w:rPr>
          <w:rFonts w:ascii="Times New Roman" w:hAnsi="Times New Roman" w:cs="Times New Roman"/>
          <w:b/>
          <w:bCs/>
          <w:sz w:val="24"/>
          <w:szCs w:val="24"/>
          <w:lang w:val="ro-RO"/>
        </w:rPr>
        <w:br w:type="page"/>
      </w:r>
    </w:p>
    <w:p w:rsidR="0083534A" w:rsidRPr="005B6E03" w:rsidRDefault="0083534A" w:rsidP="00995EA3">
      <w:pPr>
        <w:pStyle w:val="Heading1"/>
        <w:spacing w:before="120" w:line="240" w:lineRule="auto"/>
        <w:jc w:val="center"/>
        <w:rPr>
          <w:rFonts w:ascii="Times New Roman" w:eastAsiaTheme="minorEastAsia" w:hAnsi="Times New Roman" w:cs="Times New Roman"/>
          <w:color w:val="1F4E79" w:themeColor="accent1" w:themeShade="80"/>
          <w:sz w:val="24"/>
          <w:szCs w:val="24"/>
          <w:lang w:val="ro-RO"/>
        </w:rPr>
      </w:pPr>
      <w:bookmarkStart w:id="0" w:name="_Toc446528213"/>
      <w:r w:rsidRPr="005B6E03">
        <w:rPr>
          <w:rFonts w:ascii="Times New Roman" w:eastAsiaTheme="minorEastAsia" w:hAnsi="Times New Roman" w:cs="Times New Roman"/>
          <w:color w:val="1F4E79" w:themeColor="accent1" w:themeShade="80"/>
          <w:sz w:val="24"/>
          <w:szCs w:val="24"/>
          <w:lang w:val="ro-RO"/>
        </w:rPr>
        <w:lastRenderedPageBreak/>
        <w:t>Rezumat</w:t>
      </w:r>
      <w:bookmarkEnd w:id="0"/>
    </w:p>
    <w:p w:rsidR="0083534A" w:rsidRPr="005B6E03" w:rsidRDefault="0083534A" w:rsidP="004909E9">
      <w:pPr>
        <w:pStyle w:val="ColorfulList-Accent11"/>
        <w:spacing w:before="120"/>
        <w:ind w:left="0" w:firstLine="540"/>
        <w:jc w:val="both"/>
        <w:rPr>
          <w:lang w:val="ro-RO"/>
        </w:rPr>
      </w:pPr>
      <w:r w:rsidRPr="005B6E03">
        <w:rPr>
          <w:lang w:val="ro-RO"/>
        </w:rPr>
        <w:t xml:space="preserve">Proiectul </w:t>
      </w:r>
      <w:r w:rsidR="00995EA3" w:rsidRPr="005B6E03">
        <w:rPr>
          <w:lang w:val="ro-RO"/>
        </w:rPr>
        <w:t>”</w:t>
      </w:r>
      <w:r w:rsidRPr="005B6E03">
        <w:rPr>
          <w:lang w:val="ro-RO"/>
        </w:rPr>
        <w:t xml:space="preserve">Reforma </w:t>
      </w:r>
      <w:r w:rsidR="00995EA3" w:rsidRPr="005B6E03">
        <w:rPr>
          <w:lang w:val="ro-RO"/>
        </w:rPr>
        <w:t>Învățământului</w:t>
      </w:r>
      <w:r w:rsidRPr="005B6E03">
        <w:rPr>
          <w:lang w:val="ro-RO"/>
        </w:rPr>
        <w:t xml:space="preserve"> în Moldova</w:t>
      </w:r>
      <w:r w:rsidR="00995EA3" w:rsidRPr="005B6E03">
        <w:rPr>
          <w:lang w:val="ro-RO"/>
        </w:rPr>
        <w:t>”</w:t>
      </w:r>
      <w:r w:rsidRPr="005B6E03">
        <w:rPr>
          <w:lang w:val="ro-RO"/>
        </w:rPr>
        <w:t xml:space="preserve"> (PRIM) vine s</w:t>
      </w:r>
      <w:r w:rsidR="00995EA3" w:rsidRPr="005B6E03">
        <w:rPr>
          <w:lang w:val="ro-RO"/>
        </w:rPr>
        <w:t>ă</w:t>
      </w:r>
      <w:r w:rsidRPr="005B6E03">
        <w:rPr>
          <w:lang w:val="ro-RO"/>
        </w:rPr>
        <w:t xml:space="preserve"> sprijine Programul de Reform</w:t>
      </w:r>
      <w:r w:rsidR="00995EA3" w:rsidRPr="005B6E03">
        <w:rPr>
          <w:lang w:val="ro-RO"/>
        </w:rPr>
        <w:t>e</w:t>
      </w:r>
      <w:r w:rsidRPr="005B6E03">
        <w:rPr>
          <w:lang w:val="ro-RO"/>
        </w:rPr>
        <w:t xml:space="preserve"> a</w:t>
      </w:r>
      <w:r w:rsidR="00995EA3" w:rsidRPr="005B6E03">
        <w:rPr>
          <w:lang w:val="ro-RO"/>
        </w:rPr>
        <w:t>l</w:t>
      </w:r>
      <w:r w:rsidRPr="005B6E03">
        <w:rPr>
          <w:lang w:val="ro-RO"/>
        </w:rPr>
        <w:t xml:space="preserve"> Guvernului prin susţinerea</w:t>
      </w:r>
      <w:r w:rsidR="00995EA3" w:rsidRPr="005B6E03">
        <w:rPr>
          <w:lang w:val="ro-RO"/>
        </w:rPr>
        <w:t xml:space="preserve"> </w:t>
      </w:r>
      <w:r w:rsidRPr="005B6E03">
        <w:rPr>
          <w:lang w:val="ro-RO"/>
        </w:rPr>
        <w:t>activităţilor ce vor consolida calitatea educaţiei</w:t>
      </w:r>
      <w:r w:rsidR="00995EA3" w:rsidRPr="005B6E03">
        <w:rPr>
          <w:lang w:val="ro-RO"/>
        </w:rPr>
        <w:t>,</w:t>
      </w:r>
      <w:r w:rsidRPr="005B6E03">
        <w:rPr>
          <w:lang w:val="ro-RO"/>
        </w:rPr>
        <w:t xml:space="preserve"> și anume:</w:t>
      </w:r>
    </w:p>
    <w:p w:rsidR="0083534A" w:rsidRPr="005B6E03" w:rsidRDefault="0083534A" w:rsidP="0083534A">
      <w:pPr>
        <w:pStyle w:val="ListParagraph"/>
        <w:numPr>
          <w:ilvl w:val="0"/>
          <w:numId w:val="1"/>
        </w:numPr>
        <w:spacing w:before="120"/>
        <w:jc w:val="both"/>
        <w:rPr>
          <w:sz w:val="24"/>
          <w:szCs w:val="24"/>
        </w:rPr>
      </w:pPr>
      <w:r w:rsidRPr="005B6E03">
        <w:rPr>
          <w:sz w:val="24"/>
          <w:szCs w:val="24"/>
        </w:rPr>
        <w:t>reabilitarea infrastructurii şcolilor de circumscripție și dotarea lor conform standardelor de asigurare a calităţii, elaborate de către Ministerul Educației;</w:t>
      </w:r>
    </w:p>
    <w:p w:rsidR="0083534A" w:rsidRPr="005B6E03" w:rsidRDefault="0083534A" w:rsidP="0083534A">
      <w:pPr>
        <w:pStyle w:val="ListParagraph"/>
        <w:numPr>
          <w:ilvl w:val="0"/>
          <w:numId w:val="1"/>
        </w:numPr>
        <w:spacing w:before="120"/>
        <w:jc w:val="both"/>
        <w:rPr>
          <w:sz w:val="24"/>
          <w:szCs w:val="24"/>
        </w:rPr>
      </w:pPr>
      <w:r w:rsidRPr="005B6E03">
        <w:rPr>
          <w:sz w:val="24"/>
          <w:szCs w:val="24"/>
        </w:rPr>
        <w:t xml:space="preserve">implementarea unui sistem modern de formare a </w:t>
      </w:r>
      <w:r w:rsidR="00467C1C" w:rsidRPr="005B6E03">
        <w:rPr>
          <w:sz w:val="24"/>
          <w:szCs w:val="24"/>
        </w:rPr>
        <w:t xml:space="preserve">directorilor de școală </w:t>
      </w:r>
      <w:r w:rsidRPr="005B6E03">
        <w:rPr>
          <w:sz w:val="24"/>
          <w:szCs w:val="24"/>
        </w:rPr>
        <w:t>şi</w:t>
      </w:r>
      <w:r w:rsidR="00995EA3" w:rsidRPr="005B6E03">
        <w:rPr>
          <w:sz w:val="24"/>
          <w:szCs w:val="24"/>
        </w:rPr>
        <w:t xml:space="preserve"> </w:t>
      </w:r>
      <w:r w:rsidR="00467C1C" w:rsidRPr="005B6E03">
        <w:rPr>
          <w:sz w:val="24"/>
          <w:szCs w:val="24"/>
        </w:rPr>
        <w:t xml:space="preserve">cadrelor </w:t>
      </w:r>
      <w:r w:rsidRPr="005B6E03">
        <w:rPr>
          <w:sz w:val="24"/>
          <w:szCs w:val="24"/>
        </w:rPr>
        <w:t>didactic</w:t>
      </w:r>
      <w:r w:rsidR="00467C1C" w:rsidRPr="005B6E03">
        <w:rPr>
          <w:sz w:val="24"/>
          <w:szCs w:val="24"/>
        </w:rPr>
        <w:t>e</w:t>
      </w:r>
      <w:r w:rsidRPr="005B6E03">
        <w:rPr>
          <w:sz w:val="24"/>
          <w:szCs w:val="24"/>
        </w:rPr>
        <w:t>;</w:t>
      </w:r>
    </w:p>
    <w:p w:rsidR="0083534A" w:rsidRPr="005B6E03" w:rsidRDefault="0083534A" w:rsidP="0083534A">
      <w:pPr>
        <w:pStyle w:val="ListParagraph"/>
        <w:numPr>
          <w:ilvl w:val="0"/>
          <w:numId w:val="1"/>
        </w:numPr>
        <w:spacing w:before="120"/>
        <w:jc w:val="both"/>
        <w:rPr>
          <w:sz w:val="24"/>
          <w:szCs w:val="24"/>
        </w:rPr>
      </w:pPr>
      <w:r w:rsidRPr="005B6E03">
        <w:rPr>
          <w:sz w:val="24"/>
          <w:szCs w:val="24"/>
        </w:rPr>
        <w:t>modernizarea Sistemului Informațional de Management în Educație (SIME)</w:t>
      </w:r>
      <w:r w:rsidR="00467C1C" w:rsidRPr="005B6E03">
        <w:rPr>
          <w:sz w:val="24"/>
          <w:szCs w:val="24"/>
        </w:rPr>
        <w:t>,</w:t>
      </w:r>
      <w:r w:rsidRPr="005B6E03">
        <w:rPr>
          <w:sz w:val="24"/>
          <w:szCs w:val="24"/>
        </w:rPr>
        <w:t xml:space="preserve"> care va contribui la elaborarea politicilor bazate pe informații curente şi veridice </w:t>
      </w:r>
      <w:r w:rsidR="00995EA3" w:rsidRPr="005B6E03">
        <w:rPr>
          <w:sz w:val="24"/>
          <w:szCs w:val="24"/>
        </w:rPr>
        <w:t>î</w:t>
      </w:r>
      <w:r w:rsidRPr="005B6E03">
        <w:rPr>
          <w:sz w:val="24"/>
          <w:szCs w:val="24"/>
        </w:rPr>
        <w:t>n domeniul educației;</w:t>
      </w:r>
    </w:p>
    <w:p w:rsidR="0083534A" w:rsidRPr="005B6E03" w:rsidRDefault="0083534A" w:rsidP="0083534A">
      <w:pPr>
        <w:pStyle w:val="ListParagraph"/>
        <w:numPr>
          <w:ilvl w:val="0"/>
          <w:numId w:val="1"/>
        </w:numPr>
        <w:spacing w:before="120"/>
        <w:jc w:val="both"/>
        <w:rPr>
          <w:sz w:val="24"/>
          <w:szCs w:val="24"/>
        </w:rPr>
      </w:pPr>
      <w:r w:rsidRPr="005B6E03">
        <w:rPr>
          <w:sz w:val="24"/>
          <w:szCs w:val="24"/>
        </w:rPr>
        <w:t xml:space="preserve">consolidarea sistemului de testare și evaluare, inclusiv participarea regulată la </w:t>
      </w:r>
      <w:r w:rsidR="00995EA3" w:rsidRPr="005B6E03">
        <w:rPr>
          <w:sz w:val="24"/>
          <w:szCs w:val="24"/>
        </w:rPr>
        <w:t>P</w:t>
      </w:r>
      <w:r w:rsidRPr="005B6E03">
        <w:rPr>
          <w:sz w:val="24"/>
          <w:szCs w:val="24"/>
        </w:rPr>
        <w:t>rogramul de evaluare internațională</w:t>
      </w:r>
      <w:r w:rsidR="00995EA3" w:rsidRPr="005B6E03">
        <w:rPr>
          <w:sz w:val="24"/>
          <w:szCs w:val="24"/>
        </w:rPr>
        <w:t xml:space="preserve"> a elevilor</w:t>
      </w:r>
      <w:r w:rsidRPr="005B6E03">
        <w:rPr>
          <w:sz w:val="24"/>
          <w:szCs w:val="24"/>
        </w:rPr>
        <w:t xml:space="preserve"> PISA.</w:t>
      </w:r>
    </w:p>
    <w:p w:rsidR="00A77E55" w:rsidRPr="005B6E03" w:rsidRDefault="00A77E55" w:rsidP="004909E9">
      <w:pPr>
        <w:spacing w:before="120"/>
        <w:ind w:firstLine="540"/>
        <w:jc w:val="both"/>
        <w:rPr>
          <w:rFonts w:ascii="Times New Roman" w:hAnsi="Times New Roman" w:cs="Times New Roman"/>
          <w:sz w:val="24"/>
          <w:szCs w:val="24"/>
          <w:lang w:val="ro-RO"/>
        </w:rPr>
      </w:pPr>
      <w:r w:rsidRPr="005B6E03">
        <w:rPr>
          <w:rFonts w:ascii="Times New Roman" w:eastAsia="Calibri" w:hAnsi="Times New Roman" w:cs="Times New Roman"/>
          <w:sz w:val="24"/>
          <w:szCs w:val="24"/>
          <w:lang w:val="ro-RO" w:eastAsia="ja-JP"/>
        </w:rPr>
        <w:t xml:space="preserve">PRIM este un Credit de Investiţii Specific, finanțat de Banca Mondială, care urmează să fie implementat pe parcursul a cinci ani, în perioada aprilie 2013 – august 2018. Proiectul este orientat pe o abordare bazată pe performanţe, </w:t>
      </w:r>
      <w:r w:rsidR="00995EA3" w:rsidRPr="005B6E03">
        <w:rPr>
          <w:rFonts w:ascii="Times New Roman" w:eastAsia="Calibri" w:hAnsi="Times New Roman" w:cs="Times New Roman"/>
          <w:sz w:val="24"/>
          <w:szCs w:val="24"/>
          <w:lang w:val="ro-RO" w:eastAsia="ja-JP"/>
        </w:rPr>
        <w:t>iar</w:t>
      </w:r>
      <w:r w:rsidRPr="005B6E03">
        <w:rPr>
          <w:rFonts w:ascii="Times New Roman" w:eastAsia="Calibri" w:hAnsi="Times New Roman" w:cs="Times New Roman"/>
          <w:sz w:val="24"/>
          <w:szCs w:val="24"/>
          <w:lang w:val="ro-RO" w:eastAsia="ja-JP"/>
        </w:rPr>
        <w:t xml:space="preserve"> debursările acestuia </w:t>
      </w:r>
      <w:r w:rsidRPr="005B6E03">
        <w:rPr>
          <w:rFonts w:ascii="Times New Roman" w:hAnsi="Times New Roman" w:cs="Times New Roman"/>
          <w:sz w:val="24"/>
          <w:szCs w:val="24"/>
          <w:lang w:val="ro-RO"/>
        </w:rPr>
        <w:t>se efectuează conform realizării Indicatorilor de Debursare.</w:t>
      </w:r>
    </w:p>
    <w:p w:rsidR="0083534A" w:rsidRPr="005B6E03" w:rsidRDefault="00995EA3" w:rsidP="004909E9">
      <w:pPr>
        <w:pStyle w:val="1"/>
        <w:spacing w:before="120"/>
        <w:ind w:firstLine="720"/>
        <w:jc w:val="both"/>
        <w:rPr>
          <w:sz w:val="24"/>
          <w:szCs w:val="24"/>
        </w:rPr>
      </w:pPr>
      <w:r w:rsidRPr="005B6E03">
        <w:rPr>
          <w:sz w:val="24"/>
          <w:szCs w:val="24"/>
        </w:rPr>
        <w:t>Proiectul ”Reforma Învățământului în Moldova”</w:t>
      </w:r>
      <w:r w:rsidR="0083534A" w:rsidRPr="005B6E03">
        <w:rPr>
          <w:sz w:val="24"/>
          <w:szCs w:val="24"/>
        </w:rPr>
        <w:t xml:space="preserve"> este structurat pe trei componente:</w:t>
      </w:r>
    </w:p>
    <w:p w:rsidR="0083534A" w:rsidRPr="005B6E03" w:rsidRDefault="0083534A" w:rsidP="0083534A">
      <w:pPr>
        <w:pStyle w:val="1"/>
        <w:numPr>
          <w:ilvl w:val="0"/>
          <w:numId w:val="2"/>
        </w:numPr>
        <w:spacing w:before="120"/>
        <w:jc w:val="both"/>
        <w:rPr>
          <w:sz w:val="24"/>
          <w:szCs w:val="24"/>
        </w:rPr>
      </w:pPr>
      <w:r w:rsidRPr="005B6E03">
        <w:rPr>
          <w:i/>
          <w:sz w:val="24"/>
          <w:szCs w:val="24"/>
        </w:rPr>
        <w:t>Componenta 1: Îmbunătățirea calității educației</w:t>
      </w:r>
    </w:p>
    <w:p w:rsidR="0083534A" w:rsidRPr="005B6E03" w:rsidRDefault="0083534A" w:rsidP="0083534A">
      <w:pPr>
        <w:pStyle w:val="1"/>
        <w:numPr>
          <w:ilvl w:val="0"/>
          <w:numId w:val="2"/>
        </w:numPr>
        <w:spacing w:before="120"/>
        <w:jc w:val="both"/>
        <w:rPr>
          <w:sz w:val="24"/>
          <w:szCs w:val="24"/>
        </w:rPr>
      </w:pPr>
      <w:r w:rsidRPr="005B6E03">
        <w:rPr>
          <w:i/>
          <w:sz w:val="24"/>
          <w:szCs w:val="24"/>
        </w:rPr>
        <w:t>Componenta 2: Optimizarea sectorului educațional</w:t>
      </w:r>
    </w:p>
    <w:p w:rsidR="0083534A" w:rsidRPr="005B6E03" w:rsidRDefault="0083534A" w:rsidP="0083534A">
      <w:pPr>
        <w:pStyle w:val="1"/>
        <w:numPr>
          <w:ilvl w:val="0"/>
          <w:numId w:val="2"/>
        </w:numPr>
        <w:spacing w:before="120"/>
        <w:jc w:val="both"/>
        <w:rPr>
          <w:sz w:val="24"/>
          <w:szCs w:val="24"/>
        </w:rPr>
      </w:pPr>
      <w:r w:rsidRPr="005B6E03">
        <w:rPr>
          <w:i/>
          <w:sz w:val="24"/>
          <w:szCs w:val="24"/>
        </w:rPr>
        <w:t>Componenta 3: Consolidarea capacităților Ministerului Educației în monitorizarea reformei</w:t>
      </w:r>
      <w:r w:rsidRPr="005B6E03">
        <w:rPr>
          <w:sz w:val="24"/>
          <w:szCs w:val="24"/>
        </w:rPr>
        <w:t xml:space="preserve">. </w:t>
      </w:r>
    </w:p>
    <w:p w:rsidR="00A77E55" w:rsidRPr="005B6E03" w:rsidRDefault="00A77E55" w:rsidP="004909E9">
      <w:pPr>
        <w:spacing w:before="120"/>
        <w:ind w:firstLine="540"/>
        <w:jc w:val="both"/>
        <w:rPr>
          <w:rFonts w:ascii="Times New Roman" w:eastAsia="Calibri" w:hAnsi="Times New Roman" w:cs="Times New Roman"/>
          <w:sz w:val="24"/>
          <w:szCs w:val="24"/>
          <w:lang w:val="ro-RO" w:eastAsia="ja-JP"/>
        </w:rPr>
      </w:pPr>
      <w:r w:rsidRPr="005B6E03">
        <w:rPr>
          <w:rFonts w:ascii="Times New Roman" w:eastAsia="Calibri" w:hAnsi="Times New Roman" w:cs="Times New Roman"/>
          <w:sz w:val="24"/>
          <w:szCs w:val="24"/>
          <w:lang w:val="ro-RO" w:eastAsia="ja-JP"/>
        </w:rPr>
        <w:t>Pentru primele două componente ale proiectului</w:t>
      </w:r>
      <w:r w:rsidR="0068577F" w:rsidRPr="005B6E03">
        <w:rPr>
          <w:rFonts w:ascii="Times New Roman" w:eastAsia="Calibri" w:hAnsi="Times New Roman" w:cs="Times New Roman"/>
          <w:sz w:val="24"/>
          <w:szCs w:val="24"/>
          <w:lang w:val="ro-RO" w:eastAsia="ja-JP"/>
        </w:rPr>
        <w:t xml:space="preserve"> (Î</w:t>
      </w:r>
      <w:r w:rsidRPr="005B6E03">
        <w:rPr>
          <w:rFonts w:ascii="Times New Roman" w:eastAsia="Calibri" w:hAnsi="Times New Roman" w:cs="Times New Roman"/>
          <w:sz w:val="24"/>
          <w:szCs w:val="24"/>
          <w:lang w:val="ro-RO" w:eastAsia="ja-JP"/>
        </w:rPr>
        <w:t>mbunătăţirea</w:t>
      </w:r>
      <w:r w:rsidR="0068577F" w:rsidRPr="005B6E03">
        <w:rPr>
          <w:rFonts w:ascii="Times New Roman" w:eastAsia="Calibri" w:hAnsi="Times New Roman" w:cs="Times New Roman"/>
          <w:sz w:val="24"/>
          <w:szCs w:val="24"/>
          <w:lang w:val="ro-RO" w:eastAsia="ja-JP"/>
        </w:rPr>
        <w:t xml:space="preserve"> </w:t>
      </w:r>
      <w:r w:rsidRPr="005B6E03">
        <w:rPr>
          <w:rFonts w:ascii="Times New Roman" w:eastAsia="Calibri" w:hAnsi="Times New Roman" w:cs="Times New Roman"/>
          <w:sz w:val="24"/>
          <w:szCs w:val="24"/>
          <w:lang w:val="ro-RO" w:eastAsia="ja-JP"/>
        </w:rPr>
        <w:t>calităţii</w:t>
      </w:r>
      <w:r w:rsidR="0068577F" w:rsidRPr="005B6E03">
        <w:rPr>
          <w:rFonts w:ascii="Times New Roman" w:eastAsia="Calibri" w:hAnsi="Times New Roman" w:cs="Times New Roman"/>
          <w:sz w:val="24"/>
          <w:szCs w:val="24"/>
          <w:lang w:val="ro-RO" w:eastAsia="ja-JP"/>
        </w:rPr>
        <w:t xml:space="preserve"> </w:t>
      </w:r>
      <w:r w:rsidRPr="005B6E03">
        <w:rPr>
          <w:rFonts w:ascii="Times New Roman" w:eastAsia="Calibri" w:hAnsi="Times New Roman" w:cs="Times New Roman"/>
          <w:sz w:val="24"/>
          <w:szCs w:val="24"/>
          <w:lang w:val="ro-RO" w:eastAsia="ja-JP"/>
        </w:rPr>
        <w:t>e</w:t>
      </w:r>
      <w:r w:rsidR="0068577F" w:rsidRPr="005B6E03">
        <w:rPr>
          <w:rFonts w:ascii="Times New Roman" w:eastAsia="Calibri" w:hAnsi="Times New Roman" w:cs="Times New Roman"/>
          <w:sz w:val="24"/>
          <w:szCs w:val="24"/>
          <w:lang w:val="ro-RO" w:eastAsia="ja-JP"/>
        </w:rPr>
        <w:t>ducaţiei</w:t>
      </w:r>
      <w:r w:rsidRPr="005B6E03">
        <w:rPr>
          <w:rFonts w:ascii="Times New Roman" w:eastAsia="Calibri" w:hAnsi="Times New Roman" w:cs="Times New Roman"/>
          <w:sz w:val="24"/>
          <w:szCs w:val="24"/>
          <w:lang w:val="ro-RO" w:eastAsia="ja-JP"/>
        </w:rPr>
        <w:t xml:space="preserve"> şi </w:t>
      </w:r>
      <w:r w:rsidR="0068577F" w:rsidRPr="005B6E03">
        <w:rPr>
          <w:rFonts w:ascii="Times New Roman" w:eastAsia="Calibri" w:hAnsi="Times New Roman" w:cs="Times New Roman"/>
          <w:sz w:val="24"/>
          <w:szCs w:val="24"/>
          <w:lang w:val="ro-RO" w:eastAsia="ja-JP"/>
        </w:rPr>
        <w:t>Op</w:t>
      </w:r>
      <w:r w:rsidRPr="005B6E03">
        <w:rPr>
          <w:rFonts w:ascii="Times New Roman" w:eastAsia="Calibri" w:hAnsi="Times New Roman" w:cs="Times New Roman"/>
          <w:sz w:val="24"/>
          <w:szCs w:val="24"/>
          <w:lang w:val="ro-RO" w:eastAsia="ja-JP"/>
        </w:rPr>
        <w:t>t</w:t>
      </w:r>
      <w:r w:rsidR="0068577F" w:rsidRPr="005B6E03">
        <w:rPr>
          <w:rFonts w:ascii="Times New Roman" w:eastAsia="Calibri" w:hAnsi="Times New Roman" w:cs="Times New Roman"/>
          <w:sz w:val="24"/>
          <w:szCs w:val="24"/>
          <w:lang w:val="ro-RO" w:eastAsia="ja-JP"/>
        </w:rPr>
        <w:t xml:space="preserve">imizarea sectorului educaţional) a fost stabilită o </w:t>
      </w:r>
      <w:r w:rsidRPr="005B6E03">
        <w:rPr>
          <w:rFonts w:ascii="Times New Roman" w:eastAsia="Calibri" w:hAnsi="Times New Roman" w:cs="Times New Roman"/>
          <w:sz w:val="24"/>
          <w:szCs w:val="24"/>
          <w:lang w:val="ro-RO" w:eastAsia="ja-JP"/>
        </w:rPr>
        <w:t>serie de indicatori aferenţi de</w:t>
      </w:r>
      <w:r w:rsidR="0068577F" w:rsidRPr="005B6E03">
        <w:rPr>
          <w:rFonts w:ascii="Times New Roman" w:eastAsia="Calibri" w:hAnsi="Times New Roman" w:cs="Times New Roman"/>
          <w:sz w:val="24"/>
          <w:szCs w:val="24"/>
          <w:lang w:val="ro-RO" w:eastAsia="ja-JP"/>
        </w:rPr>
        <w:t>bursărilor (</w:t>
      </w:r>
      <w:proofErr w:type="spellStart"/>
      <w:r w:rsidR="0068577F" w:rsidRPr="005B6E03">
        <w:rPr>
          <w:rFonts w:ascii="Times New Roman" w:eastAsia="Calibri" w:hAnsi="Times New Roman" w:cs="Times New Roman"/>
          <w:sz w:val="24"/>
          <w:szCs w:val="24"/>
          <w:lang w:val="ro-RO" w:eastAsia="ja-JP"/>
        </w:rPr>
        <w:t>DLIs</w:t>
      </w:r>
      <w:proofErr w:type="spellEnd"/>
      <w:r w:rsidR="0068577F" w:rsidRPr="005B6E03">
        <w:rPr>
          <w:rFonts w:ascii="Times New Roman" w:eastAsia="Calibri" w:hAnsi="Times New Roman" w:cs="Times New Roman"/>
          <w:sz w:val="24"/>
          <w:szCs w:val="24"/>
          <w:lang w:val="ro-RO" w:eastAsia="ja-JP"/>
        </w:rPr>
        <w:t>), în baza căreia</w:t>
      </w:r>
      <w:r w:rsidRPr="005B6E03">
        <w:rPr>
          <w:rFonts w:ascii="Times New Roman" w:eastAsia="Calibri" w:hAnsi="Times New Roman" w:cs="Times New Roman"/>
          <w:sz w:val="24"/>
          <w:szCs w:val="24"/>
          <w:lang w:val="ro-RO" w:eastAsia="ja-JP"/>
        </w:rPr>
        <w:t xml:space="preserve"> se vor efectua debursările</w:t>
      </w:r>
      <w:r w:rsidR="00E8160F" w:rsidRPr="005B6E03">
        <w:rPr>
          <w:rFonts w:ascii="Times New Roman" w:eastAsia="Calibri" w:hAnsi="Times New Roman" w:cs="Times New Roman"/>
          <w:sz w:val="24"/>
          <w:szCs w:val="24"/>
          <w:lang w:val="ro-RO" w:eastAsia="ja-JP"/>
        </w:rPr>
        <w:t xml:space="preserve"> la bugetul de stat</w:t>
      </w:r>
      <w:r w:rsidR="0068577F" w:rsidRPr="005B6E03">
        <w:rPr>
          <w:rFonts w:ascii="Times New Roman" w:eastAsia="Calibri" w:hAnsi="Times New Roman" w:cs="Times New Roman"/>
          <w:sz w:val="24"/>
          <w:szCs w:val="24"/>
          <w:lang w:val="ro-RO" w:eastAsia="ja-JP"/>
        </w:rPr>
        <w:t>,</w:t>
      </w:r>
      <w:r w:rsidR="00E8160F" w:rsidRPr="005B6E03">
        <w:rPr>
          <w:rFonts w:ascii="Times New Roman" w:eastAsia="Calibri" w:hAnsi="Times New Roman" w:cs="Times New Roman"/>
          <w:sz w:val="24"/>
          <w:szCs w:val="24"/>
          <w:lang w:val="ro-RO" w:eastAsia="ja-JP"/>
        </w:rPr>
        <w:t xml:space="preserve"> ca suport bugetar</w:t>
      </w:r>
      <w:r w:rsidRPr="005B6E03">
        <w:rPr>
          <w:rFonts w:ascii="Times New Roman" w:eastAsia="Calibri" w:hAnsi="Times New Roman" w:cs="Times New Roman"/>
          <w:sz w:val="24"/>
          <w:szCs w:val="24"/>
          <w:lang w:val="ro-RO" w:eastAsia="ja-JP"/>
        </w:rPr>
        <w:t>. A treia componentă</w:t>
      </w:r>
      <w:r w:rsidR="0068577F" w:rsidRPr="005B6E03">
        <w:rPr>
          <w:rFonts w:ascii="Times New Roman" w:eastAsia="Calibri" w:hAnsi="Times New Roman" w:cs="Times New Roman"/>
          <w:sz w:val="24"/>
          <w:szCs w:val="24"/>
          <w:lang w:val="ro-RO" w:eastAsia="ja-JP"/>
        </w:rPr>
        <w:t>,</w:t>
      </w:r>
      <w:r w:rsidRPr="005B6E03">
        <w:rPr>
          <w:rFonts w:ascii="Times New Roman" w:eastAsia="Calibri" w:hAnsi="Times New Roman" w:cs="Times New Roman"/>
          <w:sz w:val="24"/>
          <w:szCs w:val="24"/>
          <w:lang w:val="ro-RO" w:eastAsia="ja-JP"/>
        </w:rPr>
        <w:t xml:space="preserve"> </w:t>
      </w:r>
      <w:r w:rsidR="0068577F" w:rsidRPr="005B6E03">
        <w:rPr>
          <w:rFonts w:ascii="Times New Roman" w:eastAsia="Calibri" w:hAnsi="Times New Roman" w:cs="Times New Roman"/>
          <w:sz w:val="24"/>
          <w:szCs w:val="24"/>
          <w:lang w:val="ro-RO" w:eastAsia="ja-JP"/>
        </w:rPr>
        <w:t>Consolidarea capacităților Ministerului Educației în monitorizarea reformei</w:t>
      </w:r>
      <w:r w:rsidRPr="005B6E03">
        <w:rPr>
          <w:rFonts w:ascii="Times New Roman" w:eastAsia="Calibri" w:hAnsi="Times New Roman" w:cs="Times New Roman"/>
          <w:bCs/>
          <w:sz w:val="24"/>
          <w:szCs w:val="24"/>
          <w:lang w:val="ro-RO" w:eastAsia="ja-JP"/>
        </w:rPr>
        <w:t xml:space="preserve">, </w:t>
      </w:r>
      <w:r w:rsidR="00E8160F" w:rsidRPr="005B6E03">
        <w:rPr>
          <w:rFonts w:ascii="Times New Roman" w:eastAsia="Calibri" w:hAnsi="Times New Roman" w:cs="Times New Roman"/>
          <w:bCs/>
          <w:sz w:val="24"/>
          <w:szCs w:val="24"/>
          <w:lang w:val="ro-RO" w:eastAsia="ja-JP"/>
        </w:rPr>
        <w:t xml:space="preserve">va fi </w:t>
      </w:r>
      <w:r w:rsidRPr="005B6E03">
        <w:rPr>
          <w:rFonts w:ascii="Times New Roman" w:eastAsia="Calibri" w:hAnsi="Times New Roman" w:cs="Times New Roman"/>
          <w:bCs/>
          <w:sz w:val="24"/>
          <w:szCs w:val="24"/>
          <w:lang w:val="ro-RO" w:eastAsia="ja-JP"/>
        </w:rPr>
        <w:t>sprijin</w:t>
      </w:r>
      <w:r w:rsidR="00E8160F" w:rsidRPr="005B6E03">
        <w:rPr>
          <w:rFonts w:ascii="Times New Roman" w:eastAsia="Calibri" w:hAnsi="Times New Roman" w:cs="Times New Roman"/>
          <w:bCs/>
          <w:sz w:val="24"/>
          <w:szCs w:val="24"/>
          <w:lang w:val="ro-RO" w:eastAsia="ja-JP"/>
        </w:rPr>
        <w:t xml:space="preserve">ită prin </w:t>
      </w:r>
      <w:r w:rsidRPr="005B6E03">
        <w:rPr>
          <w:rFonts w:ascii="Times New Roman" w:eastAsia="Calibri" w:hAnsi="Times New Roman" w:cs="Times New Roman"/>
          <w:bCs/>
          <w:sz w:val="24"/>
          <w:szCs w:val="24"/>
          <w:lang w:val="ro-RO" w:eastAsia="ja-JP"/>
        </w:rPr>
        <w:t>asistenţa tehnică</w:t>
      </w:r>
      <w:r w:rsidRPr="005B6E03">
        <w:rPr>
          <w:rFonts w:ascii="Times New Roman" w:eastAsia="Calibri" w:hAnsi="Times New Roman" w:cs="Times New Roman"/>
          <w:sz w:val="24"/>
          <w:szCs w:val="24"/>
          <w:lang w:val="ro-RO" w:eastAsia="ja-JP"/>
        </w:rPr>
        <w:t xml:space="preserve"> (AT), în conformitate cu metodele tradiţionale de debursări ale Băncii Mondiale. </w:t>
      </w:r>
    </w:p>
    <w:p w:rsidR="0083534A" w:rsidRPr="005B6E03" w:rsidRDefault="0083534A" w:rsidP="004909E9">
      <w:pPr>
        <w:pStyle w:val="1"/>
        <w:spacing w:before="120"/>
        <w:ind w:firstLine="360"/>
        <w:jc w:val="both"/>
        <w:rPr>
          <w:sz w:val="24"/>
          <w:szCs w:val="24"/>
        </w:rPr>
      </w:pPr>
      <w:r w:rsidRPr="005B6E03">
        <w:rPr>
          <w:sz w:val="24"/>
          <w:szCs w:val="24"/>
        </w:rPr>
        <w:t xml:space="preserve">Pentru implementarea </w:t>
      </w:r>
      <w:r w:rsidR="0068577F" w:rsidRPr="005B6E03">
        <w:rPr>
          <w:sz w:val="24"/>
          <w:szCs w:val="24"/>
        </w:rPr>
        <w:t>Proiectului ”Reforma Învățământului în Moldova”,</w:t>
      </w:r>
      <w:r w:rsidRPr="005B6E03">
        <w:rPr>
          <w:sz w:val="24"/>
          <w:szCs w:val="24"/>
        </w:rPr>
        <w:t xml:space="preserve"> în anul 201</w:t>
      </w:r>
      <w:r w:rsidR="00A77E55" w:rsidRPr="005B6E03">
        <w:rPr>
          <w:sz w:val="24"/>
          <w:szCs w:val="24"/>
        </w:rPr>
        <w:t>5</w:t>
      </w:r>
      <w:r w:rsidRPr="005B6E03">
        <w:rPr>
          <w:sz w:val="24"/>
          <w:szCs w:val="24"/>
        </w:rPr>
        <w:t xml:space="preserve"> au fost desfășurate următoarele activități:</w:t>
      </w:r>
    </w:p>
    <w:p w:rsidR="00706F11" w:rsidRDefault="00706F11" w:rsidP="00EA7140">
      <w:pPr>
        <w:pStyle w:val="Heading1"/>
        <w:spacing w:before="120" w:line="240" w:lineRule="auto"/>
        <w:jc w:val="center"/>
        <w:rPr>
          <w:rFonts w:ascii="Times New Roman" w:eastAsiaTheme="minorEastAsia" w:hAnsi="Times New Roman" w:cs="Times New Roman"/>
          <w:color w:val="1F4E79" w:themeColor="accent1" w:themeShade="80"/>
          <w:sz w:val="24"/>
          <w:szCs w:val="24"/>
          <w:lang w:val="ro-RO"/>
        </w:rPr>
      </w:pPr>
      <w:bookmarkStart w:id="1" w:name="_Toc446528214"/>
    </w:p>
    <w:p w:rsidR="0083534A" w:rsidRPr="005B6E03" w:rsidRDefault="0083534A" w:rsidP="00EA7140">
      <w:pPr>
        <w:pStyle w:val="Heading1"/>
        <w:spacing w:before="120" w:line="240" w:lineRule="auto"/>
        <w:jc w:val="center"/>
        <w:rPr>
          <w:rFonts w:ascii="Times New Roman" w:eastAsiaTheme="minorEastAsia" w:hAnsi="Times New Roman" w:cs="Times New Roman"/>
          <w:color w:val="1F4E79" w:themeColor="accent1" w:themeShade="80"/>
          <w:sz w:val="24"/>
          <w:szCs w:val="24"/>
          <w:lang w:val="ro-RO"/>
        </w:rPr>
      </w:pPr>
      <w:r w:rsidRPr="005B6E03">
        <w:rPr>
          <w:rFonts w:ascii="Times New Roman" w:eastAsiaTheme="minorEastAsia" w:hAnsi="Times New Roman" w:cs="Times New Roman"/>
          <w:color w:val="1F4E79" w:themeColor="accent1" w:themeShade="80"/>
          <w:sz w:val="24"/>
          <w:szCs w:val="24"/>
          <w:lang w:val="ro-RO"/>
        </w:rPr>
        <w:t>Componenta 1: Îmbunătățirea calității educației</w:t>
      </w:r>
      <w:bookmarkEnd w:id="1"/>
    </w:p>
    <w:p w:rsidR="0083534A" w:rsidRPr="005B6E03" w:rsidRDefault="0083534A" w:rsidP="004909E9">
      <w:pPr>
        <w:pStyle w:val="Heading2"/>
        <w:spacing w:before="120" w:line="240" w:lineRule="auto"/>
        <w:ind w:firstLine="540"/>
        <w:rPr>
          <w:rFonts w:ascii="Times New Roman" w:hAnsi="Times New Roman" w:cs="Times New Roman"/>
          <w:color w:val="auto"/>
          <w:sz w:val="24"/>
          <w:szCs w:val="24"/>
          <w:lang w:val="ro-RO"/>
        </w:rPr>
      </w:pPr>
      <w:bookmarkStart w:id="2" w:name="_Toc446528215"/>
      <w:r w:rsidRPr="005B6E03">
        <w:rPr>
          <w:rFonts w:ascii="Times New Roman" w:hAnsi="Times New Roman" w:cs="Times New Roman"/>
          <w:color w:val="auto"/>
          <w:sz w:val="24"/>
          <w:szCs w:val="24"/>
          <w:lang w:val="ro-RO"/>
        </w:rPr>
        <w:t>Implementarea standardelor de calitate</w:t>
      </w:r>
      <w:bookmarkEnd w:id="2"/>
    </w:p>
    <w:p w:rsidR="005D0526" w:rsidRPr="005B6E03" w:rsidRDefault="005D0526" w:rsidP="004909E9">
      <w:pPr>
        <w:spacing w:before="120" w:after="0" w:line="240" w:lineRule="auto"/>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În scopul coordonării și monitorizării acţiunilor privind desfășurarea procesului de reabilitare a instituțiilor de </w:t>
      </w:r>
      <w:r w:rsidR="00EA7140" w:rsidRPr="005B6E03">
        <w:rPr>
          <w:rFonts w:ascii="Times New Roman" w:hAnsi="Times New Roman" w:cs="Times New Roman"/>
          <w:sz w:val="24"/>
          <w:szCs w:val="24"/>
          <w:lang w:val="ro-RO"/>
        </w:rPr>
        <w:t>învățământ</w:t>
      </w:r>
      <w:r w:rsidRPr="005B6E03">
        <w:rPr>
          <w:rFonts w:ascii="Times New Roman" w:hAnsi="Times New Roman" w:cs="Times New Roman"/>
          <w:sz w:val="24"/>
          <w:szCs w:val="24"/>
          <w:lang w:val="ro-RO"/>
        </w:rPr>
        <w:t xml:space="preserve"> în perioada 2014 - 2018, prin Dispoziţia Prim-ministrului nr. 27-d din 26 martie 2014, </w:t>
      </w:r>
      <w:r w:rsidR="00A77E55" w:rsidRPr="005B6E03">
        <w:rPr>
          <w:rFonts w:ascii="Times New Roman" w:hAnsi="Times New Roman" w:cs="Times New Roman"/>
          <w:sz w:val="24"/>
          <w:szCs w:val="24"/>
          <w:lang w:val="ro-RO"/>
        </w:rPr>
        <w:t xml:space="preserve">a fost instituit </w:t>
      </w:r>
      <w:r w:rsidRPr="005B6E03">
        <w:rPr>
          <w:rFonts w:ascii="Times New Roman" w:hAnsi="Times New Roman" w:cs="Times New Roman"/>
          <w:sz w:val="24"/>
          <w:szCs w:val="24"/>
          <w:lang w:val="ro-RO"/>
        </w:rPr>
        <w:t xml:space="preserve">Consiliul coordonator </w:t>
      </w:r>
      <w:r w:rsidRPr="005B6E03">
        <w:rPr>
          <w:rFonts w:ascii="Times New Roman" w:hAnsi="Times New Roman" w:cs="Times New Roman"/>
          <w:bCs/>
          <w:sz w:val="24"/>
          <w:szCs w:val="24"/>
          <w:lang w:val="ro-RO"/>
        </w:rPr>
        <w:t xml:space="preserve">pentru monitorizarea procesului de reabilitare a instituțiilor de </w:t>
      </w:r>
      <w:r w:rsidR="00EA7140" w:rsidRPr="005B6E03">
        <w:rPr>
          <w:rFonts w:ascii="Times New Roman" w:hAnsi="Times New Roman" w:cs="Times New Roman"/>
          <w:bCs/>
          <w:sz w:val="24"/>
          <w:szCs w:val="24"/>
          <w:lang w:val="ro-RO"/>
        </w:rPr>
        <w:t>învățământ</w:t>
      </w:r>
      <w:r w:rsidRPr="005B6E03">
        <w:rPr>
          <w:rFonts w:ascii="Times New Roman" w:hAnsi="Times New Roman" w:cs="Times New Roman"/>
          <w:bCs/>
          <w:sz w:val="24"/>
          <w:szCs w:val="24"/>
          <w:lang w:val="ro-RO"/>
        </w:rPr>
        <w:t>.</w:t>
      </w:r>
    </w:p>
    <w:p w:rsidR="0083534A" w:rsidRPr="005B6E03" w:rsidRDefault="00B226C9" w:rsidP="004909E9">
      <w:pPr>
        <w:pStyle w:val="1"/>
        <w:spacing w:before="120"/>
        <w:ind w:firstLine="540"/>
        <w:jc w:val="both"/>
        <w:rPr>
          <w:sz w:val="24"/>
          <w:szCs w:val="24"/>
        </w:rPr>
      </w:pPr>
      <w:r w:rsidRPr="005B6E03">
        <w:rPr>
          <w:sz w:val="24"/>
          <w:szCs w:val="24"/>
        </w:rPr>
        <w:t>În anul 2014</w:t>
      </w:r>
      <w:r w:rsidR="00B61CF6" w:rsidRPr="005B6E03">
        <w:rPr>
          <w:sz w:val="24"/>
          <w:szCs w:val="24"/>
        </w:rPr>
        <w:t>,</w:t>
      </w:r>
      <w:r w:rsidR="0083534A" w:rsidRPr="005B6E03">
        <w:rPr>
          <w:sz w:val="24"/>
          <w:szCs w:val="24"/>
        </w:rPr>
        <w:t xml:space="preserve"> Consiliul Coordonator a selectat și a aprobat </w:t>
      </w:r>
      <w:r w:rsidR="0083534A" w:rsidRPr="005B6E03">
        <w:rPr>
          <w:b/>
          <w:sz w:val="24"/>
          <w:szCs w:val="24"/>
        </w:rPr>
        <w:t xml:space="preserve">19 instituții de </w:t>
      </w:r>
      <w:r w:rsidR="005B6E03" w:rsidRPr="005B6E03">
        <w:rPr>
          <w:b/>
          <w:sz w:val="24"/>
          <w:szCs w:val="24"/>
        </w:rPr>
        <w:t>învățământ</w:t>
      </w:r>
      <w:r w:rsidR="005B6E03">
        <w:rPr>
          <w:b/>
          <w:sz w:val="24"/>
          <w:szCs w:val="24"/>
        </w:rPr>
        <w:t xml:space="preserve"> </w:t>
      </w:r>
      <w:r w:rsidR="0083534A" w:rsidRPr="005B6E03">
        <w:rPr>
          <w:sz w:val="24"/>
          <w:szCs w:val="24"/>
        </w:rPr>
        <w:t>c</w:t>
      </w:r>
      <w:r w:rsidR="005B6E03">
        <w:rPr>
          <w:sz w:val="24"/>
          <w:szCs w:val="24"/>
        </w:rPr>
        <w:t>ar</w:t>
      </w:r>
      <w:r w:rsidR="0083534A" w:rsidRPr="005B6E03">
        <w:rPr>
          <w:sz w:val="24"/>
          <w:szCs w:val="24"/>
        </w:rPr>
        <w:t xml:space="preserve">e urmează </w:t>
      </w:r>
      <w:r w:rsidR="005B6E03">
        <w:rPr>
          <w:sz w:val="24"/>
          <w:szCs w:val="24"/>
        </w:rPr>
        <w:t>a fi</w:t>
      </w:r>
      <w:r w:rsidR="0083534A" w:rsidRPr="005B6E03">
        <w:rPr>
          <w:sz w:val="24"/>
          <w:szCs w:val="24"/>
        </w:rPr>
        <w:t xml:space="preserve"> renovate în prima etapă: </w:t>
      </w:r>
    </w:p>
    <w:p w:rsidR="0083534A" w:rsidRPr="005B6E03" w:rsidRDefault="0083534A" w:rsidP="0083534A">
      <w:pPr>
        <w:pStyle w:val="ListParagraph"/>
        <w:numPr>
          <w:ilvl w:val="0"/>
          <w:numId w:val="4"/>
        </w:numPr>
        <w:shd w:val="clear" w:color="auto" w:fill="FFFFFF"/>
        <w:tabs>
          <w:tab w:val="left" w:pos="993"/>
        </w:tabs>
        <w:spacing w:before="120"/>
        <w:ind w:left="993" w:hanging="502"/>
        <w:jc w:val="both"/>
        <w:rPr>
          <w:i/>
          <w:sz w:val="24"/>
          <w:szCs w:val="24"/>
        </w:rPr>
      </w:pPr>
      <w:r w:rsidRPr="005B6E03">
        <w:rPr>
          <w:i/>
          <w:sz w:val="24"/>
          <w:szCs w:val="24"/>
        </w:rPr>
        <w:t xml:space="preserve">LT  “A. Donici” din Ciuciuleni, r-nul </w:t>
      </w:r>
      <w:r w:rsidR="00EA7140" w:rsidRPr="005B6E03">
        <w:rPr>
          <w:i/>
          <w:sz w:val="24"/>
          <w:szCs w:val="24"/>
        </w:rPr>
        <w:t>Hâncești</w:t>
      </w:r>
      <w:r w:rsidRPr="005B6E03">
        <w:rPr>
          <w:i/>
          <w:sz w:val="24"/>
          <w:szCs w:val="24"/>
        </w:rPr>
        <w:t xml:space="preserve">; </w:t>
      </w:r>
    </w:p>
    <w:p w:rsidR="0083534A" w:rsidRPr="005B6E03" w:rsidRDefault="0083534A" w:rsidP="0083534A">
      <w:pPr>
        <w:pStyle w:val="ListParagraph"/>
        <w:numPr>
          <w:ilvl w:val="0"/>
          <w:numId w:val="4"/>
        </w:numPr>
        <w:shd w:val="clear" w:color="auto" w:fill="FFFFFF"/>
        <w:tabs>
          <w:tab w:val="left" w:pos="993"/>
        </w:tabs>
        <w:spacing w:before="120"/>
        <w:ind w:left="993" w:hanging="502"/>
        <w:jc w:val="both"/>
        <w:rPr>
          <w:i/>
          <w:sz w:val="24"/>
          <w:szCs w:val="24"/>
        </w:rPr>
      </w:pPr>
      <w:r w:rsidRPr="005B6E03">
        <w:rPr>
          <w:i/>
          <w:sz w:val="24"/>
          <w:szCs w:val="24"/>
        </w:rPr>
        <w:t xml:space="preserve">Gimnaziul ”Alexandru cel Bun” din </w:t>
      </w:r>
      <w:r w:rsidR="00EA7140" w:rsidRPr="005B6E03">
        <w:rPr>
          <w:i/>
          <w:sz w:val="24"/>
          <w:szCs w:val="24"/>
        </w:rPr>
        <w:t>s. Vărzărești</w:t>
      </w:r>
      <w:r w:rsidRPr="005B6E03">
        <w:rPr>
          <w:i/>
          <w:sz w:val="24"/>
          <w:szCs w:val="24"/>
        </w:rPr>
        <w:t xml:space="preserve">, r-nul Nisporeni; </w:t>
      </w:r>
    </w:p>
    <w:p w:rsidR="0083534A" w:rsidRPr="005B6E03" w:rsidRDefault="0083534A" w:rsidP="0083534A">
      <w:pPr>
        <w:pStyle w:val="ListParagraph"/>
        <w:numPr>
          <w:ilvl w:val="0"/>
          <w:numId w:val="4"/>
        </w:numPr>
        <w:shd w:val="clear" w:color="auto" w:fill="FFFFFF"/>
        <w:tabs>
          <w:tab w:val="left" w:pos="993"/>
        </w:tabs>
        <w:spacing w:before="120"/>
        <w:ind w:left="993" w:hanging="502"/>
        <w:jc w:val="both"/>
        <w:rPr>
          <w:i/>
          <w:sz w:val="24"/>
          <w:szCs w:val="24"/>
        </w:rPr>
      </w:pPr>
      <w:r w:rsidRPr="005B6E03">
        <w:rPr>
          <w:i/>
          <w:sz w:val="24"/>
          <w:szCs w:val="24"/>
        </w:rPr>
        <w:t xml:space="preserve">Gimnaziul din s. Șișcani, r-nul Nisporeni; </w:t>
      </w:r>
    </w:p>
    <w:p w:rsidR="0083534A" w:rsidRPr="005B6E03" w:rsidRDefault="0083534A" w:rsidP="0083534A">
      <w:pPr>
        <w:pStyle w:val="ListParagraph"/>
        <w:numPr>
          <w:ilvl w:val="0"/>
          <w:numId w:val="4"/>
        </w:numPr>
        <w:shd w:val="clear" w:color="auto" w:fill="FFFFFF"/>
        <w:tabs>
          <w:tab w:val="left" w:pos="993"/>
        </w:tabs>
        <w:spacing w:before="120"/>
        <w:ind w:left="993" w:hanging="502"/>
        <w:jc w:val="both"/>
        <w:rPr>
          <w:i/>
          <w:sz w:val="24"/>
          <w:szCs w:val="24"/>
        </w:rPr>
      </w:pPr>
      <w:r w:rsidRPr="005B6E03">
        <w:rPr>
          <w:i/>
          <w:sz w:val="24"/>
          <w:szCs w:val="24"/>
        </w:rPr>
        <w:lastRenderedPageBreak/>
        <w:t>LT ”Vasile Pîrvan” din Gotești, Cantemir;</w:t>
      </w:r>
    </w:p>
    <w:p w:rsidR="0083534A" w:rsidRPr="005B6E03" w:rsidRDefault="0083534A" w:rsidP="0083534A">
      <w:pPr>
        <w:pStyle w:val="ListParagraph"/>
        <w:numPr>
          <w:ilvl w:val="0"/>
          <w:numId w:val="4"/>
        </w:numPr>
        <w:shd w:val="clear" w:color="auto" w:fill="FFFFFF"/>
        <w:tabs>
          <w:tab w:val="left" w:pos="993"/>
        </w:tabs>
        <w:spacing w:before="120"/>
        <w:ind w:left="993" w:hanging="502"/>
        <w:jc w:val="both"/>
        <w:rPr>
          <w:i/>
          <w:sz w:val="24"/>
          <w:szCs w:val="24"/>
        </w:rPr>
      </w:pPr>
      <w:r w:rsidRPr="005B6E03">
        <w:rPr>
          <w:i/>
          <w:sz w:val="24"/>
          <w:szCs w:val="24"/>
        </w:rPr>
        <w:t xml:space="preserve">LT ”A.S. Pușkin” din or. Ungheni; </w:t>
      </w:r>
    </w:p>
    <w:p w:rsidR="0083534A" w:rsidRPr="005B6E03" w:rsidRDefault="0083534A" w:rsidP="0083534A">
      <w:pPr>
        <w:pStyle w:val="ListParagraph"/>
        <w:numPr>
          <w:ilvl w:val="0"/>
          <w:numId w:val="4"/>
        </w:numPr>
        <w:shd w:val="clear" w:color="auto" w:fill="FFFFFF"/>
        <w:tabs>
          <w:tab w:val="left" w:pos="993"/>
        </w:tabs>
        <w:spacing w:before="120"/>
        <w:ind w:left="993" w:hanging="502"/>
        <w:jc w:val="both"/>
        <w:rPr>
          <w:i/>
          <w:sz w:val="24"/>
          <w:szCs w:val="24"/>
        </w:rPr>
      </w:pPr>
      <w:r w:rsidRPr="005B6E03">
        <w:rPr>
          <w:i/>
          <w:sz w:val="24"/>
          <w:szCs w:val="24"/>
        </w:rPr>
        <w:t xml:space="preserve">LT ”Mihai Eminescu” din Sipoteni, Călărași; </w:t>
      </w:r>
    </w:p>
    <w:p w:rsidR="0083534A" w:rsidRPr="005B6E03" w:rsidRDefault="0083534A" w:rsidP="0083534A">
      <w:pPr>
        <w:pStyle w:val="ListParagraph"/>
        <w:numPr>
          <w:ilvl w:val="0"/>
          <w:numId w:val="4"/>
        </w:numPr>
        <w:shd w:val="clear" w:color="auto" w:fill="FFFFFF"/>
        <w:tabs>
          <w:tab w:val="left" w:pos="993"/>
        </w:tabs>
        <w:spacing w:before="120"/>
        <w:ind w:left="993" w:hanging="502"/>
        <w:jc w:val="both"/>
        <w:rPr>
          <w:i/>
          <w:sz w:val="24"/>
          <w:szCs w:val="24"/>
        </w:rPr>
      </w:pPr>
      <w:r w:rsidRPr="005B6E03">
        <w:rPr>
          <w:i/>
          <w:sz w:val="24"/>
          <w:szCs w:val="24"/>
        </w:rPr>
        <w:t xml:space="preserve">Liceul Teoretic din s. Țibirica, Călărași; </w:t>
      </w:r>
    </w:p>
    <w:p w:rsidR="0083534A" w:rsidRPr="005B6E03" w:rsidRDefault="0083534A" w:rsidP="0083534A">
      <w:pPr>
        <w:pStyle w:val="ListParagraph"/>
        <w:numPr>
          <w:ilvl w:val="0"/>
          <w:numId w:val="4"/>
        </w:numPr>
        <w:shd w:val="clear" w:color="auto" w:fill="FFFFFF"/>
        <w:tabs>
          <w:tab w:val="left" w:pos="993"/>
        </w:tabs>
        <w:spacing w:before="120"/>
        <w:ind w:left="993" w:hanging="502"/>
        <w:jc w:val="both"/>
        <w:rPr>
          <w:i/>
          <w:sz w:val="24"/>
          <w:szCs w:val="24"/>
        </w:rPr>
      </w:pPr>
      <w:r w:rsidRPr="005B6E03">
        <w:rPr>
          <w:i/>
          <w:sz w:val="24"/>
          <w:szCs w:val="24"/>
        </w:rPr>
        <w:t xml:space="preserve">LT ”V. </w:t>
      </w:r>
      <w:proofErr w:type="spellStart"/>
      <w:r w:rsidRPr="005B6E03">
        <w:rPr>
          <w:i/>
          <w:sz w:val="24"/>
          <w:szCs w:val="24"/>
        </w:rPr>
        <w:t>Anestiade</w:t>
      </w:r>
      <w:proofErr w:type="spellEnd"/>
      <w:r w:rsidRPr="005B6E03">
        <w:rPr>
          <w:i/>
          <w:sz w:val="24"/>
          <w:szCs w:val="24"/>
        </w:rPr>
        <w:t>” din Sărătenii Vechi, Telenești;</w:t>
      </w:r>
    </w:p>
    <w:p w:rsidR="0083534A" w:rsidRPr="005B6E03" w:rsidRDefault="0083534A" w:rsidP="0083534A">
      <w:pPr>
        <w:pStyle w:val="ListParagraph"/>
        <w:numPr>
          <w:ilvl w:val="0"/>
          <w:numId w:val="4"/>
        </w:numPr>
        <w:shd w:val="clear" w:color="auto" w:fill="FFFFFF"/>
        <w:tabs>
          <w:tab w:val="left" w:pos="993"/>
        </w:tabs>
        <w:spacing w:before="120"/>
        <w:ind w:left="993" w:hanging="502"/>
        <w:jc w:val="both"/>
        <w:rPr>
          <w:i/>
          <w:sz w:val="24"/>
          <w:szCs w:val="24"/>
        </w:rPr>
      </w:pPr>
      <w:r w:rsidRPr="005B6E03">
        <w:rPr>
          <w:i/>
          <w:sz w:val="24"/>
          <w:szCs w:val="24"/>
        </w:rPr>
        <w:t xml:space="preserve">LT ”A. Mateevici” din or. Căinari, r-nul Căușeni; </w:t>
      </w:r>
    </w:p>
    <w:p w:rsidR="0083534A" w:rsidRPr="005B6E03" w:rsidRDefault="0083534A" w:rsidP="0083534A">
      <w:pPr>
        <w:pStyle w:val="ListParagraph"/>
        <w:numPr>
          <w:ilvl w:val="0"/>
          <w:numId w:val="4"/>
        </w:numPr>
        <w:shd w:val="clear" w:color="auto" w:fill="FFFFFF"/>
        <w:tabs>
          <w:tab w:val="left" w:pos="993"/>
        </w:tabs>
        <w:spacing w:before="120"/>
        <w:ind w:left="993" w:hanging="502"/>
        <w:jc w:val="both"/>
        <w:rPr>
          <w:i/>
          <w:sz w:val="24"/>
          <w:szCs w:val="24"/>
        </w:rPr>
      </w:pPr>
      <w:r w:rsidRPr="005B6E03">
        <w:rPr>
          <w:i/>
          <w:sz w:val="24"/>
          <w:szCs w:val="24"/>
        </w:rPr>
        <w:t xml:space="preserve">Liceul Teoretic din satul Visoca, r-nul Soroca; </w:t>
      </w:r>
    </w:p>
    <w:p w:rsidR="0083534A" w:rsidRPr="005B6E03" w:rsidRDefault="0083534A" w:rsidP="0083534A">
      <w:pPr>
        <w:pStyle w:val="ListParagraph"/>
        <w:numPr>
          <w:ilvl w:val="0"/>
          <w:numId w:val="4"/>
        </w:numPr>
        <w:shd w:val="clear" w:color="auto" w:fill="FFFFFF"/>
        <w:tabs>
          <w:tab w:val="left" w:pos="993"/>
        </w:tabs>
        <w:spacing w:before="120"/>
        <w:ind w:left="993" w:hanging="502"/>
        <w:jc w:val="both"/>
        <w:rPr>
          <w:i/>
          <w:sz w:val="24"/>
          <w:szCs w:val="24"/>
        </w:rPr>
      </w:pPr>
      <w:r w:rsidRPr="005B6E03">
        <w:rPr>
          <w:i/>
          <w:sz w:val="24"/>
          <w:szCs w:val="24"/>
        </w:rPr>
        <w:t xml:space="preserve">LT ”Ioan Luca Caragiale” din or. Orhei; </w:t>
      </w:r>
    </w:p>
    <w:p w:rsidR="0083534A" w:rsidRPr="005B6E03" w:rsidRDefault="0083534A" w:rsidP="0083534A">
      <w:pPr>
        <w:pStyle w:val="ListParagraph"/>
        <w:numPr>
          <w:ilvl w:val="0"/>
          <w:numId w:val="4"/>
        </w:numPr>
        <w:shd w:val="clear" w:color="auto" w:fill="FFFFFF"/>
        <w:tabs>
          <w:tab w:val="left" w:pos="993"/>
        </w:tabs>
        <w:spacing w:before="120"/>
        <w:ind w:left="993" w:hanging="502"/>
        <w:jc w:val="both"/>
        <w:rPr>
          <w:i/>
          <w:sz w:val="24"/>
          <w:szCs w:val="24"/>
        </w:rPr>
      </w:pPr>
      <w:r w:rsidRPr="005B6E03">
        <w:rPr>
          <w:i/>
          <w:sz w:val="24"/>
          <w:szCs w:val="24"/>
        </w:rPr>
        <w:t xml:space="preserve">LT ”Hyperion”, din Gura Galbenei, r-nul Cimișlia; </w:t>
      </w:r>
    </w:p>
    <w:p w:rsidR="0083534A" w:rsidRPr="005B6E03" w:rsidRDefault="0083534A" w:rsidP="0083534A">
      <w:pPr>
        <w:pStyle w:val="ListParagraph"/>
        <w:numPr>
          <w:ilvl w:val="0"/>
          <w:numId w:val="4"/>
        </w:numPr>
        <w:shd w:val="clear" w:color="auto" w:fill="FFFFFF"/>
        <w:tabs>
          <w:tab w:val="left" w:pos="993"/>
        </w:tabs>
        <w:spacing w:before="120"/>
        <w:ind w:left="993" w:hanging="502"/>
        <w:jc w:val="both"/>
        <w:rPr>
          <w:i/>
          <w:sz w:val="24"/>
          <w:szCs w:val="24"/>
        </w:rPr>
      </w:pPr>
      <w:r w:rsidRPr="005B6E03">
        <w:rPr>
          <w:i/>
          <w:sz w:val="24"/>
          <w:szCs w:val="24"/>
        </w:rPr>
        <w:t xml:space="preserve">LT ”M. Eminescu” din or. Cimișlia; </w:t>
      </w:r>
    </w:p>
    <w:p w:rsidR="0083534A" w:rsidRPr="005B6E03" w:rsidRDefault="0083534A" w:rsidP="0083534A">
      <w:pPr>
        <w:pStyle w:val="ListParagraph"/>
        <w:numPr>
          <w:ilvl w:val="0"/>
          <w:numId w:val="4"/>
        </w:numPr>
        <w:shd w:val="clear" w:color="auto" w:fill="FFFFFF"/>
        <w:tabs>
          <w:tab w:val="left" w:pos="993"/>
        </w:tabs>
        <w:spacing w:before="120"/>
        <w:ind w:left="993" w:hanging="502"/>
        <w:jc w:val="both"/>
        <w:rPr>
          <w:i/>
          <w:sz w:val="24"/>
          <w:szCs w:val="24"/>
        </w:rPr>
      </w:pPr>
      <w:r w:rsidRPr="005B6E03">
        <w:rPr>
          <w:i/>
          <w:sz w:val="24"/>
          <w:szCs w:val="24"/>
        </w:rPr>
        <w:t xml:space="preserve">Liceul Teoretic ”L. Blaga” din Iargara, r-nul Leova; </w:t>
      </w:r>
    </w:p>
    <w:p w:rsidR="0083534A" w:rsidRPr="005B6E03" w:rsidRDefault="0083534A" w:rsidP="0083534A">
      <w:pPr>
        <w:pStyle w:val="ListParagraph"/>
        <w:numPr>
          <w:ilvl w:val="0"/>
          <w:numId w:val="4"/>
        </w:numPr>
        <w:shd w:val="clear" w:color="auto" w:fill="FFFFFF"/>
        <w:tabs>
          <w:tab w:val="left" w:pos="993"/>
        </w:tabs>
        <w:spacing w:before="120"/>
        <w:ind w:left="993" w:hanging="502"/>
        <w:jc w:val="both"/>
        <w:rPr>
          <w:i/>
          <w:sz w:val="24"/>
          <w:szCs w:val="24"/>
        </w:rPr>
      </w:pPr>
      <w:r w:rsidRPr="005B6E03">
        <w:rPr>
          <w:i/>
          <w:sz w:val="24"/>
          <w:szCs w:val="24"/>
        </w:rPr>
        <w:t xml:space="preserve">Liceul Teoretic din satul Recea, r-nul </w:t>
      </w:r>
      <w:r w:rsidR="005B6E03" w:rsidRPr="005B6E03">
        <w:rPr>
          <w:i/>
          <w:sz w:val="24"/>
          <w:szCs w:val="24"/>
        </w:rPr>
        <w:t>Râșcani</w:t>
      </w:r>
      <w:r w:rsidRPr="005B6E03">
        <w:rPr>
          <w:i/>
          <w:sz w:val="24"/>
          <w:szCs w:val="24"/>
        </w:rPr>
        <w:t xml:space="preserve">; </w:t>
      </w:r>
    </w:p>
    <w:p w:rsidR="0083534A" w:rsidRPr="005B6E03" w:rsidRDefault="0083534A" w:rsidP="0083534A">
      <w:pPr>
        <w:pStyle w:val="ListParagraph"/>
        <w:numPr>
          <w:ilvl w:val="0"/>
          <w:numId w:val="4"/>
        </w:numPr>
        <w:shd w:val="clear" w:color="auto" w:fill="FFFFFF"/>
        <w:tabs>
          <w:tab w:val="left" w:pos="993"/>
        </w:tabs>
        <w:spacing w:before="120"/>
        <w:ind w:left="993" w:hanging="502"/>
        <w:jc w:val="both"/>
        <w:rPr>
          <w:i/>
          <w:sz w:val="24"/>
          <w:szCs w:val="24"/>
        </w:rPr>
      </w:pPr>
      <w:r w:rsidRPr="005B6E03">
        <w:rPr>
          <w:i/>
          <w:sz w:val="24"/>
          <w:szCs w:val="24"/>
        </w:rPr>
        <w:t xml:space="preserve">Liceul Teoretic ”S. Lucaci” din or. Costești, r-nul </w:t>
      </w:r>
      <w:r w:rsidR="005B6E03" w:rsidRPr="005B6E03">
        <w:rPr>
          <w:i/>
          <w:sz w:val="24"/>
          <w:szCs w:val="24"/>
        </w:rPr>
        <w:t>Râșcani</w:t>
      </w:r>
      <w:r w:rsidRPr="005B6E03">
        <w:rPr>
          <w:i/>
          <w:sz w:val="24"/>
          <w:szCs w:val="24"/>
        </w:rPr>
        <w:t xml:space="preserve">; </w:t>
      </w:r>
    </w:p>
    <w:p w:rsidR="0083534A" w:rsidRPr="005B6E03" w:rsidRDefault="0083534A" w:rsidP="0083534A">
      <w:pPr>
        <w:pStyle w:val="ListParagraph"/>
        <w:numPr>
          <w:ilvl w:val="0"/>
          <w:numId w:val="4"/>
        </w:numPr>
        <w:shd w:val="clear" w:color="auto" w:fill="FFFFFF"/>
        <w:tabs>
          <w:tab w:val="left" w:pos="993"/>
        </w:tabs>
        <w:spacing w:before="120"/>
        <w:ind w:left="993" w:hanging="502"/>
        <w:jc w:val="both"/>
        <w:rPr>
          <w:i/>
          <w:sz w:val="24"/>
          <w:szCs w:val="24"/>
        </w:rPr>
      </w:pPr>
      <w:r w:rsidRPr="005B6E03">
        <w:rPr>
          <w:i/>
          <w:sz w:val="24"/>
          <w:szCs w:val="24"/>
        </w:rPr>
        <w:t xml:space="preserve">Liceul Teoretic ”Vasile Coroban” din orașul Glodeni; </w:t>
      </w:r>
    </w:p>
    <w:p w:rsidR="0083534A" w:rsidRPr="005B6E03" w:rsidRDefault="0083534A" w:rsidP="0083534A">
      <w:pPr>
        <w:pStyle w:val="ListParagraph"/>
        <w:numPr>
          <w:ilvl w:val="0"/>
          <w:numId w:val="4"/>
        </w:numPr>
        <w:shd w:val="clear" w:color="auto" w:fill="FFFFFF"/>
        <w:tabs>
          <w:tab w:val="left" w:pos="993"/>
        </w:tabs>
        <w:spacing w:before="120"/>
        <w:ind w:left="993" w:hanging="502"/>
        <w:jc w:val="both"/>
        <w:rPr>
          <w:i/>
          <w:sz w:val="24"/>
          <w:szCs w:val="24"/>
        </w:rPr>
      </w:pPr>
      <w:r w:rsidRPr="005B6E03">
        <w:rPr>
          <w:i/>
          <w:sz w:val="24"/>
          <w:szCs w:val="24"/>
        </w:rPr>
        <w:t>Liceul Teoretic “M.</w:t>
      </w:r>
      <w:r w:rsidR="005B6E03">
        <w:rPr>
          <w:i/>
          <w:sz w:val="24"/>
          <w:szCs w:val="24"/>
        </w:rPr>
        <w:t xml:space="preserve"> </w:t>
      </w:r>
      <w:r w:rsidRPr="005B6E03">
        <w:rPr>
          <w:i/>
          <w:sz w:val="24"/>
          <w:szCs w:val="24"/>
        </w:rPr>
        <w:t>Manole”, sat. Sălcuța, r-nul Căușeni,</w:t>
      </w:r>
    </w:p>
    <w:p w:rsidR="0083534A" w:rsidRPr="005B6E03" w:rsidRDefault="0083534A" w:rsidP="0083534A">
      <w:pPr>
        <w:pStyle w:val="ListParagraph"/>
        <w:numPr>
          <w:ilvl w:val="0"/>
          <w:numId w:val="4"/>
        </w:numPr>
        <w:shd w:val="clear" w:color="auto" w:fill="FFFFFF"/>
        <w:tabs>
          <w:tab w:val="left" w:pos="993"/>
        </w:tabs>
        <w:spacing w:before="120"/>
        <w:ind w:left="993" w:hanging="502"/>
        <w:jc w:val="both"/>
        <w:rPr>
          <w:i/>
          <w:sz w:val="24"/>
          <w:szCs w:val="24"/>
        </w:rPr>
      </w:pPr>
      <w:r w:rsidRPr="005B6E03">
        <w:rPr>
          <w:i/>
          <w:sz w:val="24"/>
          <w:szCs w:val="24"/>
        </w:rPr>
        <w:t>Gimnaziul “Mihai Eminescu” din or. Telenești.</w:t>
      </w:r>
    </w:p>
    <w:p w:rsidR="005954BA" w:rsidRPr="005B6E03" w:rsidRDefault="00E8160F" w:rsidP="004909E9">
      <w:pPr>
        <w:pStyle w:val="1"/>
        <w:spacing w:before="120"/>
        <w:ind w:firstLine="540"/>
        <w:jc w:val="both"/>
        <w:rPr>
          <w:sz w:val="24"/>
          <w:szCs w:val="24"/>
        </w:rPr>
      </w:pPr>
      <w:r w:rsidRPr="005B6E03">
        <w:rPr>
          <w:sz w:val="24"/>
          <w:szCs w:val="24"/>
        </w:rPr>
        <w:t>Pentru definirea clară a domeniilor de suport, p</w:t>
      </w:r>
      <w:r w:rsidR="005954BA" w:rsidRPr="005B6E03">
        <w:rPr>
          <w:sz w:val="24"/>
          <w:szCs w:val="24"/>
        </w:rPr>
        <w:t xml:space="preserve">rin ordinul Ministerului Educaţiei nr. 61 din 10 februarie 2015, au fost aprobate </w:t>
      </w:r>
      <w:r w:rsidR="005954BA" w:rsidRPr="005B6E03">
        <w:rPr>
          <w:b/>
          <w:sz w:val="24"/>
          <w:szCs w:val="24"/>
        </w:rPr>
        <w:t xml:space="preserve">Standardele operaţionale minime de asigurare a calităţii pentru şcolile de circumscripţie. </w:t>
      </w:r>
      <w:r w:rsidR="005954BA" w:rsidRPr="005B6E03">
        <w:rPr>
          <w:sz w:val="24"/>
          <w:szCs w:val="24"/>
        </w:rPr>
        <w:t xml:space="preserve">Îndeplinirea acestor standarde operaționale minime este o pre-condiție pentru Ministerul Educației </w:t>
      </w:r>
      <w:r w:rsidR="005B6E03">
        <w:rPr>
          <w:sz w:val="24"/>
          <w:szCs w:val="24"/>
        </w:rPr>
        <w:t xml:space="preserve">în vederea îndeplinirii unui </w:t>
      </w:r>
      <w:r w:rsidR="005954BA" w:rsidRPr="005B6E03">
        <w:rPr>
          <w:sz w:val="24"/>
          <w:szCs w:val="24"/>
        </w:rPr>
        <w:t xml:space="preserve">set de indicatori de debursare în cadrul PRIM. </w:t>
      </w:r>
      <w:r w:rsidR="005B6E03">
        <w:rPr>
          <w:sz w:val="24"/>
          <w:szCs w:val="24"/>
        </w:rPr>
        <w:t>S</w:t>
      </w:r>
      <w:r w:rsidR="005954BA" w:rsidRPr="005B6E03">
        <w:rPr>
          <w:sz w:val="24"/>
          <w:szCs w:val="24"/>
        </w:rPr>
        <w:t>tandarde</w:t>
      </w:r>
      <w:r w:rsidR="005B6E03">
        <w:rPr>
          <w:sz w:val="24"/>
          <w:szCs w:val="24"/>
        </w:rPr>
        <w:t>le</w:t>
      </w:r>
      <w:r w:rsidR="005954BA" w:rsidRPr="005B6E03">
        <w:rPr>
          <w:sz w:val="24"/>
          <w:szCs w:val="24"/>
        </w:rPr>
        <w:t xml:space="preserve"> operaţionale minime sunt prezentate ca o listă de verificare a indicatorilor obiectivi, măsurabili şi verificabili pentru evaluarea progresului pe termen scurt în îmbunătăţirea</w:t>
      </w:r>
      <w:r w:rsidR="00AC307B" w:rsidRPr="005B6E03">
        <w:rPr>
          <w:sz w:val="24"/>
          <w:szCs w:val="24"/>
        </w:rPr>
        <w:t xml:space="preserve"> </w:t>
      </w:r>
      <w:r w:rsidR="005954BA" w:rsidRPr="005B6E03">
        <w:rPr>
          <w:sz w:val="24"/>
          <w:szCs w:val="24"/>
        </w:rPr>
        <w:t>calităţii</w:t>
      </w:r>
      <w:r w:rsidR="00AC307B" w:rsidRPr="005B6E03">
        <w:rPr>
          <w:sz w:val="24"/>
          <w:szCs w:val="24"/>
        </w:rPr>
        <w:t xml:space="preserve"> </w:t>
      </w:r>
      <w:r w:rsidR="005954BA" w:rsidRPr="005B6E03">
        <w:rPr>
          <w:sz w:val="24"/>
          <w:szCs w:val="24"/>
        </w:rPr>
        <w:t>educaţiei</w:t>
      </w:r>
      <w:r w:rsidR="00AC307B" w:rsidRPr="005B6E03">
        <w:rPr>
          <w:sz w:val="24"/>
          <w:szCs w:val="24"/>
        </w:rPr>
        <w:t xml:space="preserve"> </w:t>
      </w:r>
      <w:r w:rsidR="005954BA" w:rsidRPr="005B6E03">
        <w:rPr>
          <w:sz w:val="24"/>
          <w:szCs w:val="24"/>
        </w:rPr>
        <w:t>şcolilor de circumscripţie.</w:t>
      </w:r>
    </w:p>
    <w:p w:rsidR="00B35C87" w:rsidRPr="005B6E03" w:rsidRDefault="00E8160F" w:rsidP="004909E9">
      <w:pPr>
        <w:pStyle w:val="1"/>
        <w:spacing w:before="120"/>
        <w:ind w:firstLine="540"/>
        <w:jc w:val="both"/>
        <w:rPr>
          <w:sz w:val="24"/>
          <w:szCs w:val="24"/>
        </w:rPr>
      </w:pPr>
      <w:r w:rsidRPr="005B6E03">
        <w:rPr>
          <w:sz w:val="24"/>
          <w:szCs w:val="24"/>
        </w:rPr>
        <w:t>În contextul demarării procedurii legale, p</w:t>
      </w:r>
      <w:r w:rsidR="00B35C87" w:rsidRPr="005B6E03">
        <w:rPr>
          <w:sz w:val="24"/>
          <w:szCs w:val="24"/>
        </w:rPr>
        <w:t xml:space="preserve">entru finanțarea lucrărilor de renovare, serviciilor de proiectare și supraveghere tehnică au fost prevăzute resurse financiare în Legea bugetului pentru anul 2015, în baza căreia a fost elaborată și </w:t>
      </w:r>
      <w:r w:rsidR="00B35C87" w:rsidRPr="005B6E03">
        <w:rPr>
          <w:b/>
          <w:sz w:val="24"/>
          <w:szCs w:val="24"/>
        </w:rPr>
        <w:t xml:space="preserve">aprobată </w:t>
      </w:r>
      <w:r w:rsidR="005B6E03" w:rsidRPr="005B6E03">
        <w:rPr>
          <w:b/>
          <w:sz w:val="24"/>
          <w:szCs w:val="24"/>
        </w:rPr>
        <w:t>Hotărârea</w:t>
      </w:r>
      <w:r w:rsidR="00B35C87" w:rsidRPr="005B6E03">
        <w:rPr>
          <w:b/>
          <w:sz w:val="24"/>
          <w:szCs w:val="24"/>
        </w:rPr>
        <w:t xml:space="preserve"> de Guvern nr. 403 din 16 iunie 2015 pentru finanțarea lucrărilor de renovare</w:t>
      </w:r>
      <w:r w:rsidR="00B35C87" w:rsidRPr="005B6E03">
        <w:rPr>
          <w:sz w:val="24"/>
          <w:szCs w:val="24"/>
        </w:rPr>
        <w:t xml:space="preserve"> a instituțiilor de </w:t>
      </w:r>
      <w:r w:rsidR="005B6E03" w:rsidRPr="005B6E03">
        <w:rPr>
          <w:sz w:val="24"/>
          <w:szCs w:val="24"/>
        </w:rPr>
        <w:t>învățământ</w:t>
      </w:r>
      <w:r w:rsidR="00B35C87" w:rsidRPr="005B6E03">
        <w:rPr>
          <w:sz w:val="24"/>
          <w:szCs w:val="24"/>
        </w:rPr>
        <w:t xml:space="preserve"> primar și secundar general din subordinea autorităților publice locale. </w:t>
      </w:r>
    </w:p>
    <w:p w:rsidR="00B35C87" w:rsidRPr="005B6E03" w:rsidRDefault="00B35C87" w:rsidP="00B35C87">
      <w:pPr>
        <w:spacing w:after="120" w:line="276" w:lineRule="auto"/>
        <w:ind w:firstLine="491"/>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Pe parcursul anului 2015 au fost organizate și desfășurate 1</w:t>
      </w:r>
      <w:r w:rsidR="00422821">
        <w:rPr>
          <w:rFonts w:ascii="Times New Roman" w:hAnsi="Times New Roman" w:cs="Times New Roman"/>
          <w:sz w:val="24"/>
          <w:szCs w:val="24"/>
          <w:lang w:val="ro-RO"/>
        </w:rPr>
        <w:t>2</w:t>
      </w:r>
      <w:r w:rsidRPr="005B6E03">
        <w:rPr>
          <w:rFonts w:ascii="Times New Roman" w:hAnsi="Times New Roman" w:cs="Times New Roman"/>
          <w:sz w:val="24"/>
          <w:szCs w:val="24"/>
          <w:lang w:val="ro-RO"/>
        </w:rPr>
        <w:t xml:space="preserve"> licitații publice, </w:t>
      </w:r>
      <w:r w:rsidR="005B6E03">
        <w:rPr>
          <w:rFonts w:ascii="Times New Roman" w:hAnsi="Times New Roman" w:cs="Times New Roman"/>
          <w:sz w:val="24"/>
          <w:szCs w:val="24"/>
          <w:lang w:val="ro-RO"/>
        </w:rPr>
        <w:t>ca</w:t>
      </w:r>
      <w:r w:rsidRPr="005B6E03">
        <w:rPr>
          <w:rFonts w:ascii="Times New Roman" w:hAnsi="Times New Roman" w:cs="Times New Roman"/>
          <w:sz w:val="24"/>
          <w:szCs w:val="24"/>
          <w:lang w:val="ro-RO"/>
        </w:rPr>
        <w:t xml:space="preserve"> rezultat</w:t>
      </w:r>
      <w:r w:rsidR="005B6E03">
        <w:rPr>
          <w:rFonts w:ascii="Times New Roman" w:hAnsi="Times New Roman" w:cs="Times New Roman"/>
          <w:sz w:val="24"/>
          <w:szCs w:val="24"/>
          <w:lang w:val="ro-RO"/>
        </w:rPr>
        <w:t xml:space="preserve"> a</w:t>
      </w:r>
      <w:r w:rsidRPr="005B6E03">
        <w:rPr>
          <w:rFonts w:ascii="Times New Roman" w:hAnsi="Times New Roman" w:cs="Times New Roman"/>
          <w:sz w:val="24"/>
          <w:szCs w:val="24"/>
          <w:lang w:val="ro-RO"/>
        </w:rPr>
        <w:t xml:space="preserve">l cărora au fost încheiate </w:t>
      </w:r>
      <w:r w:rsidR="00422821">
        <w:rPr>
          <w:rFonts w:ascii="Times New Roman" w:hAnsi="Times New Roman" w:cs="Times New Roman"/>
          <w:sz w:val="24"/>
          <w:szCs w:val="24"/>
          <w:lang w:val="ro-RO"/>
        </w:rPr>
        <w:t>6</w:t>
      </w:r>
      <w:r w:rsidRPr="005B6E03">
        <w:rPr>
          <w:rFonts w:ascii="Times New Roman" w:hAnsi="Times New Roman" w:cs="Times New Roman"/>
          <w:sz w:val="24"/>
          <w:szCs w:val="24"/>
          <w:lang w:val="ro-RO"/>
        </w:rPr>
        <w:t xml:space="preserve"> contracte pentru servicii de proiectare și 2 contracte pentru lucrări de construcții. La moment</w:t>
      </w:r>
      <w:r w:rsidR="005B6E03">
        <w:rPr>
          <w:rFonts w:ascii="Times New Roman" w:hAnsi="Times New Roman" w:cs="Times New Roman"/>
          <w:sz w:val="24"/>
          <w:szCs w:val="24"/>
          <w:lang w:val="ro-RO"/>
        </w:rPr>
        <w:t>ul actual</w:t>
      </w:r>
      <w:r w:rsidRPr="005B6E03">
        <w:rPr>
          <w:rFonts w:ascii="Times New Roman" w:hAnsi="Times New Roman" w:cs="Times New Roman"/>
          <w:sz w:val="24"/>
          <w:szCs w:val="24"/>
          <w:lang w:val="ro-RO"/>
        </w:rPr>
        <w:t xml:space="preserve"> este elaborată și verificată documentația de proiect pentru 1</w:t>
      </w:r>
      <w:r w:rsidR="0073660A" w:rsidRPr="005B6E03">
        <w:rPr>
          <w:rFonts w:ascii="Times New Roman" w:hAnsi="Times New Roman" w:cs="Times New Roman"/>
          <w:sz w:val="24"/>
          <w:szCs w:val="24"/>
          <w:lang w:val="ro-RO"/>
        </w:rPr>
        <w:t>5</w:t>
      </w:r>
      <w:r w:rsidRPr="005B6E03">
        <w:rPr>
          <w:rFonts w:ascii="Times New Roman" w:hAnsi="Times New Roman" w:cs="Times New Roman"/>
          <w:sz w:val="24"/>
          <w:szCs w:val="24"/>
          <w:lang w:val="ro-RO"/>
        </w:rPr>
        <w:t xml:space="preserve"> instituții, </w:t>
      </w:r>
      <w:r w:rsidR="005B6E03">
        <w:rPr>
          <w:rFonts w:ascii="Times New Roman" w:hAnsi="Times New Roman" w:cs="Times New Roman"/>
          <w:sz w:val="24"/>
          <w:szCs w:val="24"/>
          <w:lang w:val="ro-RO"/>
        </w:rPr>
        <w:t xml:space="preserve">iar </w:t>
      </w:r>
      <w:r w:rsidRPr="005B6E03">
        <w:rPr>
          <w:rFonts w:ascii="Times New Roman" w:hAnsi="Times New Roman" w:cs="Times New Roman"/>
          <w:sz w:val="24"/>
          <w:szCs w:val="24"/>
          <w:lang w:val="ro-RO"/>
        </w:rPr>
        <w:t xml:space="preserve">pentru </w:t>
      </w:r>
      <w:r w:rsidR="0073660A" w:rsidRPr="005B6E03">
        <w:rPr>
          <w:rFonts w:ascii="Times New Roman" w:hAnsi="Times New Roman" w:cs="Times New Roman"/>
          <w:sz w:val="24"/>
          <w:szCs w:val="24"/>
          <w:lang w:val="ro-RO"/>
        </w:rPr>
        <w:t>4</w:t>
      </w:r>
      <w:r w:rsidRPr="005B6E03">
        <w:rPr>
          <w:rFonts w:ascii="Times New Roman" w:hAnsi="Times New Roman" w:cs="Times New Roman"/>
          <w:sz w:val="24"/>
          <w:szCs w:val="24"/>
          <w:lang w:val="ro-RO"/>
        </w:rPr>
        <w:t xml:space="preserve"> instituții este în proces de elaborare, deoarece au fost desfășurate licitații repetate. </w:t>
      </w:r>
    </w:p>
    <w:p w:rsidR="00B35C87" w:rsidRPr="005B6E03" w:rsidRDefault="00B35C87" w:rsidP="00B35C87">
      <w:pPr>
        <w:spacing w:after="120" w:line="276" w:lineRule="auto"/>
        <w:ind w:firstLine="491"/>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În luna iulie 2015 au fost finalizate lucrările de construcție a Centralei termice autonome </w:t>
      </w:r>
      <w:r w:rsidR="005B6E03">
        <w:rPr>
          <w:rFonts w:ascii="Times New Roman" w:hAnsi="Times New Roman" w:cs="Times New Roman"/>
          <w:sz w:val="24"/>
          <w:szCs w:val="24"/>
          <w:lang w:val="ro-RO"/>
        </w:rPr>
        <w:t>ș</w:t>
      </w:r>
      <w:r w:rsidRPr="005B6E03">
        <w:rPr>
          <w:rFonts w:ascii="Times New Roman" w:hAnsi="Times New Roman" w:cs="Times New Roman"/>
          <w:sz w:val="24"/>
          <w:szCs w:val="24"/>
          <w:lang w:val="ro-RO"/>
        </w:rPr>
        <w:t xml:space="preserve">i </w:t>
      </w:r>
      <w:r w:rsidR="005B6E03">
        <w:rPr>
          <w:rFonts w:ascii="Times New Roman" w:hAnsi="Times New Roman" w:cs="Times New Roman"/>
          <w:sz w:val="24"/>
          <w:szCs w:val="24"/>
          <w:lang w:val="ro-RO"/>
        </w:rPr>
        <w:t xml:space="preserve">de </w:t>
      </w:r>
      <w:r w:rsidRPr="005B6E03">
        <w:rPr>
          <w:rFonts w:ascii="Times New Roman" w:hAnsi="Times New Roman" w:cs="Times New Roman"/>
          <w:sz w:val="24"/>
          <w:szCs w:val="24"/>
          <w:lang w:val="ro-RO"/>
        </w:rPr>
        <w:t>reparați</w:t>
      </w:r>
      <w:r w:rsidR="005B6E03">
        <w:rPr>
          <w:rFonts w:ascii="Times New Roman" w:hAnsi="Times New Roman" w:cs="Times New Roman"/>
          <w:sz w:val="24"/>
          <w:szCs w:val="24"/>
          <w:lang w:val="ro-RO"/>
        </w:rPr>
        <w:t>e a</w:t>
      </w:r>
      <w:r w:rsidRPr="005B6E03">
        <w:rPr>
          <w:rFonts w:ascii="Times New Roman" w:hAnsi="Times New Roman" w:cs="Times New Roman"/>
          <w:sz w:val="24"/>
          <w:szCs w:val="24"/>
          <w:lang w:val="ro-RO"/>
        </w:rPr>
        <w:t xml:space="preserve"> sistemului de încălzire în Liceul Teoretic din s. Țibirica, raionul Călărași. </w:t>
      </w:r>
    </w:p>
    <w:p w:rsidR="00364DDA" w:rsidRPr="005B6E03" w:rsidRDefault="00B35C87" w:rsidP="00364DDA">
      <w:pPr>
        <w:spacing w:after="120" w:line="276" w:lineRule="auto"/>
        <w:ind w:firstLine="567"/>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În prezent sunt în curs de desfășurare lucrările de reparație capitală a acoperișurilor, termoizolarea pereților și schimbarea ferestrelor și ușilor exterioare la LT </w:t>
      </w:r>
      <w:r w:rsidR="007A1702">
        <w:rPr>
          <w:rFonts w:ascii="Times New Roman" w:hAnsi="Times New Roman" w:cs="Times New Roman"/>
          <w:sz w:val="24"/>
          <w:szCs w:val="24"/>
          <w:lang w:val="ro-RO"/>
        </w:rPr>
        <w:t>”</w:t>
      </w:r>
      <w:r w:rsidRPr="005B6E03">
        <w:rPr>
          <w:rFonts w:ascii="Times New Roman" w:hAnsi="Times New Roman" w:cs="Times New Roman"/>
          <w:sz w:val="24"/>
          <w:szCs w:val="24"/>
          <w:lang w:val="ro-RO"/>
        </w:rPr>
        <w:t xml:space="preserve">Meșterul Manole’ din s. Sălcuța, r-nul Căușeni și la LT ”Alexandru Cel Bun” din </w:t>
      </w:r>
      <w:proofErr w:type="spellStart"/>
      <w:r w:rsidRPr="005B6E03">
        <w:rPr>
          <w:rFonts w:ascii="Times New Roman" w:hAnsi="Times New Roman" w:cs="Times New Roman"/>
          <w:sz w:val="24"/>
          <w:szCs w:val="24"/>
          <w:lang w:val="ro-RO"/>
        </w:rPr>
        <w:t>com</w:t>
      </w:r>
      <w:proofErr w:type="spellEnd"/>
      <w:r w:rsidRPr="005B6E03">
        <w:rPr>
          <w:rFonts w:ascii="Times New Roman" w:hAnsi="Times New Roman" w:cs="Times New Roman"/>
          <w:sz w:val="24"/>
          <w:szCs w:val="24"/>
          <w:lang w:val="ro-RO"/>
        </w:rPr>
        <w:t xml:space="preserve">. Vărzărești, r-nul Nisporeni. </w:t>
      </w:r>
    </w:p>
    <w:p w:rsidR="00364DDA" w:rsidRPr="005B6E03" w:rsidRDefault="00E8160F" w:rsidP="00364DDA">
      <w:pPr>
        <w:ind w:firstLine="567"/>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În vederea respectării prevederilor Manualului Operațional al Proiectului, p</w:t>
      </w:r>
      <w:r w:rsidR="00364DDA" w:rsidRPr="005B6E03">
        <w:rPr>
          <w:rFonts w:ascii="Times New Roman" w:hAnsi="Times New Roman" w:cs="Times New Roman"/>
          <w:sz w:val="24"/>
          <w:szCs w:val="24"/>
          <w:lang w:val="ro-RO"/>
        </w:rPr>
        <w:t xml:space="preserve">e parcursul anului 2015 au fost monitorizate, la compartimentul de mediu, subproiectele </w:t>
      </w:r>
      <w:r w:rsidR="007A1702">
        <w:rPr>
          <w:rFonts w:ascii="Times New Roman" w:hAnsi="Times New Roman" w:cs="Times New Roman"/>
          <w:sz w:val="24"/>
          <w:szCs w:val="24"/>
          <w:lang w:val="ro-RO"/>
        </w:rPr>
        <w:t>aflate</w:t>
      </w:r>
      <w:r w:rsidR="00364DDA" w:rsidRPr="005B6E03">
        <w:rPr>
          <w:rFonts w:ascii="Times New Roman" w:hAnsi="Times New Roman" w:cs="Times New Roman"/>
          <w:sz w:val="24"/>
          <w:szCs w:val="24"/>
          <w:lang w:val="ro-RO"/>
        </w:rPr>
        <w:t xml:space="preserve"> în proces de implementare la instituțiile de </w:t>
      </w:r>
      <w:r w:rsidR="00840FF3" w:rsidRPr="005B6E03">
        <w:rPr>
          <w:rFonts w:ascii="Times New Roman" w:hAnsi="Times New Roman" w:cs="Times New Roman"/>
          <w:sz w:val="24"/>
          <w:szCs w:val="24"/>
          <w:lang w:val="ro-RO"/>
        </w:rPr>
        <w:t>învățământ</w:t>
      </w:r>
      <w:r w:rsidR="00364DDA" w:rsidRPr="005B6E03">
        <w:rPr>
          <w:rFonts w:ascii="Times New Roman" w:hAnsi="Times New Roman" w:cs="Times New Roman"/>
          <w:sz w:val="24"/>
          <w:szCs w:val="24"/>
          <w:lang w:val="ro-RO"/>
        </w:rPr>
        <w:t xml:space="preserve"> – Liceul teoretic din s. Țibirica, raionul Călărași, beneficiar local</w:t>
      </w:r>
      <w:r w:rsidR="007A1702">
        <w:rPr>
          <w:rFonts w:ascii="Times New Roman" w:hAnsi="Times New Roman" w:cs="Times New Roman"/>
          <w:sz w:val="24"/>
          <w:szCs w:val="24"/>
          <w:lang w:val="ro-RO"/>
        </w:rPr>
        <w:t xml:space="preserve"> </w:t>
      </w:r>
      <w:r w:rsidR="00364DDA" w:rsidRPr="005B6E03">
        <w:rPr>
          <w:rFonts w:ascii="Times New Roman" w:hAnsi="Times New Roman" w:cs="Times New Roman"/>
          <w:sz w:val="24"/>
          <w:szCs w:val="24"/>
          <w:lang w:val="ro-RO"/>
        </w:rPr>
        <w:t>-</w:t>
      </w:r>
      <w:r w:rsidR="007A1702">
        <w:rPr>
          <w:rFonts w:ascii="Times New Roman" w:hAnsi="Times New Roman" w:cs="Times New Roman"/>
          <w:sz w:val="24"/>
          <w:szCs w:val="24"/>
          <w:lang w:val="ro-RO"/>
        </w:rPr>
        <w:t xml:space="preserve"> </w:t>
      </w:r>
      <w:r w:rsidR="00364DDA" w:rsidRPr="005B6E03">
        <w:rPr>
          <w:rFonts w:ascii="Times New Roman" w:hAnsi="Times New Roman" w:cs="Times New Roman"/>
          <w:sz w:val="24"/>
          <w:szCs w:val="24"/>
          <w:lang w:val="ro-RO"/>
        </w:rPr>
        <w:t xml:space="preserve">primăria; Liceul Teoretic </w:t>
      </w:r>
      <w:r w:rsidR="007A1702">
        <w:rPr>
          <w:rFonts w:ascii="Times New Roman" w:hAnsi="Times New Roman" w:cs="Times New Roman"/>
          <w:sz w:val="24"/>
          <w:szCs w:val="24"/>
          <w:lang w:val="ro-RO"/>
        </w:rPr>
        <w:t>”</w:t>
      </w:r>
      <w:r w:rsidR="00364DDA" w:rsidRPr="005B6E03">
        <w:rPr>
          <w:rFonts w:ascii="Times New Roman" w:hAnsi="Times New Roman" w:cs="Times New Roman"/>
          <w:sz w:val="24"/>
          <w:szCs w:val="24"/>
          <w:lang w:val="ro-RO"/>
        </w:rPr>
        <w:t>Meșterul Manole” din s. Sălcuța, raionul Căușeni, beneficiar local</w:t>
      </w:r>
      <w:r w:rsidR="007A1702">
        <w:rPr>
          <w:rFonts w:ascii="Times New Roman" w:hAnsi="Times New Roman" w:cs="Times New Roman"/>
          <w:sz w:val="24"/>
          <w:szCs w:val="24"/>
          <w:lang w:val="ro-RO"/>
        </w:rPr>
        <w:t xml:space="preserve"> </w:t>
      </w:r>
      <w:r w:rsidR="00364DDA" w:rsidRPr="005B6E03">
        <w:rPr>
          <w:rFonts w:ascii="Times New Roman" w:hAnsi="Times New Roman" w:cs="Times New Roman"/>
          <w:sz w:val="24"/>
          <w:szCs w:val="24"/>
          <w:lang w:val="ro-RO"/>
        </w:rPr>
        <w:t>- Consiliul raional Căușeni</w:t>
      </w:r>
      <w:r w:rsidR="007A1702">
        <w:rPr>
          <w:rFonts w:ascii="Times New Roman" w:hAnsi="Times New Roman" w:cs="Times New Roman"/>
          <w:sz w:val="24"/>
          <w:szCs w:val="24"/>
          <w:lang w:val="ro-RO"/>
        </w:rPr>
        <w:t xml:space="preserve">, </w:t>
      </w:r>
      <w:r w:rsidR="00364DDA" w:rsidRPr="005B6E03">
        <w:rPr>
          <w:rFonts w:ascii="Times New Roman" w:hAnsi="Times New Roman" w:cs="Times New Roman"/>
          <w:sz w:val="24"/>
          <w:szCs w:val="24"/>
          <w:lang w:val="ro-RO"/>
        </w:rPr>
        <w:t xml:space="preserve">Liceul Teoretic  </w:t>
      </w:r>
      <w:r w:rsidR="007A1702">
        <w:rPr>
          <w:rFonts w:ascii="Times New Roman" w:hAnsi="Times New Roman" w:cs="Times New Roman"/>
          <w:sz w:val="24"/>
          <w:szCs w:val="24"/>
          <w:lang w:val="ro-RO"/>
        </w:rPr>
        <w:t>”</w:t>
      </w:r>
      <w:r w:rsidR="00364DDA" w:rsidRPr="005B6E03">
        <w:rPr>
          <w:rFonts w:ascii="Times New Roman" w:hAnsi="Times New Roman" w:cs="Times New Roman"/>
          <w:sz w:val="24"/>
          <w:szCs w:val="24"/>
          <w:lang w:val="ro-RO"/>
        </w:rPr>
        <w:t xml:space="preserve">Alexandru cel Bun” din  </w:t>
      </w:r>
      <w:proofErr w:type="spellStart"/>
      <w:r w:rsidR="00364DDA" w:rsidRPr="005B6E03">
        <w:rPr>
          <w:rFonts w:ascii="Times New Roman" w:hAnsi="Times New Roman" w:cs="Times New Roman"/>
          <w:sz w:val="24"/>
          <w:szCs w:val="24"/>
          <w:lang w:val="ro-RO"/>
        </w:rPr>
        <w:t>com</w:t>
      </w:r>
      <w:proofErr w:type="spellEnd"/>
      <w:r w:rsidR="00364DDA" w:rsidRPr="005B6E03">
        <w:rPr>
          <w:rFonts w:ascii="Times New Roman" w:hAnsi="Times New Roman" w:cs="Times New Roman"/>
          <w:sz w:val="24"/>
          <w:szCs w:val="24"/>
          <w:lang w:val="ro-RO"/>
        </w:rPr>
        <w:t>. Vărzărești, raionul  Nisporeni, beneficiar local</w:t>
      </w:r>
      <w:r w:rsidR="007A1702">
        <w:rPr>
          <w:rFonts w:ascii="Times New Roman" w:hAnsi="Times New Roman" w:cs="Times New Roman"/>
          <w:sz w:val="24"/>
          <w:szCs w:val="24"/>
          <w:lang w:val="ro-RO"/>
        </w:rPr>
        <w:t xml:space="preserve"> </w:t>
      </w:r>
      <w:r w:rsidR="00364DDA" w:rsidRPr="005B6E03">
        <w:rPr>
          <w:rFonts w:ascii="Times New Roman" w:hAnsi="Times New Roman" w:cs="Times New Roman"/>
          <w:sz w:val="24"/>
          <w:szCs w:val="24"/>
          <w:lang w:val="ro-RO"/>
        </w:rPr>
        <w:t>-</w:t>
      </w:r>
      <w:r w:rsidR="007A1702">
        <w:rPr>
          <w:rFonts w:ascii="Times New Roman" w:hAnsi="Times New Roman" w:cs="Times New Roman"/>
          <w:sz w:val="24"/>
          <w:szCs w:val="24"/>
          <w:lang w:val="ro-RO"/>
        </w:rPr>
        <w:t xml:space="preserve"> </w:t>
      </w:r>
      <w:r w:rsidR="00364DDA" w:rsidRPr="005B6E03">
        <w:rPr>
          <w:rFonts w:ascii="Times New Roman" w:hAnsi="Times New Roman" w:cs="Times New Roman"/>
          <w:sz w:val="24"/>
          <w:szCs w:val="24"/>
          <w:lang w:val="ro-RO"/>
        </w:rPr>
        <w:t>primăria.</w:t>
      </w:r>
    </w:p>
    <w:p w:rsidR="00364DDA" w:rsidRPr="005B6E03" w:rsidRDefault="00364DDA" w:rsidP="00364DDA">
      <w:pPr>
        <w:ind w:firstLine="567"/>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lastRenderedPageBreak/>
        <w:t>În conformitate cu prevederile sti</w:t>
      </w:r>
      <w:r w:rsidR="007A1702">
        <w:rPr>
          <w:rFonts w:ascii="Times New Roman" w:hAnsi="Times New Roman" w:cs="Times New Roman"/>
          <w:sz w:val="24"/>
          <w:szCs w:val="24"/>
          <w:lang w:val="ro-RO"/>
        </w:rPr>
        <w:t>pulate în Cadrul Managementului</w:t>
      </w:r>
      <w:r w:rsidRPr="005B6E03">
        <w:rPr>
          <w:rFonts w:ascii="Times New Roman" w:hAnsi="Times New Roman" w:cs="Times New Roman"/>
          <w:sz w:val="24"/>
          <w:szCs w:val="24"/>
          <w:lang w:val="ro-RO"/>
        </w:rPr>
        <w:t xml:space="preserve"> de Mediu</w:t>
      </w:r>
      <w:r w:rsidR="007A1702">
        <w:rPr>
          <w:rFonts w:ascii="Times New Roman" w:hAnsi="Times New Roman" w:cs="Times New Roman"/>
          <w:sz w:val="24"/>
          <w:szCs w:val="24"/>
          <w:lang w:val="ro-RO"/>
        </w:rPr>
        <w:t xml:space="preserve">, </w:t>
      </w:r>
      <w:r w:rsidRPr="005B6E03">
        <w:rPr>
          <w:rFonts w:ascii="Times New Roman" w:hAnsi="Times New Roman" w:cs="Times New Roman"/>
          <w:sz w:val="24"/>
          <w:szCs w:val="24"/>
          <w:lang w:val="ro-RO"/>
        </w:rPr>
        <w:t xml:space="preserve">au fost efectuate evaluări, </w:t>
      </w:r>
      <w:r w:rsidR="007A1702">
        <w:rPr>
          <w:rFonts w:ascii="Times New Roman" w:hAnsi="Times New Roman" w:cs="Times New Roman"/>
          <w:sz w:val="24"/>
          <w:szCs w:val="24"/>
          <w:lang w:val="ro-RO"/>
        </w:rPr>
        <w:t xml:space="preserve">au fost </w:t>
      </w:r>
      <w:r w:rsidRPr="005B6E03">
        <w:rPr>
          <w:rFonts w:ascii="Times New Roman" w:hAnsi="Times New Roman" w:cs="Times New Roman"/>
          <w:sz w:val="24"/>
          <w:szCs w:val="24"/>
          <w:lang w:val="ro-RO"/>
        </w:rPr>
        <w:t>elaborate și prezentate de către beneficiarii locali Listele de verificare de</w:t>
      </w:r>
      <w:r w:rsidR="007A1702">
        <w:rPr>
          <w:rFonts w:ascii="Times New Roman" w:hAnsi="Times New Roman" w:cs="Times New Roman"/>
          <w:sz w:val="24"/>
          <w:szCs w:val="24"/>
          <w:lang w:val="ro-RO"/>
        </w:rPr>
        <w:t xml:space="preserve"> mediu și Listele de verificare</w:t>
      </w:r>
      <w:r w:rsidRPr="005B6E03">
        <w:rPr>
          <w:rFonts w:ascii="Times New Roman" w:hAnsi="Times New Roman" w:cs="Times New Roman"/>
          <w:sz w:val="24"/>
          <w:szCs w:val="24"/>
          <w:lang w:val="ro-RO"/>
        </w:rPr>
        <w:t xml:space="preserve"> a planului de management de mediu pentru subproiectele de construcție și reconstrucție pe scară mică, ce </w:t>
      </w:r>
      <w:r w:rsidR="007A1702">
        <w:rPr>
          <w:rFonts w:ascii="Times New Roman" w:hAnsi="Times New Roman" w:cs="Times New Roman"/>
          <w:sz w:val="24"/>
          <w:szCs w:val="24"/>
          <w:lang w:val="ro-RO"/>
        </w:rPr>
        <w:t>includ</w:t>
      </w:r>
      <w:r w:rsidRPr="005B6E03">
        <w:rPr>
          <w:rFonts w:ascii="Times New Roman" w:hAnsi="Times New Roman" w:cs="Times New Roman"/>
          <w:sz w:val="24"/>
          <w:szCs w:val="24"/>
          <w:lang w:val="ro-RO"/>
        </w:rPr>
        <w:t xml:space="preserve"> părțile privind informația de proiect și privind protecția mediului</w:t>
      </w:r>
      <w:r w:rsidR="007A1702">
        <w:rPr>
          <w:rFonts w:ascii="Times New Roman" w:hAnsi="Times New Roman" w:cs="Times New Roman"/>
          <w:sz w:val="24"/>
          <w:szCs w:val="24"/>
          <w:lang w:val="ro-RO"/>
        </w:rPr>
        <w:t>;</w:t>
      </w:r>
      <w:r w:rsidRPr="005B6E03">
        <w:rPr>
          <w:rFonts w:ascii="Times New Roman" w:hAnsi="Times New Roman" w:cs="Times New Roman"/>
          <w:sz w:val="24"/>
          <w:szCs w:val="24"/>
          <w:lang w:val="ro-RO"/>
        </w:rPr>
        <w:t xml:space="preserve"> Informația de </w:t>
      </w:r>
      <w:r w:rsidR="00274FB4" w:rsidRPr="005B6E03">
        <w:rPr>
          <w:rFonts w:ascii="Times New Roman" w:hAnsi="Times New Roman" w:cs="Times New Roman"/>
          <w:sz w:val="24"/>
          <w:szCs w:val="24"/>
          <w:lang w:val="ro-RO"/>
        </w:rPr>
        <w:t>salvgardare</w:t>
      </w:r>
      <w:r w:rsidRPr="005B6E03">
        <w:rPr>
          <w:rFonts w:ascii="Times New Roman" w:hAnsi="Times New Roman" w:cs="Times New Roman"/>
          <w:sz w:val="24"/>
          <w:szCs w:val="24"/>
          <w:lang w:val="ro-RO"/>
        </w:rPr>
        <w:t xml:space="preserve"> și măsuri de atenuare și reducere a impactului asupra mediului</w:t>
      </w:r>
      <w:r w:rsidR="007A1702">
        <w:rPr>
          <w:rFonts w:ascii="Times New Roman" w:hAnsi="Times New Roman" w:cs="Times New Roman"/>
          <w:sz w:val="24"/>
          <w:szCs w:val="24"/>
          <w:lang w:val="ro-RO"/>
        </w:rPr>
        <w:t>;</w:t>
      </w:r>
      <w:r w:rsidRPr="005B6E03">
        <w:rPr>
          <w:rFonts w:ascii="Times New Roman" w:hAnsi="Times New Roman" w:cs="Times New Roman"/>
          <w:sz w:val="24"/>
          <w:szCs w:val="24"/>
          <w:lang w:val="ro-RO"/>
        </w:rPr>
        <w:t xml:space="preserve"> Planul de management de mediu și  planul de monitorizare de mediu.</w:t>
      </w:r>
    </w:p>
    <w:p w:rsidR="007A1702" w:rsidRDefault="00364DDA" w:rsidP="007A1702">
      <w:pPr>
        <w:ind w:firstLine="567"/>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Listele de verificare de mediu și </w:t>
      </w:r>
      <w:r w:rsidR="007A1702">
        <w:rPr>
          <w:rFonts w:ascii="Times New Roman" w:hAnsi="Times New Roman" w:cs="Times New Roman"/>
          <w:sz w:val="24"/>
          <w:szCs w:val="24"/>
          <w:lang w:val="ro-RO"/>
        </w:rPr>
        <w:t xml:space="preserve">Planul </w:t>
      </w:r>
      <w:r w:rsidRPr="005B6E03">
        <w:rPr>
          <w:rFonts w:ascii="Times New Roman" w:hAnsi="Times New Roman" w:cs="Times New Roman"/>
          <w:sz w:val="24"/>
          <w:szCs w:val="24"/>
          <w:lang w:val="ro-RO"/>
        </w:rPr>
        <w:t>de managem</w:t>
      </w:r>
      <w:r w:rsidR="007A1702">
        <w:rPr>
          <w:rFonts w:ascii="Times New Roman" w:hAnsi="Times New Roman" w:cs="Times New Roman"/>
          <w:sz w:val="24"/>
          <w:szCs w:val="24"/>
          <w:lang w:val="ro-RO"/>
        </w:rPr>
        <w:t>ent de mediu</w:t>
      </w:r>
      <w:r w:rsidRPr="005B6E03">
        <w:rPr>
          <w:rFonts w:ascii="Times New Roman" w:hAnsi="Times New Roman" w:cs="Times New Roman"/>
          <w:sz w:val="24"/>
          <w:szCs w:val="24"/>
          <w:lang w:val="ro-RO"/>
        </w:rPr>
        <w:t xml:space="preserve"> cu informația de proiect, informația de </w:t>
      </w:r>
      <w:r w:rsidR="0073660A" w:rsidRPr="005B6E03">
        <w:rPr>
          <w:rFonts w:ascii="Times New Roman" w:hAnsi="Times New Roman" w:cs="Times New Roman"/>
          <w:sz w:val="24"/>
          <w:szCs w:val="24"/>
          <w:lang w:val="ro-RO"/>
        </w:rPr>
        <w:t>salvgardare</w:t>
      </w:r>
      <w:r w:rsidRPr="005B6E03">
        <w:rPr>
          <w:rFonts w:ascii="Times New Roman" w:hAnsi="Times New Roman" w:cs="Times New Roman"/>
          <w:sz w:val="24"/>
          <w:szCs w:val="24"/>
          <w:lang w:val="ro-RO"/>
        </w:rPr>
        <w:t xml:space="preserve"> și planul de monitorizare de mediu pentru construcții pe scară mică au fost elaborate și prezentate de către primăria s. Nișcani, raionul Nisporeni, beneficiarul local al subproiectului de reconstrucție a gimnaziului din comunitate.</w:t>
      </w:r>
    </w:p>
    <w:p w:rsidR="007A1702" w:rsidRDefault="00364DDA" w:rsidP="007A1702">
      <w:pPr>
        <w:ind w:firstLine="567"/>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În toate localitățile menționate </w:t>
      </w:r>
      <w:r w:rsidR="007A1702">
        <w:rPr>
          <w:rFonts w:ascii="Times New Roman" w:hAnsi="Times New Roman" w:cs="Times New Roman"/>
          <w:sz w:val="24"/>
          <w:szCs w:val="24"/>
          <w:lang w:val="ro-RO"/>
        </w:rPr>
        <w:t xml:space="preserve">mai sus </w:t>
      </w:r>
      <w:r w:rsidRPr="005B6E03">
        <w:rPr>
          <w:rFonts w:ascii="Times New Roman" w:hAnsi="Times New Roman" w:cs="Times New Roman"/>
          <w:sz w:val="24"/>
          <w:szCs w:val="24"/>
          <w:lang w:val="ro-RO"/>
        </w:rPr>
        <w:t xml:space="preserve">au fost organizate și desfășurate consultări publice și </w:t>
      </w:r>
      <w:r w:rsidR="007A1702">
        <w:rPr>
          <w:rFonts w:ascii="Times New Roman" w:hAnsi="Times New Roman" w:cs="Times New Roman"/>
          <w:sz w:val="24"/>
          <w:szCs w:val="24"/>
          <w:lang w:val="ro-RO"/>
        </w:rPr>
        <w:t>au fost instalate panouri cu informația relevantă</w:t>
      </w:r>
      <w:r w:rsidRPr="005B6E03">
        <w:rPr>
          <w:rFonts w:ascii="Times New Roman" w:hAnsi="Times New Roman" w:cs="Times New Roman"/>
          <w:sz w:val="24"/>
          <w:szCs w:val="24"/>
          <w:lang w:val="ro-RO"/>
        </w:rPr>
        <w:t xml:space="preserve"> privind implementarea subproiectelor finanțate de Banca Mondială.</w:t>
      </w:r>
    </w:p>
    <w:p w:rsidR="00364DDA" w:rsidRPr="005B6E03" w:rsidRDefault="007A1702" w:rsidP="007A1702">
      <w:pPr>
        <w:ind w:firstLine="567"/>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Actualmente </w:t>
      </w:r>
      <w:r w:rsidR="00364DDA" w:rsidRPr="005B6E03">
        <w:rPr>
          <w:rFonts w:ascii="Times New Roman" w:hAnsi="Times New Roman" w:cs="Times New Roman"/>
          <w:sz w:val="24"/>
          <w:szCs w:val="24"/>
          <w:lang w:val="ro-RO"/>
        </w:rPr>
        <w:t xml:space="preserve"> se conlucrează cu beneficiarii locali a</w:t>
      </w:r>
      <w:r>
        <w:rPr>
          <w:rFonts w:ascii="Times New Roman" w:hAnsi="Times New Roman" w:cs="Times New Roman"/>
          <w:sz w:val="24"/>
          <w:szCs w:val="24"/>
          <w:lang w:val="ro-RO"/>
        </w:rPr>
        <w:t>i</w:t>
      </w:r>
      <w:r w:rsidR="00364DDA" w:rsidRPr="005B6E03">
        <w:rPr>
          <w:rFonts w:ascii="Times New Roman" w:hAnsi="Times New Roman" w:cs="Times New Roman"/>
          <w:sz w:val="24"/>
          <w:szCs w:val="24"/>
          <w:lang w:val="ro-RO"/>
        </w:rPr>
        <w:t xml:space="preserve"> celor 12 subproiecte, documentația de proiect a</w:t>
      </w:r>
      <w:r>
        <w:rPr>
          <w:rFonts w:ascii="Times New Roman" w:hAnsi="Times New Roman" w:cs="Times New Roman"/>
          <w:sz w:val="24"/>
          <w:szCs w:val="24"/>
          <w:lang w:val="ro-RO"/>
        </w:rPr>
        <w:t>le</w:t>
      </w:r>
      <w:r w:rsidR="00364DDA" w:rsidRPr="005B6E03">
        <w:rPr>
          <w:rFonts w:ascii="Times New Roman" w:hAnsi="Times New Roman" w:cs="Times New Roman"/>
          <w:sz w:val="24"/>
          <w:szCs w:val="24"/>
          <w:lang w:val="ro-RO"/>
        </w:rPr>
        <w:t xml:space="preserve"> cărora a fost elaborată și avizată în condițiile prevederilor legislației naționale de mediu, în vederea inițierii evaluării și elaborării listelor de verificare de mediu și pl</w:t>
      </w:r>
      <w:r>
        <w:rPr>
          <w:rFonts w:ascii="Times New Roman" w:hAnsi="Times New Roman" w:cs="Times New Roman"/>
          <w:sz w:val="24"/>
          <w:szCs w:val="24"/>
          <w:lang w:val="ro-RO"/>
        </w:rPr>
        <w:t>anurilor de management de mediu</w:t>
      </w:r>
      <w:r w:rsidR="00364DDA" w:rsidRPr="005B6E03">
        <w:rPr>
          <w:rFonts w:ascii="Times New Roman" w:hAnsi="Times New Roman" w:cs="Times New Roman"/>
          <w:sz w:val="24"/>
          <w:szCs w:val="24"/>
          <w:lang w:val="ro-RO"/>
        </w:rPr>
        <w:t xml:space="preserve"> cu informația adițională, conform Cadrului Managementul</w:t>
      </w:r>
      <w:r>
        <w:rPr>
          <w:rFonts w:ascii="Times New Roman" w:hAnsi="Times New Roman" w:cs="Times New Roman"/>
          <w:sz w:val="24"/>
          <w:szCs w:val="24"/>
          <w:lang w:val="ro-RO"/>
        </w:rPr>
        <w:t>ui</w:t>
      </w:r>
      <w:r w:rsidR="00364DDA" w:rsidRPr="005B6E03">
        <w:rPr>
          <w:rFonts w:ascii="Times New Roman" w:hAnsi="Times New Roman" w:cs="Times New Roman"/>
          <w:sz w:val="24"/>
          <w:szCs w:val="24"/>
          <w:lang w:val="ro-RO"/>
        </w:rPr>
        <w:t xml:space="preserve"> de Mediu, aprobat de Banca Mondială.  </w:t>
      </w:r>
    </w:p>
    <w:p w:rsidR="007A1702" w:rsidRDefault="006A6958" w:rsidP="006A6958">
      <w:pPr>
        <w:ind w:firstLine="567"/>
        <w:jc w:val="both"/>
        <w:rPr>
          <w:rFonts w:ascii="Times New Roman" w:hAnsi="Times New Roman" w:cs="Times New Roman"/>
          <w:sz w:val="24"/>
          <w:szCs w:val="24"/>
          <w:lang w:val="ro-RO" w:eastAsia="ru-RU"/>
        </w:rPr>
      </w:pPr>
      <w:r w:rsidRPr="005B6E03">
        <w:rPr>
          <w:rFonts w:ascii="Times New Roman" w:hAnsi="Times New Roman" w:cs="Times New Roman"/>
          <w:sz w:val="24"/>
          <w:szCs w:val="24"/>
          <w:lang w:val="ro-RO" w:eastAsia="ru-RU"/>
        </w:rPr>
        <w:t xml:space="preserve">La </w:t>
      </w:r>
      <w:r w:rsidR="007A1702" w:rsidRPr="005B6E03">
        <w:rPr>
          <w:rFonts w:ascii="Times New Roman" w:hAnsi="Times New Roman" w:cs="Times New Roman"/>
          <w:sz w:val="24"/>
          <w:szCs w:val="24"/>
          <w:lang w:val="ro-RO" w:eastAsia="ru-RU"/>
        </w:rPr>
        <w:t>sfârșitul</w:t>
      </w:r>
      <w:r w:rsidRPr="005B6E03">
        <w:rPr>
          <w:rFonts w:ascii="Times New Roman" w:hAnsi="Times New Roman" w:cs="Times New Roman"/>
          <w:sz w:val="24"/>
          <w:szCs w:val="24"/>
          <w:lang w:val="ro-RO" w:eastAsia="ru-RU"/>
        </w:rPr>
        <w:t xml:space="preserve"> anului de studiu 2014</w:t>
      </w:r>
      <w:r w:rsidR="007A1702">
        <w:rPr>
          <w:rFonts w:ascii="Times New Roman" w:hAnsi="Times New Roman" w:cs="Times New Roman"/>
          <w:sz w:val="24"/>
          <w:szCs w:val="24"/>
          <w:lang w:val="ro-RO" w:eastAsia="ru-RU"/>
        </w:rPr>
        <w:t>-</w:t>
      </w:r>
      <w:r w:rsidRPr="005B6E03">
        <w:rPr>
          <w:rFonts w:ascii="Times New Roman" w:hAnsi="Times New Roman" w:cs="Times New Roman"/>
          <w:sz w:val="24"/>
          <w:szCs w:val="24"/>
          <w:lang w:val="ro-RO" w:eastAsia="ru-RU"/>
        </w:rPr>
        <w:t xml:space="preserve">2015, în cadrul </w:t>
      </w:r>
      <w:r w:rsidR="007A1702">
        <w:rPr>
          <w:rFonts w:ascii="Times New Roman" w:hAnsi="Times New Roman" w:cs="Times New Roman"/>
          <w:sz w:val="24"/>
          <w:szCs w:val="24"/>
          <w:lang w:val="ro-RO" w:eastAsia="ru-RU"/>
        </w:rPr>
        <w:t>PRIM</w:t>
      </w:r>
      <w:r w:rsidRPr="005B6E03">
        <w:rPr>
          <w:rFonts w:ascii="Times New Roman" w:hAnsi="Times New Roman" w:cs="Times New Roman"/>
          <w:sz w:val="24"/>
          <w:szCs w:val="24"/>
          <w:lang w:val="ro-RO" w:eastAsia="ru-RU"/>
        </w:rPr>
        <w:t xml:space="preserve"> a fost dezvoltată o </w:t>
      </w:r>
      <w:r w:rsidR="007A1702">
        <w:rPr>
          <w:rFonts w:ascii="Times New Roman" w:hAnsi="Times New Roman" w:cs="Times New Roman"/>
          <w:sz w:val="24"/>
          <w:szCs w:val="24"/>
          <w:lang w:val="ro-RO" w:eastAsia="ru-RU"/>
        </w:rPr>
        <w:t>F</w:t>
      </w:r>
      <w:r w:rsidRPr="005B6E03">
        <w:rPr>
          <w:rFonts w:ascii="Times New Roman" w:hAnsi="Times New Roman" w:cs="Times New Roman"/>
          <w:sz w:val="24"/>
          <w:szCs w:val="24"/>
          <w:lang w:val="ro-RO" w:eastAsia="ru-RU"/>
        </w:rPr>
        <w:t>işă de colectare a datelor, în baza standardelor operaţionale minime, care a fost distribuită şcolilor de circumscripţie</w:t>
      </w:r>
      <w:r w:rsidR="007A1702">
        <w:rPr>
          <w:rFonts w:ascii="Times New Roman" w:hAnsi="Times New Roman" w:cs="Times New Roman"/>
          <w:sz w:val="24"/>
          <w:szCs w:val="24"/>
          <w:lang w:val="ro-RO" w:eastAsia="ru-RU"/>
        </w:rPr>
        <w:t>. M</w:t>
      </w:r>
      <w:r w:rsidRPr="005B6E03">
        <w:rPr>
          <w:rFonts w:ascii="Times New Roman" w:hAnsi="Times New Roman" w:cs="Times New Roman"/>
          <w:sz w:val="24"/>
          <w:szCs w:val="24"/>
          <w:lang w:val="ro-RO" w:eastAsia="ru-RU"/>
        </w:rPr>
        <w:t>anagerii şcolari</w:t>
      </w:r>
      <w:r w:rsidR="007A1702">
        <w:rPr>
          <w:rFonts w:ascii="Times New Roman" w:hAnsi="Times New Roman" w:cs="Times New Roman"/>
          <w:sz w:val="24"/>
          <w:szCs w:val="24"/>
          <w:lang w:val="ro-RO" w:eastAsia="ru-RU"/>
        </w:rPr>
        <w:t>,</w:t>
      </w:r>
      <w:r w:rsidRPr="005B6E03">
        <w:rPr>
          <w:rFonts w:ascii="Times New Roman" w:hAnsi="Times New Roman" w:cs="Times New Roman"/>
          <w:sz w:val="24"/>
          <w:szCs w:val="24"/>
          <w:lang w:val="ro-RO" w:eastAsia="ru-RU"/>
        </w:rPr>
        <w:t xml:space="preserve"> după ce au co</w:t>
      </w:r>
      <w:r w:rsidR="00E141B3" w:rsidRPr="005B6E03">
        <w:rPr>
          <w:rFonts w:ascii="Times New Roman" w:hAnsi="Times New Roman" w:cs="Times New Roman"/>
          <w:sz w:val="24"/>
          <w:szCs w:val="24"/>
          <w:lang w:val="ro-RO" w:eastAsia="ru-RU"/>
        </w:rPr>
        <w:t>m</w:t>
      </w:r>
      <w:r w:rsidRPr="005B6E03">
        <w:rPr>
          <w:rFonts w:ascii="Times New Roman" w:hAnsi="Times New Roman" w:cs="Times New Roman"/>
          <w:sz w:val="24"/>
          <w:szCs w:val="24"/>
          <w:lang w:val="ro-RO" w:eastAsia="ru-RU"/>
        </w:rPr>
        <w:t xml:space="preserve">pletat fişele </w:t>
      </w:r>
      <w:r w:rsidR="00E141B3" w:rsidRPr="005B6E03">
        <w:rPr>
          <w:rFonts w:ascii="Times New Roman" w:hAnsi="Times New Roman" w:cs="Times New Roman"/>
          <w:sz w:val="24"/>
          <w:szCs w:val="24"/>
          <w:lang w:val="ro-RO" w:eastAsia="ru-RU"/>
        </w:rPr>
        <w:t xml:space="preserve">la </w:t>
      </w:r>
      <w:r w:rsidRPr="005B6E03">
        <w:rPr>
          <w:rFonts w:ascii="Times New Roman" w:hAnsi="Times New Roman" w:cs="Times New Roman"/>
          <w:sz w:val="24"/>
          <w:szCs w:val="24"/>
          <w:lang w:val="ro-RO" w:eastAsia="ru-RU"/>
        </w:rPr>
        <w:t>situaţia</w:t>
      </w:r>
      <w:r w:rsidR="007A1702">
        <w:rPr>
          <w:rFonts w:ascii="Times New Roman" w:hAnsi="Times New Roman" w:cs="Times New Roman"/>
          <w:sz w:val="24"/>
          <w:szCs w:val="24"/>
          <w:lang w:val="ro-RO" w:eastAsia="ru-RU"/>
        </w:rPr>
        <w:t xml:space="preserve"> </w:t>
      </w:r>
      <w:r w:rsidR="00E141B3" w:rsidRPr="005B6E03">
        <w:rPr>
          <w:rFonts w:ascii="Times New Roman" w:hAnsi="Times New Roman" w:cs="Times New Roman"/>
          <w:sz w:val="24"/>
          <w:szCs w:val="24"/>
          <w:lang w:val="ro-RO" w:eastAsia="ru-RU"/>
        </w:rPr>
        <w:t>din</w:t>
      </w:r>
      <w:r w:rsidRPr="005B6E03">
        <w:rPr>
          <w:rFonts w:ascii="Times New Roman" w:hAnsi="Times New Roman" w:cs="Times New Roman"/>
          <w:sz w:val="24"/>
          <w:szCs w:val="24"/>
          <w:lang w:val="ro-RO" w:eastAsia="ru-RU"/>
        </w:rPr>
        <w:t xml:space="preserve"> 01.05.2015, </w:t>
      </w:r>
      <w:r w:rsidR="007A1702">
        <w:rPr>
          <w:rFonts w:ascii="Times New Roman" w:hAnsi="Times New Roman" w:cs="Times New Roman"/>
          <w:sz w:val="24"/>
          <w:szCs w:val="24"/>
          <w:lang w:val="ro-RO" w:eastAsia="ru-RU"/>
        </w:rPr>
        <w:t>le-</w:t>
      </w:r>
      <w:r w:rsidRPr="005B6E03">
        <w:rPr>
          <w:rFonts w:ascii="Times New Roman" w:hAnsi="Times New Roman" w:cs="Times New Roman"/>
          <w:sz w:val="24"/>
          <w:szCs w:val="24"/>
          <w:lang w:val="ro-RO" w:eastAsia="ru-RU"/>
        </w:rPr>
        <w:t>au transmis în format electronic Ministerului Educaţiei.</w:t>
      </w:r>
      <w:r w:rsidR="007A1702">
        <w:rPr>
          <w:rFonts w:ascii="Times New Roman" w:hAnsi="Times New Roman" w:cs="Times New Roman"/>
          <w:sz w:val="24"/>
          <w:szCs w:val="24"/>
          <w:lang w:val="ro-RO" w:eastAsia="ru-RU"/>
        </w:rPr>
        <w:t xml:space="preserve"> </w:t>
      </w:r>
    </w:p>
    <w:p w:rsidR="005E2B84" w:rsidRPr="005B6E03" w:rsidRDefault="006A6958" w:rsidP="006A6958">
      <w:pPr>
        <w:ind w:firstLine="567"/>
        <w:jc w:val="both"/>
        <w:rPr>
          <w:rFonts w:ascii="Times New Roman" w:hAnsi="Times New Roman" w:cs="Times New Roman"/>
          <w:sz w:val="24"/>
          <w:szCs w:val="24"/>
          <w:lang w:val="ro-RO"/>
        </w:rPr>
      </w:pPr>
      <w:r w:rsidRPr="005B6E03">
        <w:rPr>
          <w:rFonts w:ascii="Times New Roman" w:hAnsi="Times New Roman" w:cs="Times New Roman"/>
          <w:sz w:val="24"/>
          <w:szCs w:val="24"/>
          <w:lang w:val="ro-RO" w:eastAsia="ru-RU"/>
        </w:rPr>
        <w:t>În total</w:t>
      </w:r>
      <w:r w:rsidR="007A1702">
        <w:rPr>
          <w:rFonts w:ascii="Times New Roman" w:hAnsi="Times New Roman" w:cs="Times New Roman"/>
          <w:sz w:val="24"/>
          <w:szCs w:val="24"/>
          <w:lang w:val="ro-RO" w:eastAsia="ru-RU"/>
        </w:rPr>
        <w:t>,</w:t>
      </w:r>
      <w:r w:rsidRPr="005B6E03">
        <w:rPr>
          <w:rFonts w:ascii="Times New Roman" w:hAnsi="Times New Roman" w:cs="Times New Roman"/>
          <w:sz w:val="24"/>
          <w:szCs w:val="24"/>
          <w:lang w:val="ro-RO" w:eastAsia="ru-RU"/>
        </w:rPr>
        <w:t xml:space="preserve"> Ministerul </w:t>
      </w:r>
      <w:r w:rsidR="007A1702">
        <w:rPr>
          <w:rFonts w:ascii="Times New Roman" w:hAnsi="Times New Roman" w:cs="Times New Roman"/>
          <w:sz w:val="24"/>
          <w:szCs w:val="24"/>
          <w:lang w:val="ro-RO" w:eastAsia="ru-RU"/>
        </w:rPr>
        <w:t>Educației</w:t>
      </w:r>
      <w:r w:rsidRPr="005B6E03">
        <w:rPr>
          <w:rFonts w:ascii="Times New Roman" w:hAnsi="Times New Roman" w:cs="Times New Roman"/>
          <w:sz w:val="24"/>
          <w:szCs w:val="24"/>
          <w:lang w:val="ro-RO" w:eastAsia="ru-RU"/>
        </w:rPr>
        <w:t xml:space="preserve"> </w:t>
      </w:r>
      <w:r w:rsidR="00706F11" w:rsidRPr="005B6E03">
        <w:rPr>
          <w:rFonts w:ascii="Times New Roman" w:hAnsi="Times New Roman" w:cs="Times New Roman"/>
          <w:sz w:val="24"/>
          <w:szCs w:val="24"/>
          <w:lang w:val="ro-RO" w:eastAsia="ru-RU"/>
        </w:rPr>
        <w:t xml:space="preserve">a recepţionat </w:t>
      </w:r>
      <w:r w:rsidRPr="005B6E03">
        <w:rPr>
          <w:rFonts w:ascii="Times New Roman" w:hAnsi="Times New Roman" w:cs="Times New Roman"/>
          <w:sz w:val="24"/>
          <w:szCs w:val="24"/>
          <w:lang w:val="ro-RO" w:eastAsia="ru-RU"/>
        </w:rPr>
        <w:t xml:space="preserve">278 </w:t>
      </w:r>
      <w:r w:rsidR="007A1702">
        <w:rPr>
          <w:rFonts w:ascii="Times New Roman" w:hAnsi="Times New Roman" w:cs="Times New Roman"/>
          <w:sz w:val="24"/>
          <w:szCs w:val="24"/>
          <w:lang w:val="ro-RO" w:eastAsia="ru-RU"/>
        </w:rPr>
        <w:t xml:space="preserve">de </w:t>
      </w:r>
      <w:r w:rsidRPr="005B6E03">
        <w:rPr>
          <w:rFonts w:ascii="Times New Roman" w:hAnsi="Times New Roman" w:cs="Times New Roman"/>
          <w:sz w:val="24"/>
          <w:szCs w:val="24"/>
          <w:lang w:val="ro-RO" w:eastAsia="ru-RU"/>
        </w:rPr>
        <w:t xml:space="preserve">fişe completate de către şcolile de circumscripţie, care </w:t>
      </w:r>
      <w:r w:rsidR="00706F11">
        <w:rPr>
          <w:rFonts w:ascii="Times New Roman" w:hAnsi="Times New Roman" w:cs="Times New Roman"/>
          <w:sz w:val="24"/>
          <w:szCs w:val="24"/>
          <w:lang w:val="ro-RO" w:eastAsia="ru-RU"/>
        </w:rPr>
        <w:t>ulterior</w:t>
      </w:r>
      <w:r w:rsidRPr="005B6E03">
        <w:rPr>
          <w:rFonts w:ascii="Times New Roman" w:hAnsi="Times New Roman" w:cs="Times New Roman"/>
          <w:sz w:val="24"/>
          <w:szCs w:val="24"/>
          <w:lang w:val="ro-RO" w:eastAsia="ru-RU"/>
        </w:rPr>
        <w:t xml:space="preserve"> au fost transmise </w:t>
      </w:r>
      <w:r w:rsidR="00706F11">
        <w:rPr>
          <w:rFonts w:ascii="Times New Roman" w:hAnsi="Times New Roman" w:cs="Times New Roman"/>
          <w:sz w:val="24"/>
          <w:szCs w:val="24"/>
          <w:lang w:val="ro-RO" w:eastAsia="ru-RU"/>
        </w:rPr>
        <w:t>pentru</w:t>
      </w:r>
      <w:r w:rsidRPr="005B6E03">
        <w:rPr>
          <w:rFonts w:ascii="Times New Roman" w:hAnsi="Times New Roman" w:cs="Times New Roman"/>
          <w:sz w:val="24"/>
          <w:szCs w:val="24"/>
          <w:lang w:val="ro-RO" w:eastAsia="ru-RU"/>
        </w:rPr>
        <w:t xml:space="preserve"> procesare şi analiză consultantului local angajat de PRIM. </w:t>
      </w:r>
      <w:r w:rsidR="005E2B84" w:rsidRPr="005B6E03">
        <w:rPr>
          <w:rFonts w:ascii="Times New Roman" w:hAnsi="Times New Roman" w:cs="Times New Roman"/>
          <w:sz w:val="24"/>
          <w:szCs w:val="24"/>
          <w:lang w:val="ro-RO" w:eastAsia="ru-RU"/>
        </w:rPr>
        <w:t>În baza unei metodologii</w:t>
      </w:r>
      <w:r w:rsidR="00540851" w:rsidRPr="005B6E03">
        <w:rPr>
          <w:rFonts w:ascii="Times New Roman" w:hAnsi="Times New Roman" w:cs="Times New Roman"/>
          <w:sz w:val="24"/>
          <w:szCs w:val="24"/>
          <w:lang w:val="ro-RO" w:eastAsia="ru-RU"/>
        </w:rPr>
        <w:t xml:space="preserve"> elaborate de acest consultant, </w:t>
      </w:r>
      <w:r w:rsidR="005E2B84" w:rsidRPr="005B6E03">
        <w:rPr>
          <w:rFonts w:ascii="Times New Roman" w:hAnsi="Times New Roman" w:cs="Times New Roman"/>
          <w:sz w:val="24"/>
          <w:szCs w:val="24"/>
          <w:lang w:val="ro-RO" w:eastAsia="ru-RU"/>
        </w:rPr>
        <w:t>a</w:t>
      </w:r>
      <w:r w:rsidR="005E2B84" w:rsidRPr="005B6E03">
        <w:rPr>
          <w:rFonts w:ascii="Times New Roman" w:hAnsi="Times New Roman" w:cs="Times New Roman"/>
          <w:sz w:val="24"/>
          <w:szCs w:val="24"/>
          <w:lang w:val="ro-RO"/>
        </w:rPr>
        <w:t xml:space="preserve">u fost selectate 135 de </w:t>
      </w:r>
      <w:r w:rsidR="00B727AB" w:rsidRPr="005B6E03">
        <w:rPr>
          <w:rFonts w:ascii="Times New Roman" w:hAnsi="Times New Roman" w:cs="Times New Roman"/>
          <w:sz w:val="24"/>
          <w:szCs w:val="24"/>
          <w:lang w:val="ro-RO"/>
        </w:rPr>
        <w:t xml:space="preserve">școli de circumscripție </w:t>
      </w:r>
      <w:r w:rsidR="005E2B84" w:rsidRPr="005B6E03">
        <w:rPr>
          <w:rFonts w:ascii="Times New Roman" w:hAnsi="Times New Roman" w:cs="Times New Roman"/>
          <w:sz w:val="24"/>
          <w:szCs w:val="24"/>
          <w:lang w:val="ro-RO"/>
        </w:rPr>
        <w:t xml:space="preserve">din 278 de </w:t>
      </w:r>
      <w:r w:rsidR="00540851" w:rsidRPr="005B6E03">
        <w:rPr>
          <w:rFonts w:ascii="Times New Roman" w:hAnsi="Times New Roman" w:cs="Times New Roman"/>
          <w:sz w:val="24"/>
          <w:szCs w:val="24"/>
          <w:lang w:val="ro-RO"/>
        </w:rPr>
        <w:t>instituții</w:t>
      </w:r>
      <w:r w:rsidR="005E2B84" w:rsidRPr="005B6E03">
        <w:rPr>
          <w:rFonts w:ascii="Times New Roman" w:hAnsi="Times New Roman" w:cs="Times New Roman"/>
          <w:sz w:val="24"/>
          <w:szCs w:val="24"/>
          <w:lang w:val="ro-RO"/>
        </w:rPr>
        <w:t>.</w:t>
      </w:r>
      <w:r w:rsidR="00B727AB" w:rsidRPr="005B6E03">
        <w:rPr>
          <w:rFonts w:ascii="Times New Roman" w:hAnsi="Times New Roman" w:cs="Times New Roman"/>
          <w:sz w:val="24"/>
          <w:szCs w:val="24"/>
          <w:lang w:val="ro-RO"/>
        </w:rPr>
        <w:t xml:space="preserve"> Criteriile</w:t>
      </w:r>
      <w:r w:rsidR="005E2B84" w:rsidRPr="005B6E03">
        <w:rPr>
          <w:rFonts w:ascii="Times New Roman" w:hAnsi="Times New Roman" w:cs="Times New Roman"/>
          <w:sz w:val="24"/>
          <w:szCs w:val="24"/>
          <w:lang w:val="ro-RO"/>
        </w:rPr>
        <w:t xml:space="preserve"> </w:t>
      </w:r>
      <w:r w:rsidR="00706F11">
        <w:rPr>
          <w:rFonts w:ascii="Times New Roman" w:hAnsi="Times New Roman" w:cs="Times New Roman"/>
          <w:sz w:val="24"/>
          <w:szCs w:val="24"/>
          <w:lang w:val="ro-RO"/>
        </w:rPr>
        <w:t>după care</w:t>
      </w:r>
      <w:r w:rsidR="005E2B84" w:rsidRPr="005B6E03">
        <w:rPr>
          <w:rFonts w:ascii="Times New Roman" w:hAnsi="Times New Roman" w:cs="Times New Roman"/>
          <w:sz w:val="24"/>
          <w:szCs w:val="24"/>
          <w:lang w:val="ro-RO"/>
        </w:rPr>
        <w:t xml:space="preserve"> au fost selectate instituţiile sunt:</w:t>
      </w:r>
    </w:p>
    <w:p w:rsidR="005E2B84" w:rsidRPr="005B6E03" w:rsidRDefault="005E2B84" w:rsidP="005E2B84">
      <w:pPr>
        <w:spacing w:after="120" w:line="276" w:lineRule="auto"/>
        <w:ind w:firstLine="567"/>
        <w:jc w:val="both"/>
        <w:rPr>
          <w:rFonts w:ascii="Times New Roman" w:hAnsi="Times New Roman" w:cs="Times New Roman"/>
          <w:i/>
          <w:sz w:val="24"/>
          <w:szCs w:val="24"/>
          <w:lang w:val="ro-RO"/>
        </w:rPr>
      </w:pPr>
      <w:r w:rsidRPr="005B6E03">
        <w:rPr>
          <w:rFonts w:ascii="Times New Roman" w:hAnsi="Times New Roman" w:cs="Times New Roman"/>
          <w:i/>
          <w:sz w:val="24"/>
          <w:szCs w:val="24"/>
          <w:lang w:val="ro-RO"/>
        </w:rPr>
        <w:t xml:space="preserve">1. Numărul total de copii în instituţia de </w:t>
      </w:r>
      <w:r w:rsidR="00706F11" w:rsidRPr="005B6E03">
        <w:rPr>
          <w:rFonts w:ascii="Times New Roman" w:hAnsi="Times New Roman" w:cs="Times New Roman"/>
          <w:i/>
          <w:sz w:val="24"/>
          <w:szCs w:val="24"/>
          <w:lang w:val="ro-RO"/>
        </w:rPr>
        <w:t>învățământ</w:t>
      </w:r>
      <w:r w:rsidR="00706F11">
        <w:rPr>
          <w:rFonts w:ascii="Times New Roman" w:hAnsi="Times New Roman" w:cs="Times New Roman"/>
          <w:i/>
          <w:sz w:val="24"/>
          <w:szCs w:val="24"/>
          <w:lang w:val="ro-RO"/>
        </w:rPr>
        <w:t>;</w:t>
      </w:r>
      <w:r w:rsidRPr="005B6E03">
        <w:rPr>
          <w:rFonts w:ascii="Times New Roman" w:hAnsi="Times New Roman" w:cs="Times New Roman"/>
          <w:i/>
          <w:sz w:val="24"/>
          <w:szCs w:val="24"/>
          <w:lang w:val="ro-RO"/>
        </w:rPr>
        <w:t xml:space="preserve"> </w:t>
      </w:r>
    </w:p>
    <w:p w:rsidR="005E2B84" w:rsidRPr="005B6E03" w:rsidRDefault="005E2B84" w:rsidP="005E2B84">
      <w:pPr>
        <w:spacing w:after="120" w:line="276" w:lineRule="auto"/>
        <w:ind w:firstLine="567"/>
        <w:jc w:val="both"/>
        <w:rPr>
          <w:rFonts w:ascii="Times New Roman" w:hAnsi="Times New Roman" w:cs="Times New Roman"/>
          <w:i/>
          <w:sz w:val="24"/>
          <w:szCs w:val="24"/>
          <w:lang w:val="ro-RO"/>
        </w:rPr>
      </w:pPr>
      <w:r w:rsidRPr="005B6E03">
        <w:rPr>
          <w:rFonts w:ascii="Times New Roman" w:hAnsi="Times New Roman" w:cs="Times New Roman"/>
          <w:i/>
          <w:sz w:val="24"/>
          <w:szCs w:val="24"/>
          <w:lang w:val="ro-RO"/>
        </w:rPr>
        <w:t xml:space="preserve">2. Numărul de copii transportaţi la instituţia de </w:t>
      </w:r>
      <w:r w:rsidR="00706F11" w:rsidRPr="005B6E03">
        <w:rPr>
          <w:rFonts w:ascii="Times New Roman" w:hAnsi="Times New Roman" w:cs="Times New Roman"/>
          <w:i/>
          <w:sz w:val="24"/>
          <w:szCs w:val="24"/>
          <w:lang w:val="ro-RO"/>
        </w:rPr>
        <w:t>învățământ</w:t>
      </w:r>
      <w:r w:rsidR="00706F11">
        <w:rPr>
          <w:rFonts w:ascii="Times New Roman" w:hAnsi="Times New Roman" w:cs="Times New Roman"/>
          <w:i/>
          <w:sz w:val="24"/>
          <w:szCs w:val="24"/>
          <w:lang w:val="ro-RO"/>
        </w:rPr>
        <w:t>;</w:t>
      </w:r>
    </w:p>
    <w:p w:rsidR="005E2B84" w:rsidRPr="005B6E03" w:rsidRDefault="005E2B84" w:rsidP="005E2B84">
      <w:pPr>
        <w:spacing w:after="120" w:line="276" w:lineRule="auto"/>
        <w:ind w:firstLine="567"/>
        <w:jc w:val="both"/>
        <w:rPr>
          <w:rFonts w:ascii="Times New Roman" w:hAnsi="Times New Roman" w:cs="Times New Roman"/>
          <w:i/>
          <w:sz w:val="24"/>
          <w:szCs w:val="24"/>
          <w:lang w:val="ro-RO"/>
        </w:rPr>
      </w:pPr>
      <w:r w:rsidRPr="005B6E03">
        <w:rPr>
          <w:rFonts w:ascii="Times New Roman" w:hAnsi="Times New Roman" w:cs="Times New Roman"/>
          <w:i/>
          <w:sz w:val="24"/>
          <w:szCs w:val="24"/>
          <w:lang w:val="ro-RO"/>
        </w:rPr>
        <w:t>3. Asigurarea totală sau parţială a Standardelor operaţionale minime.</w:t>
      </w:r>
    </w:p>
    <w:p w:rsidR="006D7BB8" w:rsidRPr="005B6E03" w:rsidRDefault="00515ED9" w:rsidP="00706F11">
      <w:pPr>
        <w:spacing w:after="120" w:line="276" w:lineRule="auto"/>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Rezultatele </w:t>
      </w:r>
      <w:r w:rsidR="008C02A7" w:rsidRPr="005B6E03">
        <w:rPr>
          <w:rFonts w:ascii="Times New Roman" w:hAnsi="Times New Roman" w:cs="Times New Roman"/>
          <w:sz w:val="24"/>
          <w:szCs w:val="24"/>
          <w:lang w:val="ro-RO"/>
        </w:rPr>
        <w:t>auto</w:t>
      </w:r>
      <w:r w:rsidRPr="005B6E03">
        <w:rPr>
          <w:rFonts w:ascii="Times New Roman" w:hAnsi="Times New Roman" w:cs="Times New Roman"/>
          <w:sz w:val="24"/>
          <w:szCs w:val="24"/>
          <w:lang w:val="ro-RO"/>
        </w:rPr>
        <w:t xml:space="preserve">evaluării au arătat că </w:t>
      </w:r>
      <w:r w:rsidR="00706F11">
        <w:rPr>
          <w:rFonts w:ascii="Times New Roman" w:hAnsi="Times New Roman" w:cs="Times New Roman"/>
          <w:sz w:val="24"/>
          <w:szCs w:val="24"/>
          <w:lang w:val="ro-RO"/>
        </w:rPr>
        <w:t xml:space="preserve"> doar </w:t>
      </w:r>
      <w:r w:rsidRPr="005B6E03">
        <w:rPr>
          <w:rFonts w:ascii="Times New Roman" w:hAnsi="Times New Roman" w:cs="Times New Roman"/>
          <w:sz w:val="24"/>
          <w:szCs w:val="24"/>
          <w:lang w:val="ro-RO"/>
        </w:rPr>
        <w:t xml:space="preserve">15 </w:t>
      </w:r>
      <w:r w:rsidR="002364CD" w:rsidRPr="005B6E03">
        <w:rPr>
          <w:rFonts w:ascii="Times New Roman" w:hAnsi="Times New Roman" w:cs="Times New Roman"/>
          <w:sz w:val="24"/>
          <w:szCs w:val="24"/>
          <w:lang w:val="ro-RO"/>
        </w:rPr>
        <w:t xml:space="preserve">instituții </w:t>
      </w:r>
      <w:r w:rsidRPr="005B6E03">
        <w:rPr>
          <w:rFonts w:ascii="Times New Roman" w:hAnsi="Times New Roman" w:cs="Times New Roman"/>
          <w:sz w:val="24"/>
          <w:szCs w:val="24"/>
          <w:lang w:val="ro-RO"/>
        </w:rPr>
        <w:t xml:space="preserve">din 135 </w:t>
      </w:r>
      <w:r w:rsidR="00706F11">
        <w:rPr>
          <w:rFonts w:ascii="Times New Roman" w:hAnsi="Times New Roman" w:cs="Times New Roman"/>
          <w:sz w:val="24"/>
          <w:szCs w:val="24"/>
          <w:lang w:val="ro-RO"/>
        </w:rPr>
        <w:t xml:space="preserve">de </w:t>
      </w:r>
      <w:r w:rsidRPr="005B6E03">
        <w:rPr>
          <w:rFonts w:ascii="Times New Roman" w:hAnsi="Times New Roman" w:cs="Times New Roman"/>
          <w:sz w:val="24"/>
          <w:szCs w:val="24"/>
          <w:lang w:val="ro-RO"/>
        </w:rPr>
        <w:t xml:space="preserve">școli de circumscripție întrunesc cele 18 standarde operaționale </w:t>
      </w:r>
      <w:r w:rsidR="002364CD" w:rsidRPr="005B6E03">
        <w:rPr>
          <w:rFonts w:ascii="Times New Roman" w:hAnsi="Times New Roman" w:cs="Times New Roman"/>
          <w:sz w:val="24"/>
          <w:szCs w:val="24"/>
          <w:lang w:val="ro-RO"/>
        </w:rPr>
        <w:t>minime definite în DLI 1</w:t>
      </w:r>
      <w:r w:rsidR="00AD5F2F" w:rsidRPr="005B6E03">
        <w:rPr>
          <w:rFonts w:ascii="Times New Roman" w:hAnsi="Times New Roman" w:cs="Times New Roman"/>
          <w:sz w:val="24"/>
          <w:szCs w:val="24"/>
          <w:lang w:val="ro-RO"/>
        </w:rPr>
        <w:t xml:space="preserve"> ”Standardele pentru școlile de circumscripție aprobate”</w:t>
      </w:r>
      <w:r w:rsidR="002364CD" w:rsidRPr="005B6E03">
        <w:rPr>
          <w:rFonts w:ascii="Times New Roman" w:hAnsi="Times New Roman" w:cs="Times New Roman"/>
          <w:sz w:val="24"/>
          <w:szCs w:val="24"/>
          <w:lang w:val="ro-RO"/>
        </w:rPr>
        <w:t xml:space="preserve">. </w:t>
      </w:r>
      <w:r w:rsidR="008C02A7" w:rsidRPr="005B6E03">
        <w:rPr>
          <w:rFonts w:ascii="Times New Roman" w:hAnsi="Times New Roman" w:cs="Times New Roman"/>
          <w:sz w:val="24"/>
          <w:szCs w:val="24"/>
          <w:lang w:val="ro-RO"/>
        </w:rPr>
        <w:t>În acest sens, pentru îndeplinirea indicatorului de debursare DLI 2</w:t>
      </w:r>
      <w:r w:rsidR="00AD5F2F" w:rsidRPr="005B6E03">
        <w:rPr>
          <w:rFonts w:ascii="Times New Roman" w:hAnsi="Times New Roman" w:cs="Times New Roman"/>
          <w:sz w:val="24"/>
          <w:szCs w:val="24"/>
          <w:lang w:val="ro-RO"/>
        </w:rPr>
        <w:t xml:space="preserve"> ”30 la sută din școlile de circumscripție îndeplinesc standardele școlare aprobate de asigurare a calității”</w:t>
      </w:r>
      <w:r w:rsidR="008C02A7" w:rsidRPr="005B6E03">
        <w:rPr>
          <w:rFonts w:ascii="Times New Roman" w:hAnsi="Times New Roman" w:cs="Times New Roman"/>
          <w:sz w:val="24"/>
          <w:szCs w:val="24"/>
          <w:lang w:val="ro-RO"/>
        </w:rPr>
        <w:t>, la ședința din 28 decembrie 2015</w:t>
      </w:r>
      <w:r w:rsidR="00706F11">
        <w:rPr>
          <w:rFonts w:ascii="Times New Roman" w:hAnsi="Times New Roman" w:cs="Times New Roman"/>
          <w:sz w:val="24"/>
          <w:szCs w:val="24"/>
          <w:lang w:val="ro-RO"/>
        </w:rPr>
        <w:t xml:space="preserve"> </w:t>
      </w:r>
      <w:r w:rsidR="00706F11" w:rsidRPr="005B6E03">
        <w:rPr>
          <w:rFonts w:ascii="Times New Roman" w:hAnsi="Times New Roman" w:cs="Times New Roman"/>
          <w:sz w:val="24"/>
          <w:szCs w:val="24"/>
          <w:lang w:val="ro-RO"/>
        </w:rPr>
        <w:t xml:space="preserve">Consiliul </w:t>
      </w:r>
      <w:r w:rsidR="00706F11">
        <w:rPr>
          <w:rFonts w:ascii="Times New Roman" w:hAnsi="Times New Roman" w:cs="Times New Roman"/>
          <w:sz w:val="24"/>
          <w:szCs w:val="24"/>
          <w:lang w:val="ro-RO"/>
        </w:rPr>
        <w:t>c</w:t>
      </w:r>
      <w:r w:rsidR="00706F11" w:rsidRPr="005B6E03">
        <w:rPr>
          <w:rFonts w:ascii="Times New Roman" w:hAnsi="Times New Roman" w:cs="Times New Roman"/>
          <w:sz w:val="24"/>
          <w:szCs w:val="24"/>
          <w:lang w:val="ro-RO"/>
        </w:rPr>
        <w:t>oordonator</w:t>
      </w:r>
      <w:r w:rsidR="008C02A7" w:rsidRPr="005B6E03">
        <w:rPr>
          <w:rFonts w:ascii="Times New Roman" w:hAnsi="Times New Roman" w:cs="Times New Roman"/>
          <w:sz w:val="24"/>
          <w:szCs w:val="24"/>
          <w:lang w:val="ro-RO"/>
        </w:rPr>
        <w:t xml:space="preserve"> a aprobat încă 21 școli de circumscripție pentru desfășurarea lucrărilor de renovare în conformitate cu Dimensiunea 3 ”Infrastructura școlară și echipamentul, inclusiv IT” </w:t>
      </w:r>
      <w:r w:rsidR="00274FB4" w:rsidRPr="005B6E03">
        <w:rPr>
          <w:rFonts w:ascii="Times New Roman" w:hAnsi="Times New Roman" w:cs="Times New Roman"/>
          <w:sz w:val="24"/>
          <w:szCs w:val="24"/>
          <w:lang w:val="ro-RO"/>
        </w:rPr>
        <w:t>din</w:t>
      </w:r>
      <w:r w:rsidR="008C02A7" w:rsidRPr="005B6E03">
        <w:rPr>
          <w:rFonts w:ascii="Times New Roman" w:hAnsi="Times New Roman" w:cs="Times New Roman"/>
          <w:sz w:val="24"/>
          <w:szCs w:val="24"/>
          <w:lang w:val="ro-RO"/>
        </w:rPr>
        <w:t xml:space="preserve"> standardel</w:t>
      </w:r>
      <w:r w:rsidR="00274FB4" w:rsidRPr="005B6E03">
        <w:rPr>
          <w:rFonts w:ascii="Times New Roman" w:hAnsi="Times New Roman" w:cs="Times New Roman"/>
          <w:sz w:val="24"/>
          <w:szCs w:val="24"/>
          <w:lang w:val="ro-RO"/>
        </w:rPr>
        <w:t>e</w:t>
      </w:r>
      <w:r w:rsidR="008C02A7" w:rsidRPr="005B6E03">
        <w:rPr>
          <w:rFonts w:ascii="Times New Roman" w:hAnsi="Times New Roman" w:cs="Times New Roman"/>
          <w:sz w:val="24"/>
          <w:szCs w:val="24"/>
          <w:lang w:val="ro-RO"/>
        </w:rPr>
        <w:t xml:space="preserve"> operaționale minime. În această </w:t>
      </w:r>
      <w:r w:rsidR="006A6958" w:rsidRPr="005B6E03">
        <w:rPr>
          <w:rFonts w:ascii="Times New Roman" w:hAnsi="Times New Roman" w:cs="Times New Roman"/>
          <w:sz w:val="24"/>
          <w:szCs w:val="24"/>
          <w:lang w:val="ro-RO"/>
        </w:rPr>
        <w:t xml:space="preserve">listă </w:t>
      </w:r>
      <w:r w:rsidR="008C02A7" w:rsidRPr="005B6E03">
        <w:rPr>
          <w:rFonts w:ascii="Times New Roman" w:hAnsi="Times New Roman" w:cs="Times New Roman"/>
          <w:sz w:val="24"/>
          <w:szCs w:val="24"/>
          <w:lang w:val="ro-RO"/>
        </w:rPr>
        <w:t xml:space="preserve">sunt </w:t>
      </w:r>
      <w:r w:rsidR="00C040C1" w:rsidRPr="005B6E03">
        <w:rPr>
          <w:rFonts w:ascii="Times New Roman" w:hAnsi="Times New Roman" w:cs="Times New Roman"/>
          <w:sz w:val="24"/>
          <w:szCs w:val="24"/>
          <w:lang w:val="ro-RO"/>
        </w:rPr>
        <w:t>i</w:t>
      </w:r>
      <w:r w:rsidR="006A6958" w:rsidRPr="005B6E03">
        <w:rPr>
          <w:rFonts w:ascii="Times New Roman" w:hAnsi="Times New Roman" w:cs="Times New Roman"/>
          <w:sz w:val="24"/>
          <w:szCs w:val="24"/>
          <w:lang w:val="ro-RO"/>
        </w:rPr>
        <w:t>nclu</w:t>
      </w:r>
      <w:r w:rsidR="00C040C1" w:rsidRPr="005B6E03">
        <w:rPr>
          <w:rFonts w:ascii="Times New Roman" w:hAnsi="Times New Roman" w:cs="Times New Roman"/>
          <w:sz w:val="24"/>
          <w:szCs w:val="24"/>
          <w:lang w:val="ro-RO"/>
        </w:rPr>
        <w:t>s</w:t>
      </w:r>
      <w:r w:rsidR="006A6958" w:rsidRPr="005B6E03">
        <w:rPr>
          <w:rFonts w:ascii="Times New Roman" w:hAnsi="Times New Roman" w:cs="Times New Roman"/>
          <w:sz w:val="24"/>
          <w:szCs w:val="24"/>
          <w:lang w:val="ro-RO"/>
        </w:rPr>
        <w:t xml:space="preserve">e și 17 școli care beneficiază de suport și din partea Grantului PHRD ”Integrarea copiilor cu </w:t>
      </w:r>
      <w:proofErr w:type="spellStart"/>
      <w:r w:rsidR="006A6958" w:rsidRPr="005B6E03">
        <w:rPr>
          <w:rFonts w:ascii="Times New Roman" w:hAnsi="Times New Roman" w:cs="Times New Roman"/>
          <w:sz w:val="24"/>
          <w:szCs w:val="24"/>
          <w:lang w:val="ro-RO"/>
        </w:rPr>
        <w:t>dizabilități</w:t>
      </w:r>
      <w:proofErr w:type="spellEnd"/>
      <w:r w:rsidR="006A6958" w:rsidRPr="005B6E03">
        <w:rPr>
          <w:rFonts w:ascii="Times New Roman" w:hAnsi="Times New Roman" w:cs="Times New Roman"/>
          <w:sz w:val="24"/>
          <w:szCs w:val="24"/>
          <w:lang w:val="ro-RO"/>
        </w:rPr>
        <w:t xml:space="preserve"> în școlile generale”.</w:t>
      </w:r>
      <w:r w:rsidR="00241E4E" w:rsidRPr="005B6E03">
        <w:rPr>
          <w:rFonts w:ascii="Times New Roman" w:hAnsi="Times New Roman" w:cs="Times New Roman"/>
          <w:sz w:val="24"/>
          <w:szCs w:val="24"/>
          <w:lang w:val="ro-RO"/>
        </w:rPr>
        <w:t xml:space="preserve"> Indicatorii conform cărora au fost selectate instituțiile sunt: </w:t>
      </w:r>
      <w:r w:rsidR="00241E4E" w:rsidRPr="005B6E03">
        <w:rPr>
          <w:rFonts w:ascii="Times New Roman" w:hAnsi="Times New Roman" w:cs="Times New Roman"/>
          <w:i/>
          <w:sz w:val="24"/>
          <w:szCs w:val="24"/>
          <w:lang w:val="ro-RO"/>
        </w:rPr>
        <w:t xml:space="preserve">numărul total </w:t>
      </w:r>
      <w:r w:rsidR="00241E4E" w:rsidRPr="005B6E03">
        <w:rPr>
          <w:rFonts w:ascii="Times New Roman" w:hAnsi="Times New Roman" w:cs="Times New Roman"/>
          <w:i/>
          <w:sz w:val="24"/>
          <w:szCs w:val="24"/>
          <w:lang w:val="ro-RO"/>
        </w:rPr>
        <w:lastRenderedPageBreak/>
        <w:t xml:space="preserve">de copii în instituția de </w:t>
      </w:r>
      <w:r w:rsidR="00706F11" w:rsidRPr="005B6E03">
        <w:rPr>
          <w:rFonts w:ascii="Times New Roman" w:hAnsi="Times New Roman" w:cs="Times New Roman"/>
          <w:i/>
          <w:sz w:val="24"/>
          <w:szCs w:val="24"/>
          <w:lang w:val="ro-RO"/>
        </w:rPr>
        <w:t>învățământ</w:t>
      </w:r>
      <w:r w:rsidR="00241E4E" w:rsidRPr="005B6E03">
        <w:rPr>
          <w:rFonts w:ascii="Times New Roman" w:hAnsi="Times New Roman" w:cs="Times New Roman"/>
          <w:i/>
          <w:sz w:val="24"/>
          <w:szCs w:val="24"/>
          <w:lang w:val="ro-RO"/>
        </w:rPr>
        <w:t>, numărul de copii transportați, precum și starea tehnică a clădirilor</w:t>
      </w:r>
      <w:r w:rsidR="00241E4E" w:rsidRPr="005B6E03">
        <w:rPr>
          <w:rFonts w:ascii="Times New Roman" w:hAnsi="Times New Roman" w:cs="Times New Roman"/>
          <w:sz w:val="24"/>
          <w:szCs w:val="24"/>
          <w:lang w:val="ro-RO"/>
        </w:rPr>
        <w:t xml:space="preserve">. </w:t>
      </w:r>
      <w:r w:rsidR="00EE280E" w:rsidRPr="005B6E03">
        <w:rPr>
          <w:rFonts w:ascii="Times New Roman" w:hAnsi="Times New Roman" w:cs="Times New Roman"/>
          <w:sz w:val="24"/>
          <w:szCs w:val="24"/>
          <w:lang w:val="ro-RO"/>
        </w:rPr>
        <w:t>Ș</w:t>
      </w:r>
      <w:r w:rsidR="00241E4E" w:rsidRPr="005B6E03">
        <w:rPr>
          <w:rFonts w:ascii="Times New Roman" w:hAnsi="Times New Roman" w:cs="Times New Roman"/>
          <w:sz w:val="24"/>
          <w:szCs w:val="24"/>
          <w:lang w:val="ro-RO"/>
        </w:rPr>
        <w:t>coli</w:t>
      </w:r>
      <w:r w:rsidR="00EE280E" w:rsidRPr="005B6E03">
        <w:rPr>
          <w:rFonts w:ascii="Times New Roman" w:hAnsi="Times New Roman" w:cs="Times New Roman"/>
          <w:sz w:val="24"/>
          <w:szCs w:val="24"/>
          <w:lang w:val="ro-RO"/>
        </w:rPr>
        <w:t>le</w:t>
      </w:r>
      <w:r w:rsidR="00706F11">
        <w:rPr>
          <w:rFonts w:ascii="Times New Roman" w:hAnsi="Times New Roman" w:cs="Times New Roman"/>
          <w:sz w:val="24"/>
          <w:szCs w:val="24"/>
          <w:lang w:val="ro-RO"/>
        </w:rPr>
        <w:t xml:space="preserve"> </w:t>
      </w:r>
      <w:r w:rsidR="00EE280E" w:rsidRPr="005B6E03">
        <w:rPr>
          <w:rFonts w:ascii="Times New Roman" w:hAnsi="Times New Roman" w:cs="Times New Roman"/>
          <w:sz w:val="24"/>
          <w:szCs w:val="24"/>
          <w:lang w:val="ro-RO"/>
        </w:rPr>
        <w:t xml:space="preserve">selectate </w:t>
      </w:r>
      <w:r w:rsidR="006D7BB8" w:rsidRPr="005B6E03">
        <w:rPr>
          <w:rFonts w:ascii="Times New Roman" w:hAnsi="Times New Roman" w:cs="Times New Roman"/>
          <w:sz w:val="24"/>
          <w:szCs w:val="24"/>
          <w:lang w:val="ro-RO"/>
        </w:rPr>
        <w:t xml:space="preserve">sunt: </w:t>
      </w:r>
    </w:p>
    <w:p w:rsidR="006D7BB8" w:rsidRPr="005B6E03" w:rsidRDefault="006D7BB8" w:rsidP="006D7BB8">
      <w:pPr>
        <w:numPr>
          <w:ilvl w:val="0"/>
          <w:numId w:val="10"/>
        </w:numPr>
        <w:spacing w:after="120" w:line="276" w:lineRule="auto"/>
        <w:contextualSpacing/>
        <w:jc w:val="both"/>
        <w:rPr>
          <w:rFonts w:ascii="Times New Roman" w:hAnsi="Times New Roman" w:cs="Times New Roman"/>
          <w:i/>
          <w:sz w:val="24"/>
          <w:szCs w:val="24"/>
          <w:lang w:val="ro-RO"/>
        </w:rPr>
      </w:pPr>
      <w:r w:rsidRPr="005B6E03">
        <w:rPr>
          <w:rFonts w:ascii="Times New Roman" w:hAnsi="Times New Roman" w:cs="Times New Roman"/>
          <w:i/>
          <w:sz w:val="24"/>
          <w:szCs w:val="24"/>
          <w:lang w:val="ro-RO"/>
        </w:rPr>
        <w:t>LT ”C. Stere” din or. Soroca</w:t>
      </w:r>
    </w:p>
    <w:p w:rsidR="006D7BB8" w:rsidRPr="005B6E03" w:rsidRDefault="006D7BB8" w:rsidP="006D7BB8">
      <w:pPr>
        <w:numPr>
          <w:ilvl w:val="0"/>
          <w:numId w:val="10"/>
        </w:numPr>
        <w:spacing w:after="120" w:line="276" w:lineRule="auto"/>
        <w:contextualSpacing/>
        <w:jc w:val="both"/>
        <w:rPr>
          <w:rFonts w:ascii="Times New Roman" w:hAnsi="Times New Roman" w:cs="Times New Roman"/>
          <w:i/>
          <w:sz w:val="24"/>
          <w:szCs w:val="24"/>
          <w:lang w:val="ro-RO"/>
        </w:rPr>
      </w:pPr>
      <w:r w:rsidRPr="005B6E03">
        <w:rPr>
          <w:rFonts w:ascii="Times New Roman" w:hAnsi="Times New Roman" w:cs="Times New Roman"/>
          <w:i/>
          <w:sz w:val="24"/>
          <w:szCs w:val="24"/>
          <w:lang w:val="ro-RO"/>
        </w:rPr>
        <w:t>LT ”M. Eminescu” din or. Anenii Noi</w:t>
      </w:r>
    </w:p>
    <w:p w:rsidR="006D7BB8" w:rsidRPr="005B6E03" w:rsidRDefault="006D7BB8" w:rsidP="006D7BB8">
      <w:pPr>
        <w:numPr>
          <w:ilvl w:val="0"/>
          <w:numId w:val="10"/>
        </w:numPr>
        <w:spacing w:after="120" w:line="276" w:lineRule="auto"/>
        <w:contextualSpacing/>
        <w:jc w:val="both"/>
        <w:rPr>
          <w:rFonts w:ascii="Times New Roman" w:hAnsi="Times New Roman" w:cs="Times New Roman"/>
          <w:i/>
          <w:sz w:val="24"/>
          <w:szCs w:val="24"/>
          <w:lang w:val="ro-RO"/>
        </w:rPr>
      </w:pPr>
      <w:r w:rsidRPr="005B6E03">
        <w:rPr>
          <w:rFonts w:ascii="Times New Roman" w:hAnsi="Times New Roman" w:cs="Times New Roman"/>
          <w:i/>
          <w:sz w:val="24"/>
          <w:szCs w:val="24"/>
          <w:lang w:val="ro-RO"/>
        </w:rPr>
        <w:t xml:space="preserve">LT ”T. Agapii” din s. Pepeni, r-nul </w:t>
      </w:r>
      <w:r w:rsidR="00706F11" w:rsidRPr="005B6E03">
        <w:rPr>
          <w:rFonts w:ascii="Times New Roman" w:hAnsi="Times New Roman" w:cs="Times New Roman"/>
          <w:i/>
          <w:sz w:val="24"/>
          <w:szCs w:val="24"/>
          <w:lang w:val="ro-RO"/>
        </w:rPr>
        <w:t>Sângerei</w:t>
      </w:r>
    </w:p>
    <w:p w:rsidR="005E042F" w:rsidRPr="005B6E03" w:rsidRDefault="006D7BB8" w:rsidP="006D7BB8">
      <w:pPr>
        <w:pStyle w:val="ListParagraph"/>
        <w:numPr>
          <w:ilvl w:val="0"/>
          <w:numId w:val="10"/>
        </w:numPr>
        <w:spacing w:after="120" w:line="276" w:lineRule="auto"/>
        <w:jc w:val="both"/>
        <w:rPr>
          <w:sz w:val="24"/>
          <w:szCs w:val="24"/>
        </w:rPr>
      </w:pPr>
      <w:r w:rsidRPr="005B6E03">
        <w:rPr>
          <w:i/>
          <w:sz w:val="24"/>
          <w:szCs w:val="24"/>
        </w:rPr>
        <w:t>LT ”A. Mateevici” din or. Șoldănești</w:t>
      </w:r>
    </w:p>
    <w:p w:rsidR="006D7BB8" w:rsidRPr="005B6E03" w:rsidRDefault="006D7BB8" w:rsidP="006D7BB8">
      <w:pPr>
        <w:pStyle w:val="ListParagraph"/>
        <w:numPr>
          <w:ilvl w:val="0"/>
          <w:numId w:val="10"/>
        </w:numPr>
        <w:jc w:val="both"/>
        <w:rPr>
          <w:i/>
          <w:sz w:val="24"/>
          <w:szCs w:val="24"/>
        </w:rPr>
      </w:pPr>
      <w:r w:rsidRPr="005B6E03">
        <w:rPr>
          <w:i/>
          <w:sz w:val="24"/>
          <w:szCs w:val="24"/>
        </w:rPr>
        <w:t xml:space="preserve">LT ”Olimp” din or. </w:t>
      </w:r>
      <w:r w:rsidR="00706F11" w:rsidRPr="005B6E03">
        <w:rPr>
          <w:i/>
          <w:sz w:val="24"/>
          <w:szCs w:val="24"/>
        </w:rPr>
        <w:t>Sângerei</w:t>
      </w:r>
    </w:p>
    <w:p w:rsidR="006D7BB8" w:rsidRPr="005B6E03" w:rsidRDefault="006D7BB8" w:rsidP="006D7BB8">
      <w:pPr>
        <w:pStyle w:val="ListParagraph"/>
        <w:numPr>
          <w:ilvl w:val="0"/>
          <w:numId w:val="10"/>
        </w:numPr>
        <w:jc w:val="both"/>
        <w:rPr>
          <w:i/>
          <w:sz w:val="24"/>
          <w:szCs w:val="24"/>
        </w:rPr>
      </w:pPr>
      <w:r w:rsidRPr="005B6E03">
        <w:rPr>
          <w:i/>
          <w:sz w:val="24"/>
          <w:szCs w:val="24"/>
        </w:rPr>
        <w:t xml:space="preserve"> LT ”A. Russo” din or. Orhei</w:t>
      </w:r>
    </w:p>
    <w:p w:rsidR="006D7BB8" w:rsidRPr="005B6E03" w:rsidRDefault="006D7BB8" w:rsidP="006D7BB8">
      <w:pPr>
        <w:pStyle w:val="ListParagraph"/>
        <w:numPr>
          <w:ilvl w:val="0"/>
          <w:numId w:val="10"/>
        </w:numPr>
        <w:jc w:val="both"/>
        <w:rPr>
          <w:i/>
          <w:sz w:val="24"/>
          <w:szCs w:val="24"/>
        </w:rPr>
      </w:pPr>
      <w:r w:rsidRPr="005B6E03">
        <w:rPr>
          <w:i/>
          <w:sz w:val="24"/>
          <w:szCs w:val="24"/>
        </w:rPr>
        <w:t xml:space="preserve"> LT ”M. Viteazu” din or. Strășeni</w:t>
      </w:r>
    </w:p>
    <w:p w:rsidR="006D7BB8" w:rsidRPr="005B6E03" w:rsidRDefault="006D7BB8" w:rsidP="006D7BB8">
      <w:pPr>
        <w:pStyle w:val="ListParagraph"/>
        <w:numPr>
          <w:ilvl w:val="0"/>
          <w:numId w:val="10"/>
        </w:numPr>
        <w:jc w:val="both"/>
        <w:rPr>
          <w:i/>
          <w:sz w:val="24"/>
          <w:szCs w:val="24"/>
        </w:rPr>
      </w:pPr>
      <w:r w:rsidRPr="005B6E03">
        <w:rPr>
          <w:i/>
          <w:sz w:val="24"/>
          <w:szCs w:val="24"/>
        </w:rPr>
        <w:t xml:space="preserve"> LT ”</w:t>
      </w:r>
      <w:proofErr w:type="spellStart"/>
      <w:r w:rsidRPr="005B6E03">
        <w:rPr>
          <w:i/>
          <w:sz w:val="24"/>
          <w:szCs w:val="24"/>
        </w:rPr>
        <w:t>Universum</w:t>
      </w:r>
      <w:proofErr w:type="spellEnd"/>
      <w:r w:rsidRPr="005B6E03">
        <w:rPr>
          <w:i/>
          <w:sz w:val="24"/>
          <w:szCs w:val="24"/>
        </w:rPr>
        <w:t xml:space="preserve">” din s. Sărata Galbenă, r-nul </w:t>
      </w:r>
      <w:r w:rsidR="00706F11" w:rsidRPr="005B6E03">
        <w:rPr>
          <w:i/>
          <w:sz w:val="24"/>
          <w:szCs w:val="24"/>
        </w:rPr>
        <w:t>Hâncești</w:t>
      </w:r>
    </w:p>
    <w:p w:rsidR="006D7BB8" w:rsidRPr="005B6E03" w:rsidRDefault="006D7BB8" w:rsidP="006D7BB8">
      <w:pPr>
        <w:pStyle w:val="ListParagraph"/>
        <w:numPr>
          <w:ilvl w:val="0"/>
          <w:numId w:val="10"/>
        </w:numPr>
        <w:jc w:val="both"/>
        <w:rPr>
          <w:i/>
          <w:sz w:val="24"/>
          <w:szCs w:val="24"/>
        </w:rPr>
      </w:pPr>
      <w:r w:rsidRPr="005B6E03">
        <w:rPr>
          <w:i/>
          <w:sz w:val="24"/>
          <w:szCs w:val="24"/>
        </w:rPr>
        <w:t xml:space="preserve"> Liceul Teoretic Rus nr. 3 din or. Drochia</w:t>
      </w:r>
    </w:p>
    <w:p w:rsidR="006D7BB8" w:rsidRPr="005B6E03" w:rsidRDefault="006D7BB8" w:rsidP="006D7BB8">
      <w:pPr>
        <w:pStyle w:val="ListParagraph"/>
        <w:numPr>
          <w:ilvl w:val="0"/>
          <w:numId w:val="10"/>
        </w:numPr>
        <w:jc w:val="both"/>
        <w:rPr>
          <w:i/>
          <w:sz w:val="24"/>
          <w:szCs w:val="24"/>
        </w:rPr>
      </w:pPr>
      <w:r w:rsidRPr="005B6E03">
        <w:rPr>
          <w:i/>
          <w:sz w:val="24"/>
          <w:szCs w:val="24"/>
        </w:rPr>
        <w:t xml:space="preserve"> LT ”B.P. Hașdeu” din s. Olănești, r-nul Ștefan-Vodă</w:t>
      </w:r>
    </w:p>
    <w:p w:rsidR="006D7BB8" w:rsidRPr="005B6E03" w:rsidRDefault="006D7BB8" w:rsidP="006D7BB8">
      <w:pPr>
        <w:pStyle w:val="ListParagraph"/>
        <w:numPr>
          <w:ilvl w:val="0"/>
          <w:numId w:val="10"/>
        </w:numPr>
        <w:jc w:val="both"/>
        <w:rPr>
          <w:i/>
          <w:sz w:val="24"/>
          <w:szCs w:val="24"/>
        </w:rPr>
      </w:pPr>
      <w:r w:rsidRPr="005B6E03">
        <w:rPr>
          <w:i/>
          <w:sz w:val="24"/>
          <w:szCs w:val="24"/>
        </w:rPr>
        <w:t xml:space="preserve"> LT din s. Balatina , r-nul Glodeni</w:t>
      </w:r>
    </w:p>
    <w:p w:rsidR="006D7BB8" w:rsidRPr="005B6E03" w:rsidRDefault="006D7BB8" w:rsidP="006D7BB8">
      <w:pPr>
        <w:pStyle w:val="ListParagraph"/>
        <w:numPr>
          <w:ilvl w:val="0"/>
          <w:numId w:val="10"/>
        </w:numPr>
        <w:jc w:val="both"/>
        <w:rPr>
          <w:i/>
          <w:sz w:val="24"/>
          <w:szCs w:val="24"/>
        </w:rPr>
      </w:pPr>
      <w:r w:rsidRPr="005B6E03">
        <w:rPr>
          <w:i/>
          <w:sz w:val="24"/>
          <w:szCs w:val="24"/>
        </w:rPr>
        <w:t xml:space="preserve"> Gimnaziul din s. Filipeni, r-nul Leova</w:t>
      </w:r>
    </w:p>
    <w:p w:rsidR="006D7BB8" w:rsidRPr="005B6E03" w:rsidRDefault="006D7BB8" w:rsidP="006D7BB8">
      <w:pPr>
        <w:pStyle w:val="ListParagraph"/>
        <w:numPr>
          <w:ilvl w:val="0"/>
          <w:numId w:val="10"/>
        </w:numPr>
        <w:jc w:val="both"/>
        <w:rPr>
          <w:i/>
          <w:sz w:val="24"/>
          <w:szCs w:val="24"/>
        </w:rPr>
      </w:pPr>
      <w:r w:rsidRPr="005B6E03">
        <w:rPr>
          <w:i/>
          <w:sz w:val="24"/>
          <w:szCs w:val="24"/>
        </w:rPr>
        <w:t xml:space="preserve"> LT ”D. Cantemir” din s. </w:t>
      </w:r>
      <w:r w:rsidR="00706F11" w:rsidRPr="005B6E03">
        <w:rPr>
          <w:i/>
          <w:sz w:val="24"/>
          <w:szCs w:val="24"/>
        </w:rPr>
        <w:t>Mândrești</w:t>
      </w:r>
      <w:r w:rsidRPr="005B6E03">
        <w:rPr>
          <w:i/>
          <w:sz w:val="24"/>
          <w:szCs w:val="24"/>
        </w:rPr>
        <w:t>, r-nul Telenești</w:t>
      </w:r>
    </w:p>
    <w:p w:rsidR="006D7BB8" w:rsidRPr="005B6E03" w:rsidRDefault="006D7BB8" w:rsidP="006D7BB8">
      <w:pPr>
        <w:pStyle w:val="ListParagraph"/>
        <w:numPr>
          <w:ilvl w:val="0"/>
          <w:numId w:val="10"/>
        </w:numPr>
        <w:jc w:val="both"/>
        <w:rPr>
          <w:i/>
          <w:sz w:val="24"/>
          <w:szCs w:val="24"/>
        </w:rPr>
      </w:pPr>
      <w:r w:rsidRPr="005B6E03">
        <w:rPr>
          <w:i/>
          <w:sz w:val="24"/>
          <w:szCs w:val="24"/>
        </w:rPr>
        <w:t xml:space="preserve"> LT din s. Cuhnești, r-nul Glodeni</w:t>
      </w:r>
    </w:p>
    <w:p w:rsidR="006D7BB8" w:rsidRPr="005B6E03" w:rsidRDefault="006D7BB8" w:rsidP="006D7BB8">
      <w:pPr>
        <w:pStyle w:val="ListParagraph"/>
        <w:numPr>
          <w:ilvl w:val="0"/>
          <w:numId w:val="10"/>
        </w:numPr>
        <w:jc w:val="both"/>
        <w:rPr>
          <w:i/>
          <w:sz w:val="24"/>
          <w:szCs w:val="24"/>
        </w:rPr>
      </w:pPr>
      <w:r w:rsidRPr="005B6E03">
        <w:rPr>
          <w:i/>
          <w:sz w:val="24"/>
          <w:szCs w:val="24"/>
        </w:rPr>
        <w:t xml:space="preserve"> Liceul sportiv din s. Lipoveni, r-nul Cimișlia</w:t>
      </w:r>
    </w:p>
    <w:p w:rsidR="006D7BB8" w:rsidRPr="005B6E03" w:rsidRDefault="006D7BB8" w:rsidP="006D7BB8">
      <w:pPr>
        <w:pStyle w:val="ListParagraph"/>
        <w:numPr>
          <w:ilvl w:val="0"/>
          <w:numId w:val="10"/>
        </w:numPr>
        <w:jc w:val="both"/>
        <w:rPr>
          <w:i/>
          <w:sz w:val="24"/>
          <w:szCs w:val="24"/>
        </w:rPr>
      </w:pPr>
      <w:r w:rsidRPr="005B6E03">
        <w:rPr>
          <w:i/>
          <w:sz w:val="24"/>
          <w:szCs w:val="24"/>
        </w:rPr>
        <w:t xml:space="preserve"> LT din s. Seliște, r-nul Nisporeni</w:t>
      </w:r>
    </w:p>
    <w:p w:rsidR="006D7BB8" w:rsidRPr="005B6E03" w:rsidRDefault="006D7BB8" w:rsidP="006D7BB8">
      <w:pPr>
        <w:pStyle w:val="ListParagraph"/>
        <w:numPr>
          <w:ilvl w:val="0"/>
          <w:numId w:val="10"/>
        </w:numPr>
        <w:jc w:val="both"/>
        <w:rPr>
          <w:i/>
          <w:sz w:val="24"/>
          <w:szCs w:val="24"/>
        </w:rPr>
      </w:pPr>
      <w:r w:rsidRPr="005B6E03">
        <w:rPr>
          <w:i/>
          <w:sz w:val="24"/>
          <w:szCs w:val="24"/>
        </w:rPr>
        <w:t xml:space="preserve"> LT ”C. Popovici” din s. </w:t>
      </w:r>
      <w:proofErr w:type="spellStart"/>
      <w:r w:rsidRPr="005B6E03">
        <w:rPr>
          <w:i/>
          <w:sz w:val="24"/>
          <w:szCs w:val="24"/>
        </w:rPr>
        <w:t>Nihoreni</w:t>
      </w:r>
      <w:proofErr w:type="spellEnd"/>
      <w:r w:rsidRPr="005B6E03">
        <w:rPr>
          <w:i/>
          <w:sz w:val="24"/>
          <w:szCs w:val="24"/>
        </w:rPr>
        <w:t xml:space="preserve">, r-nul </w:t>
      </w:r>
      <w:r w:rsidR="00706F11" w:rsidRPr="005B6E03">
        <w:rPr>
          <w:i/>
          <w:sz w:val="24"/>
          <w:szCs w:val="24"/>
        </w:rPr>
        <w:t>Râșcani</w:t>
      </w:r>
    </w:p>
    <w:p w:rsidR="006D7BB8" w:rsidRPr="005B6E03" w:rsidRDefault="006D7BB8" w:rsidP="006D7BB8">
      <w:pPr>
        <w:pStyle w:val="ListParagraph"/>
        <w:numPr>
          <w:ilvl w:val="0"/>
          <w:numId w:val="10"/>
        </w:numPr>
        <w:jc w:val="both"/>
        <w:rPr>
          <w:i/>
          <w:sz w:val="24"/>
          <w:szCs w:val="24"/>
        </w:rPr>
      </w:pPr>
      <w:r w:rsidRPr="005B6E03">
        <w:rPr>
          <w:i/>
          <w:sz w:val="24"/>
          <w:szCs w:val="24"/>
        </w:rPr>
        <w:t>Gimnaziul din s. Boldurești, r-nul Nisporeni</w:t>
      </w:r>
    </w:p>
    <w:p w:rsidR="006D7BB8" w:rsidRPr="005B6E03" w:rsidRDefault="006D7BB8" w:rsidP="006D7BB8">
      <w:pPr>
        <w:pStyle w:val="ListParagraph"/>
        <w:numPr>
          <w:ilvl w:val="0"/>
          <w:numId w:val="10"/>
        </w:numPr>
        <w:jc w:val="both"/>
        <w:rPr>
          <w:i/>
          <w:sz w:val="24"/>
          <w:szCs w:val="24"/>
        </w:rPr>
      </w:pPr>
      <w:r w:rsidRPr="005B6E03">
        <w:rPr>
          <w:i/>
          <w:sz w:val="24"/>
          <w:szCs w:val="24"/>
        </w:rPr>
        <w:t xml:space="preserve">Gimnaziul din s. </w:t>
      </w:r>
      <w:proofErr w:type="spellStart"/>
      <w:r w:rsidRPr="005B6E03">
        <w:rPr>
          <w:i/>
          <w:sz w:val="24"/>
          <w:szCs w:val="24"/>
        </w:rPr>
        <w:t>Manoilești</w:t>
      </w:r>
      <w:proofErr w:type="spellEnd"/>
      <w:r w:rsidRPr="005B6E03">
        <w:rPr>
          <w:i/>
          <w:sz w:val="24"/>
          <w:szCs w:val="24"/>
        </w:rPr>
        <w:t>, r-nul Ungheni</w:t>
      </w:r>
    </w:p>
    <w:p w:rsidR="006D7BB8" w:rsidRPr="005B6E03" w:rsidRDefault="006D7BB8" w:rsidP="006D7BB8">
      <w:pPr>
        <w:pStyle w:val="ListParagraph"/>
        <w:numPr>
          <w:ilvl w:val="0"/>
          <w:numId w:val="10"/>
        </w:numPr>
        <w:jc w:val="both"/>
        <w:rPr>
          <w:i/>
          <w:sz w:val="24"/>
          <w:szCs w:val="24"/>
        </w:rPr>
      </w:pPr>
      <w:r w:rsidRPr="005B6E03">
        <w:rPr>
          <w:i/>
          <w:sz w:val="24"/>
          <w:szCs w:val="24"/>
        </w:rPr>
        <w:t xml:space="preserve">LT din s. </w:t>
      </w:r>
      <w:proofErr w:type="spellStart"/>
      <w:r w:rsidRPr="005B6E03">
        <w:rPr>
          <w:i/>
          <w:sz w:val="24"/>
          <w:szCs w:val="24"/>
        </w:rPr>
        <w:t>Saseni</w:t>
      </w:r>
      <w:proofErr w:type="spellEnd"/>
      <w:r w:rsidRPr="005B6E03">
        <w:rPr>
          <w:i/>
          <w:sz w:val="24"/>
          <w:szCs w:val="24"/>
        </w:rPr>
        <w:t>, r-nul Călărași</w:t>
      </w:r>
    </w:p>
    <w:p w:rsidR="00C040C1" w:rsidRPr="005B6E03" w:rsidRDefault="006D7BB8" w:rsidP="00C040C1">
      <w:pPr>
        <w:pStyle w:val="ListParagraph"/>
        <w:numPr>
          <w:ilvl w:val="0"/>
          <w:numId w:val="10"/>
        </w:numPr>
        <w:jc w:val="both"/>
        <w:rPr>
          <w:sz w:val="24"/>
          <w:szCs w:val="24"/>
        </w:rPr>
      </w:pPr>
      <w:r w:rsidRPr="005B6E03">
        <w:rPr>
          <w:i/>
          <w:sz w:val="24"/>
          <w:szCs w:val="24"/>
        </w:rPr>
        <w:t xml:space="preserve"> Gimnaziul din s. </w:t>
      </w:r>
      <w:r w:rsidR="00706F11" w:rsidRPr="005B6E03">
        <w:rPr>
          <w:i/>
          <w:sz w:val="24"/>
          <w:szCs w:val="24"/>
        </w:rPr>
        <w:t>Pârlița</w:t>
      </w:r>
      <w:r w:rsidRPr="005B6E03">
        <w:rPr>
          <w:i/>
          <w:sz w:val="24"/>
          <w:szCs w:val="24"/>
        </w:rPr>
        <w:t>, r-nul Ungheni</w:t>
      </w:r>
      <w:r w:rsidRPr="005B6E03">
        <w:rPr>
          <w:sz w:val="24"/>
          <w:szCs w:val="24"/>
        </w:rPr>
        <w:t xml:space="preserve">. </w:t>
      </w:r>
    </w:p>
    <w:p w:rsidR="00706F11" w:rsidRDefault="00706F11" w:rsidP="00706F11">
      <w:pPr>
        <w:ind w:firstLine="540"/>
        <w:jc w:val="both"/>
        <w:rPr>
          <w:rFonts w:ascii="Times New Roman" w:hAnsi="Times New Roman" w:cs="Times New Roman"/>
          <w:sz w:val="24"/>
          <w:szCs w:val="24"/>
          <w:lang w:val="ro-RO"/>
        </w:rPr>
      </w:pPr>
      <w:r>
        <w:rPr>
          <w:rFonts w:ascii="Times New Roman" w:hAnsi="Times New Roman" w:cs="Times New Roman"/>
          <w:sz w:val="24"/>
          <w:szCs w:val="24"/>
          <w:lang w:val="ro-RO"/>
        </w:rPr>
        <w:t>(</w:t>
      </w:r>
      <w:r w:rsidR="00C040C1" w:rsidRPr="005B6E03">
        <w:rPr>
          <w:rFonts w:ascii="Times New Roman" w:hAnsi="Times New Roman" w:cs="Times New Roman"/>
          <w:sz w:val="24"/>
          <w:szCs w:val="24"/>
          <w:lang w:val="ro-RO"/>
        </w:rPr>
        <w:t xml:space="preserve">Tabelul cu numărul de copii în aceste școli este </w:t>
      </w:r>
      <w:r>
        <w:rPr>
          <w:rFonts w:ascii="Times New Roman" w:hAnsi="Times New Roman" w:cs="Times New Roman"/>
          <w:sz w:val="24"/>
          <w:szCs w:val="24"/>
          <w:lang w:val="ro-RO"/>
        </w:rPr>
        <w:t>anexat</w:t>
      </w:r>
      <w:r w:rsidR="00C040C1" w:rsidRPr="005B6E03">
        <w:rPr>
          <w:rFonts w:ascii="Times New Roman" w:hAnsi="Times New Roman" w:cs="Times New Roman"/>
          <w:sz w:val="24"/>
          <w:szCs w:val="24"/>
          <w:lang w:val="ro-RO"/>
        </w:rPr>
        <w:t xml:space="preserve"> </w:t>
      </w:r>
      <w:r>
        <w:rPr>
          <w:rFonts w:ascii="Times New Roman" w:hAnsi="Times New Roman" w:cs="Times New Roman"/>
          <w:sz w:val="24"/>
          <w:szCs w:val="24"/>
          <w:lang w:val="ro-RO"/>
        </w:rPr>
        <w:t>la sfârșitul prezentului raport)</w:t>
      </w:r>
    </w:p>
    <w:p w:rsidR="00706F11" w:rsidRDefault="008055F2" w:rsidP="00706F11">
      <w:pPr>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E necesar de menționat că Ministerul Educației și PRIM au primit acceptul B</w:t>
      </w:r>
      <w:r w:rsidR="00706F11">
        <w:rPr>
          <w:rFonts w:ascii="Times New Roman" w:hAnsi="Times New Roman" w:cs="Times New Roman"/>
          <w:sz w:val="24"/>
          <w:szCs w:val="24"/>
          <w:lang w:val="ro-RO"/>
        </w:rPr>
        <w:t>ăncii</w:t>
      </w:r>
      <w:r w:rsidRPr="005B6E03">
        <w:rPr>
          <w:rFonts w:ascii="Times New Roman" w:hAnsi="Times New Roman" w:cs="Times New Roman"/>
          <w:sz w:val="24"/>
          <w:szCs w:val="24"/>
          <w:lang w:val="ro-RO"/>
        </w:rPr>
        <w:t xml:space="preserve"> Mondial</w:t>
      </w:r>
      <w:r w:rsidR="00706F11">
        <w:rPr>
          <w:rFonts w:ascii="Times New Roman" w:hAnsi="Times New Roman" w:cs="Times New Roman"/>
          <w:sz w:val="24"/>
          <w:szCs w:val="24"/>
          <w:lang w:val="ro-RO"/>
        </w:rPr>
        <w:t>e</w:t>
      </w:r>
      <w:r w:rsidRPr="005B6E03">
        <w:rPr>
          <w:rFonts w:ascii="Times New Roman" w:hAnsi="Times New Roman" w:cs="Times New Roman"/>
          <w:sz w:val="24"/>
          <w:szCs w:val="24"/>
          <w:lang w:val="ro-RO"/>
        </w:rPr>
        <w:t xml:space="preserve"> </w:t>
      </w:r>
      <w:r w:rsidR="00845329" w:rsidRPr="005B6E03">
        <w:rPr>
          <w:rFonts w:ascii="Times New Roman" w:hAnsi="Times New Roman" w:cs="Times New Roman"/>
          <w:sz w:val="24"/>
          <w:szCs w:val="24"/>
          <w:lang w:val="ro-RO"/>
        </w:rPr>
        <w:t>pentru</w:t>
      </w:r>
      <w:r w:rsidRPr="005B6E03">
        <w:rPr>
          <w:rFonts w:ascii="Times New Roman" w:hAnsi="Times New Roman" w:cs="Times New Roman"/>
          <w:sz w:val="24"/>
          <w:szCs w:val="24"/>
          <w:lang w:val="ro-RO"/>
        </w:rPr>
        <w:t xml:space="preserve"> </w:t>
      </w:r>
      <w:proofErr w:type="spellStart"/>
      <w:r w:rsidRPr="005B6E03">
        <w:rPr>
          <w:rFonts w:ascii="Times New Roman" w:hAnsi="Times New Roman" w:cs="Times New Roman"/>
          <w:sz w:val="24"/>
          <w:szCs w:val="24"/>
          <w:lang w:val="ro-RO"/>
        </w:rPr>
        <w:t>TOR-ul</w:t>
      </w:r>
      <w:proofErr w:type="spellEnd"/>
      <w:r w:rsidR="00433548">
        <w:rPr>
          <w:rFonts w:ascii="Times New Roman" w:hAnsi="Times New Roman" w:cs="Times New Roman"/>
          <w:sz w:val="24"/>
          <w:szCs w:val="24"/>
          <w:lang w:val="ro-RO"/>
        </w:rPr>
        <w:t xml:space="preserve"> (termeni de referință)</w:t>
      </w:r>
      <w:r w:rsidRPr="005B6E03">
        <w:rPr>
          <w:rFonts w:ascii="Times New Roman" w:hAnsi="Times New Roman" w:cs="Times New Roman"/>
          <w:sz w:val="24"/>
          <w:szCs w:val="24"/>
          <w:lang w:val="ro-RO"/>
        </w:rPr>
        <w:t xml:space="preserve"> elaborat </w:t>
      </w:r>
      <w:r w:rsidR="002C0CA9" w:rsidRPr="005B6E03">
        <w:rPr>
          <w:rFonts w:ascii="Times New Roman" w:hAnsi="Times New Roman" w:cs="Times New Roman"/>
          <w:sz w:val="24"/>
          <w:szCs w:val="24"/>
          <w:lang w:val="ro-RO"/>
        </w:rPr>
        <w:t>pentru selectarea</w:t>
      </w:r>
      <w:r w:rsidR="00706F11">
        <w:rPr>
          <w:rFonts w:ascii="Times New Roman" w:hAnsi="Times New Roman" w:cs="Times New Roman"/>
          <w:sz w:val="24"/>
          <w:szCs w:val="24"/>
          <w:lang w:val="ro-RO"/>
        </w:rPr>
        <w:t xml:space="preserve"> </w:t>
      </w:r>
      <w:r w:rsidR="00433548">
        <w:rPr>
          <w:rFonts w:ascii="Times New Roman" w:hAnsi="Times New Roman" w:cs="Times New Roman"/>
          <w:sz w:val="24"/>
          <w:szCs w:val="24"/>
          <w:lang w:val="ro-RO"/>
        </w:rPr>
        <w:t>c</w:t>
      </w:r>
      <w:r w:rsidR="00845329" w:rsidRPr="005B6E03">
        <w:rPr>
          <w:rFonts w:ascii="Times New Roman" w:hAnsi="Times New Roman" w:cs="Times New Roman"/>
          <w:sz w:val="24"/>
          <w:szCs w:val="24"/>
          <w:lang w:val="ro-RO"/>
        </w:rPr>
        <w:t>ompani</w:t>
      </w:r>
      <w:r w:rsidR="002C0CA9" w:rsidRPr="005B6E03">
        <w:rPr>
          <w:rFonts w:ascii="Times New Roman" w:hAnsi="Times New Roman" w:cs="Times New Roman"/>
          <w:sz w:val="24"/>
          <w:szCs w:val="24"/>
          <w:lang w:val="ro-RO"/>
        </w:rPr>
        <w:t>ei</w:t>
      </w:r>
      <w:r w:rsidR="00845329" w:rsidRPr="005B6E03">
        <w:rPr>
          <w:rFonts w:ascii="Times New Roman" w:hAnsi="Times New Roman" w:cs="Times New Roman"/>
          <w:sz w:val="24"/>
          <w:szCs w:val="24"/>
          <w:lang w:val="ro-RO"/>
        </w:rPr>
        <w:t xml:space="preserve"> de </w:t>
      </w:r>
      <w:r w:rsidRPr="005B6E03">
        <w:rPr>
          <w:rFonts w:ascii="Times New Roman" w:hAnsi="Times New Roman" w:cs="Times New Roman"/>
          <w:sz w:val="24"/>
          <w:szCs w:val="24"/>
          <w:lang w:val="ro-RO"/>
        </w:rPr>
        <w:t>consultanț</w:t>
      </w:r>
      <w:r w:rsidR="00845329" w:rsidRPr="005B6E03">
        <w:rPr>
          <w:rFonts w:ascii="Times New Roman" w:hAnsi="Times New Roman" w:cs="Times New Roman"/>
          <w:sz w:val="24"/>
          <w:szCs w:val="24"/>
          <w:lang w:val="ro-RO"/>
        </w:rPr>
        <w:t>ă</w:t>
      </w:r>
      <w:r w:rsidR="00706F11">
        <w:rPr>
          <w:rFonts w:ascii="Times New Roman" w:hAnsi="Times New Roman" w:cs="Times New Roman"/>
          <w:sz w:val="24"/>
          <w:szCs w:val="24"/>
          <w:lang w:val="ro-RO"/>
        </w:rPr>
        <w:t xml:space="preserve"> ce </w:t>
      </w:r>
      <w:r w:rsidRPr="005B6E03">
        <w:rPr>
          <w:rFonts w:ascii="Times New Roman" w:hAnsi="Times New Roman" w:cs="Times New Roman"/>
          <w:sz w:val="24"/>
          <w:szCs w:val="24"/>
          <w:lang w:val="ro-RO"/>
        </w:rPr>
        <w:t xml:space="preserve">va efectua verificarea corespunderii școlilor de circumscripție </w:t>
      </w:r>
      <w:r w:rsidR="00845329" w:rsidRPr="005B6E03">
        <w:rPr>
          <w:rFonts w:ascii="Times New Roman" w:hAnsi="Times New Roman" w:cs="Times New Roman"/>
          <w:sz w:val="24"/>
          <w:szCs w:val="24"/>
          <w:lang w:val="ro-RO"/>
        </w:rPr>
        <w:t>cerințelor pentru îndeplinirea DLI 2</w:t>
      </w:r>
      <w:r w:rsidR="00AD5F2F" w:rsidRPr="005B6E03">
        <w:rPr>
          <w:rFonts w:ascii="Times New Roman" w:hAnsi="Times New Roman" w:cs="Times New Roman"/>
          <w:sz w:val="24"/>
          <w:szCs w:val="24"/>
          <w:lang w:val="ro-RO"/>
        </w:rPr>
        <w:t xml:space="preserve"> ”30 la sută din școlile de circumscripție îndeplinesc standardele școlare aprobate de asigurare a calității”</w:t>
      </w:r>
      <w:r w:rsidR="00845329" w:rsidRPr="005B6E03">
        <w:rPr>
          <w:rFonts w:ascii="Times New Roman" w:hAnsi="Times New Roman" w:cs="Times New Roman"/>
          <w:sz w:val="24"/>
          <w:szCs w:val="24"/>
          <w:lang w:val="ro-RO"/>
        </w:rPr>
        <w:t xml:space="preserve">, </w:t>
      </w:r>
      <w:r w:rsidR="00AD5F2F" w:rsidRPr="005B6E03">
        <w:rPr>
          <w:rFonts w:ascii="Times New Roman" w:hAnsi="Times New Roman" w:cs="Times New Roman"/>
          <w:sz w:val="24"/>
          <w:szCs w:val="24"/>
          <w:lang w:val="ro-RO"/>
        </w:rPr>
        <w:t xml:space="preserve">DLI </w:t>
      </w:r>
      <w:r w:rsidR="00845329" w:rsidRPr="005B6E03">
        <w:rPr>
          <w:rFonts w:ascii="Times New Roman" w:hAnsi="Times New Roman" w:cs="Times New Roman"/>
          <w:sz w:val="24"/>
          <w:szCs w:val="24"/>
          <w:lang w:val="ro-RO"/>
        </w:rPr>
        <w:t xml:space="preserve">3 </w:t>
      </w:r>
      <w:r w:rsidR="00AD5F2F" w:rsidRPr="005B6E03">
        <w:rPr>
          <w:rFonts w:ascii="Times New Roman" w:hAnsi="Times New Roman" w:cs="Times New Roman"/>
          <w:sz w:val="24"/>
          <w:szCs w:val="24"/>
          <w:lang w:val="ro-RO"/>
        </w:rPr>
        <w:t>”50 la sută din școlile de circumscripție îndeplinesc standardele școlare aprobate de asigurare a calității”</w:t>
      </w:r>
      <w:r w:rsidR="00845329" w:rsidRPr="005B6E03">
        <w:rPr>
          <w:rFonts w:ascii="Times New Roman" w:hAnsi="Times New Roman" w:cs="Times New Roman"/>
          <w:sz w:val="24"/>
          <w:szCs w:val="24"/>
          <w:lang w:val="ro-RO"/>
        </w:rPr>
        <w:t xml:space="preserve">și </w:t>
      </w:r>
      <w:r w:rsidR="00AD5F2F" w:rsidRPr="005B6E03">
        <w:rPr>
          <w:rFonts w:ascii="Times New Roman" w:hAnsi="Times New Roman" w:cs="Times New Roman"/>
          <w:sz w:val="24"/>
          <w:szCs w:val="24"/>
          <w:lang w:val="ro-RO"/>
        </w:rPr>
        <w:t xml:space="preserve">DLI </w:t>
      </w:r>
      <w:r w:rsidR="00845329" w:rsidRPr="005B6E03">
        <w:rPr>
          <w:rFonts w:ascii="Times New Roman" w:hAnsi="Times New Roman" w:cs="Times New Roman"/>
          <w:sz w:val="24"/>
          <w:szCs w:val="24"/>
          <w:lang w:val="ro-RO"/>
        </w:rPr>
        <w:t>4</w:t>
      </w:r>
      <w:r w:rsidR="00AD5F2F" w:rsidRPr="005B6E03">
        <w:rPr>
          <w:rFonts w:ascii="Times New Roman" w:hAnsi="Times New Roman" w:cs="Times New Roman"/>
          <w:sz w:val="24"/>
          <w:szCs w:val="24"/>
          <w:lang w:val="ro-RO"/>
        </w:rPr>
        <w:t xml:space="preserve"> ”70 la sută din școlile de circumscripție îndeplinesc standardele școlare aprobate de asigurare a calității”</w:t>
      </w:r>
      <w:bookmarkStart w:id="3" w:name="_GoBack"/>
      <w:bookmarkEnd w:id="3"/>
      <w:r w:rsidRPr="005B6E03">
        <w:rPr>
          <w:rFonts w:ascii="Times New Roman" w:hAnsi="Times New Roman" w:cs="Times New Roman"/>
          <w:sz w:val="24"/>
          <w:szCs w:val="24"/>
          <w:lang w:val="ro-RO"/>
        </w:rPr>
        <w:t>.</w:t>
      </w:r>
    </w:p>
    <w:p w:rsidR="00706F11" w:rsidRDefault="002C0CA9" w:rsidP="00706F11">
      <w:pPr>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Referitor la DLI 5 ”</w:t>
      </w:r>
      <w:r w:rsidRPr="005B6E03">
        <w:rPr>
          <w:rFonts w:ascii="Times New Roman" w:eastAsia="Calibri" w:hAnsi="Times New Roman" w:cs="Times New Roman"/>
          <w:sz w:val="24"/>
          <w:szCs w:val="24"/>
          <w:lang w:val="ro-RO"/>
        </w:rPr>
        <w:t>Programul actualizat de formare a cadrelor manageriale şi didactice şcolare aprobat în mod oficial şi implementarea acestuia iniţiată”</w:t>
      </w:r>
      <w:r w:rsidRPr="005B6E03">
        <w:rPr>
          <w:rFonts w:ascii="Times New Roman" w:hAnsi="Times New Roman" w:cs="Times New Roman"/>
          <w:sz w:val="24"/>
          <w:szCs w:val="24"/>
          <w:lang w:val="ro-RO"/>
        </w:rPr>
        <w:t>, p</w:t>
      </w:r>
      <w:r w:rsidR="008055F2" w:rsidRPr="005B6E03">
        <w:rPr>
          <w:rFonts w:ascii="Times New Roman" w:hAnsi="Times New Roman" w:cs="Times New Roman"/>
          <w:sz w:val="24"/>
          <w:szCs w:val="24"/>
          <w:lang w:val="ro-RO"/>
        </w:rPr>
        <w:t xml:space="preserve">e parcursul ultimului trimestru al anului 2015 echipa PRIM, în comun cu Direcția </w:t>
      </w:r>
      <w:r w:rsidR="00433548" w:rsidRPr="005B6E03">
        <w:rPr>
          <w:rFonts w:ascii="Times New Roman" w:hAnsi="Times New Roman" w:cs="Times New Roman"/>
          <w:sz w:val="24"/>
          <w:szCs w:val="24"/>
          <w:lang w:val="ro-RO"/>
        </w:rPr>
        <w:t>învățământ</w:t>
      </w:r>
      <w:r w:rsidR="008055F2" w:rsidRPr="005B6E03">
        <w:rPr>
          <w:rFonts w:ascii="Times New Roman" w:hAnsi="Times New Roman" w:cs="Times New Roman"/>
          <w:sz w:val="24"/>
          <w:szCs w:val="24"/>
          <w:lang w:val="ro-RO"/>
        </w:rPr>
        <w:t xml:space="preserve"> preuniversitar</w:t>
      </w:r>
      <w:r w:rsidR="00433548">
        <w:rPr>
          <w:rFonts w:ascii="Times New Roman" w:hAnsi="Times New Roman" w:cs="Times New Roman"/>
          <w:sz w:val="24"/>
          <w:szCs w:val="24"/>
          <w:lang w:val="ro-RO"/>
        </w:rPr>
        <w:t xml:space="preserve"> a Ministerului Educației </w:t>
      </w:r>
      <w:r w:rsidR="008055F2" w:rsidRPr="005B6E03">
        <w:rPr>
          <w:rFonts w:ascii="Times New Roman" w:hAnsi="Times New Roman" w:cs="Times New Roman"/>
          <w:sz w:val="24"/>
          <w:szCs w:val="24"/>
          <w:lang w:val="ro-RO"/>
        </w:rPr>
        <w:t xml:space="preserve">a elaborat și </w:t>
      </w:r>
      <w:r w:rsidRPr="005B6E03">
        <w:rPr>
          <w:rFonts w:ascii="Times New Roman" w:hAnsi="Times New Roman" w:cs="Times New Roman"/>
          <w:sz w:val="24"/>
          <w:szCs w:val="24"/>
          <w:lang w:val="ro-RO"/>
        </w:rPr>
        <w:t xml:space="preserve">a </w:t>
      </w:r>
      <w:r w:rsidR="008055F2" w:rsidRPr="005B6E03">
        <w:rPr>
          <w:rFonts w:ascii="Times New Roman" w:hAnsi="Times New Roman" w:cs="Times New Roman"/>
          <w:sz w:val="24"/>
          <w:szCs w:val="24"/>
          <w:lang w:val="ro-RO"/>
        </w:rPr>
        <w:t xml:space="preserve">aprobat la Banca Mondială </w:t>
      </w:r>
      <w:proofErr w:type="spellStart"/>
      <w:r w:rsidR="008055F2" w:rsidRPr="005B6E03">
        <w:rPr>
          <w:rFonts w:ascii="Times New Roman" w:hAnsi="Times New Roman" w:cs="Times New Roman"/>
          <w:sz w:val="24"/>
          <w:szCs w:val="24"/>
          <w:lang w:val="ro-RO"/>
        </w:rPr>
        <w:t>TOR-urile</w:t>
      </w:r>
      <w:proofErr w:type="spellEnd"/>
      <w:r w:rsidR="008055F2" w:rsidRPr="005B6E03">
        <w:rPr>
          <w:rFonts w:ascii="Times New Roman" w:hAnsi="Times New Roman" w:cs="Times New Roman"/>
          <w:sz w:val="24"/>
          <w:szCs w:val="24"/>
          <w:lang w:val="ro-RO"/>
        </w:rPr>
        <w:t xml:space="preserve"> pentru selectarea </w:t>
      </w:r>
      <w:r w:rsidR="00433548">
        <w:rPr>
          <w:rFonts w:ascii="Times New Roman" w:hAnsi="Times New Roman" w:cs="Times New Roman"/>
          <w:sz w:val="24"/>
          <w:szCs w:val="24"/>
          <w:lang w:val="ro-RO"/>
        </w:rPr>
        <w:t>c</w:t>
      </w:r>
      <w:r w:rsidR="008055F2" w:rsidRPr="005B6E03">
        <w:rPr>
          <w:rFonts w:ascii="Times New Roman" w:hAnsi="Times New Roman" w:cs="Times New Roman"/>
          <w:sz w:val="24"/>
          <w:szCs w:val="24"/>
          <w:lang w:val="ro-RO"/>
        </w:rPr>
        <w:t>ompaniei</w:t>
      </w:r>
      <w:r w:rsidR="00433548">
        <w:rPr>
          <w:rFonts w:ascii="Times New Roman" w:hAnsi="Times New Roman" w:cs="Times New Roman"/>
          <w:sz w:val="24"/>
          <w:szCs w:val="24"/>
          <w:lang w:val="ro-RO"/>
        </w:rPr>
        <w:t xml:space="preserve"> </w:t>
      </w:r>
      <w:r w:rsidR="008055F2" w:rsidRPr="005B6E03">
        <w:rPr>
          <w:rFonts w:ascii="Times New Roman" w:hAnsi="Times New Roman" w:cs="Times New Roman"/>
          <w:sz w:val="24"/>
          <w:szCs w:val="24"/>
          <w:lang w:val="ro-RO"/>
        </w:rPr>
        <w:t xml:space="preserve">care va elabora Programul actualizat pentru formarea continuă a cadrelor didactice și cadrelor manageriale. La 15 decembrie 2015 a fost lansată procedura de achiziție a consultantului. </w:t>
      </w:r>
      <w:bookmarkStart w:id="4" w:name="_Toc446528216"/>
    </w:p>
    <w:p w:rsidR="00706F11" w:rsidRPr="00706F11" w:rsidRDefault="0083534A" w:rsidP="00706F11">
      <w:pPr>
        <w:ind w:firstLine="540"/>
        <w:jc w:val="both"/>
        <w:rPr>
          <w:rFonts w:ascii="Times New Roman" w:hAnsi="Times New Roman" w:cs="Times New Roman"/>
          <w:b/>
          <w:sz w:val="24"/>
          <w:szCs w:val="24"/>
          <w:lang w:val="ro-RO"/>
        </w:rPr>
      </w:pPr>
      <w:r w:rsidRPr="00706F11">
        <w:rPr>
          <w:rFonts w:ascii="Times New Roman" w:hAnsi="Times New Roman" w:cs="Times New Roman"/>
          <w:b/>
          <w:sz w:val="24"/>
          <w:szCs w:val="24"/>
          <w:lang w:val="ro-RO"/>
        </w:rPr>
        <w:t>Îmbunătăţirea sistemului de evaluare a elevilor</w:t>
      </w:r>
      <w:bookmarkEnd w:id="4"/>
    </w:p>
    <w:p w:rsidR="0083534A" w:rsidRPr="00433548" w:rsidRDefault="0083534A" w:rsidP="00706F11">
      <w:pPr>
        <w:ind w:firstLine="540"/>
        <w:jc w:val="both"/>
        <w:rPr>
          <w:rFonts w:ascii="Times New Roman" w:hAnsi="Times New Roman" w:cs="Times New Roman"/>
          <w:sz w:val="24"/>
          <w:szCs w:val="24"/>
          <w:lang w:val="ro-RO"/>
        </w:rPr>
      </w:pPr>
      <w:r w:rsidRPr="00433548">
        <w:rPr>
          <w:rFonts w:ascii="Times New Roman" w:hAnsi="Times New Roman" w:cs="Times New Roman"/>
          <w:sz w:val="24"/>
          <w:szCs w:val="24"/>
          <w:lang w:val="ro-RO"/>
        </w:rPr>
        <w:t xml:space="preserve">Principalul obiectiv </w:t>
      </w:r>
      <w:r w:rsidR="00433548">
        <w:rPr>
          <w:rFonts w:ascii="Times New Roman" w:hAnsi="Times New Roman" w:cs="Times New Roman"/>
          <w:sz w:val="24"/>
          <w:szCs w:val="24"/>
          <w:lang w:val="ro-RO"/>
        </w:rPr>
        <w:t>al acestui</w:t>
      </w:r>
      <w:r w:rsidRPr="00433548">
        <w:rPr>
          <w:rFonts w:ascii="Times New Roman" w:hAnsi="Times New Roman" w:cs="Times New Roman"/>
          <w:sz w:val="24"/>
          <w:szCs w:val="24"/>
          <w:lang w:val="ro-RO"/>
        </w:rPr>
        <w:t xml:space="preserve"> capitol este participarea Republicii Moldova la </w:t>
      </w:r>
      <w:r w:rsidR="00433548">
        <w:rPr>
          <w:rFonts w:ascii="Times New Roman" w:hAnsi="Times New Roman" w:cs="Times New Roman"/>
          <w:sz w:val="24"/>
          <w:szCs w:val="24"/>
          <w:lang w:val="ro-RO"/>
        </w:rPr>
        <w:t>P</w:t>
      </w:r>
      <w:r w:rsidRPr="00433548">
        <w:rPr>
          <w:rFonts w:ascii="Times New Roman" w:hAnsi="Times New Roman" w:cs="Times New Roman"/>
          <w:sz w:val="24"/>
          <w:szCs w:val="24"/>
          <w:lang w:val="ro-RO"/>
        </w:rPr>
        <w:t>rogramul PISA 2015.</w:t>
      </w:r>
    </w:p>
    <w:p w:rsidR="0083534A" w:rsidRPr="005B6E03" w:rsidRDefault="0083534A" w:rsidP="004909E9">
      <w:pPr>
        <w:ind w:firstLine="540"/>
        <w:jc w:val="both"/>
        <w:rPr>
          <w:rFonts w:ascii="Times New Roman" w:hAnsi="Times New Roman" w:cs="Times New Roman"/>
          <w:sz w:val="24"/>
          <w:szCs w:val="24"/>
          <w:lang w:val="ro-RO"/>
        </w:rPr>
      </w:pPr>
      <w:r w:rsidRPr="005B6E03">
        <w:rPr>
          <w:rFonts w:ascii="Times New Roman" w:hAnsi="Times New Roman" w:cs="Times New Roman"/>
          <w:b/>
          <w:sz w:val="24"/>
          <w:szCs w:val="24"/>
          <w:lang w:val="ro-RO"/>
        </w:rPr>
        <w:t xml:space="preserve">Programul </w:t>
      </w:r>
      <w:r w:rsidR="00433548">
        <w:rPr>
          <w:rFonts w:ascii="Times New Roman" w:hAnsi="Times New Roman" w:cs="Times New Roman"/>
          <w:b/>
          <w:sz w:val="24"/>
          <w:szCs w:val="24"/>
          <w:lang w:val="ro-RO"/>
        </w:rPr>
        <w:t xml:space="preserve">de </w:t>
      </w:r>
      <w:r w:rsidRPr="005B6E03">
        <w:rPr>
          <w:rFonts w:ascii="Times New Roman" w:hAnsi="Times New Roman" w:cs="Times New Roman"/>
          <w:b/>
          <w:sz w:val="24"/>
          <w:szCs w:val="24"/>
          <w:lang w:val="ro-RO"/>
        </w:rPr>
        <w:t>Evaluare</w:t>
      </w:r>
      <w:r w:rsidR="00433548">
        <w:rPr>
          <w:rFonts w:ascii="Times New Roman" w:hAnsi="Times New Roman" w:cs="Times New Roman"/>
          <w:b/>
          <w:sz w:val="24"/>
          <w:szCs w:val="24"/>
          <w:lang w:val="ro-RO"/>
        </w:rPr>
        <w:t xml:space="preserve"> Internațională </w:t>
      </w:r>
      <w:r w:rsidRPr="005B6E03">
        <w:rPr>
          <w:rFonts w:ascii="Times New Roman" w:hAnsi="Times New Roman" w:cs="Times New Roman"/>
          <w:b/>
          <w:sz w:val="24"/>
          <w:szCs w:val="24"/>
          <w:lang w:val="ro-RO"/>
        </w:rPr>
        <w:t>a Elevilor</w:t>
      </w:r>
      <w:r w:rsidRPr="005B6E03">
        <w:rPr>
          <w:rFonts w:ascii="Times New Roman" w:hAnsi="Times New Roman" w:cs="Times New Roman"/>
          <w:sz w:val="24"/>
          <w:szCs w:val="24"/>
          <w:lang w:val="ro-RO"/>
        </w:rPr>
        <w:t xml:space="preserve"> (PISA) este un studiu comparativ internaţional, care are scopul de a măsura competenţele de bază ale elevilor de 15 ani, obţinute către sfârşitul ciclului gimnazial, în trei domenii: ştiinţe, matematică, citire/lectură.</w:t>
      </w:r>
      <w:r w:rsidR="00433548">
        <w:rPr>
          <w:rFonts w:ascii="Times New Roman" w:hAnsi="Times New Roman" w:cs="Times New Roman"/>
          <w:sz w:val="24"/>
          <w:szCs w:val="24"/>
          <w:lang w:val="ro-RO"/>
        </w:rPr>
        <w:t xml:space="preserve"> </w:t>
      </w:r>
      <w:r w:rsidR="00433548">
        <w:rPr>
          <w:rFonts w:ascii="Times New Roman" w:hAnsi="Times New Roman" w:cs="Times New Roman"/>
          <w:sz w:val="24"/>
          <w:szCs w:val="24"/>
          <w:lang w:val="ro-RO"/>
        </w:rPr>
        <w:lastRenderedPageBreak/>
        <w:t>De asemenea, s</w:t>
      </w:r>
      <w:r w:rsidRPr="005B6E03">
        <w:rPr>
          <w:rFonts w:ascii="Times New Roman" w:hAnsi="Times New Roman" w:cs="Times New Roman"/>
          <w:sz w:val="24"/>
          <w:szCs w:val="24"/>
          <w:lang w:val="ro-RO"/>
        </w:rPr>
        <w:t>tudiul arată</w:t>
      </w:r>
      <w:r w:rsidR="00433548">
        <w:rPr>
          <w:rFonts w:ascii="Times New Roman" w:hAnsi="Times New Roman" w:cs="Times New Roman"/>
          <w:sz w:val="24"/>
          <w:szCs w:val="24"/>
          <w:lang w:val="ro-RO"/>
        </w:rPr>
        <w:t xml:space="preserve"> </w:t>
      </w:r>
      <w:r w:rsidRPr="005B6E03">
        <w:rPr>
          <w:rFonts w:ascii="Times New Roman" w:hAnsi="Times New Roman" w:cs="Times New Roman"/>
          <w:sz w:val="24"/>
          <w:szCs w:val="24"/>
          <w:lang w:val="ro-RO"/>
        </w:rPr>
        <w:t>nivelul de pregătire a elevilor din fiecare ţară comparativ cu alte ţări PISA. Programul PISA a fost iniţiat  de către Organizaţia pentru Cooperare şi Dezvoltare Economică (OECD)</w:t>
      </w:r>
      <w:r w:rsidR="00433548">
        <w:rPr>
          <w:rFonts w:ascii="Times New Roman" w:hAnsi="Times New Roman" w:cs="Times New Roman"/>
          <w:sz w:val="24"/>
          <w:szCs w:val="24"/>
          <w:lang w:val="ro-RO"/>
        </w:rPr>
        <w:t>,</w:t>
      </w:r>
      <w:r w:rsidRPr="005B6E03">
        <w:rPr>
          <w:rFonts w:ascii="Times New Roman" w:hAnsi="Times New Roman" w:cs="Times New Roman"/>
          <w:sz w:val="24"/>
          <w:szCs w:val="24"/>
          <w:lang w:val="ro-RO"/>
        </w:rPr>
        <w:t xml:space="preserve"> în 2000, </w:t>
      </w:r>
      <w:r w:rsidR="00433548">
        <w:rPr>
          <w:rFonts w:ascii="Times New Roman" w:hAnsi="Times New Roman" w:cs="Times New Roman"/>
          <w:sz w:val="24"/>
          <w:szCs w:val="24"/>
          <w:lang w:val="ro-RO"/>
        </w:rPr>
        <w:t>la</w:t>
      </w:r>
      <w:r w:rsidRPr="005B6E03">
        <w:rPr>
          <w:rFonts w:ascii="Times New Roman" w:hAnsi="Times New Roman" w:cs="Times New Roman"/>
          <w:sz w:val="24"/>
          <w:szCs w:val="24"/>
          <w:lang w:val="ro-RO"/>
        </w:rPr>
        <w:t xml:space="preserve"> program fiind implicate peste 70 de ţări. PISA se organizează o dată </w:t>
      </w:r>
      <w:r w:rsidR="00433548">
        <w:rPr>
          <w:rFonts w:ascii="Times New Roman" w:hAnsi="Times New Roman" w:cs="Times New Roman"/>
          <w:sz w:val="24"/>
          <w:szCs w:val="24"/>
          <w:lang w:val="ro-RO"/>
        </w:rPr>
        <w:t>la</w:t>
      </w:r>
      <w:r w:rsidRPr="005B6E03">
        <w:rPr>
          <w:rFonts w:ascii="Times New Roman" w:hAnsi="Times New Roman" w:cs="Times New Roman"/>
          <w:sz w:val="24"/>
          <w:szCs w:val="24"/>
          <w:lang w:val="ro-RO"/>
        </w:rPr>
        <w:t xml:space="preserve"> 3 ani. </w:t>
      </w:r>
      <w:r w:rsidR="00433548">
        <w:rPr>
          <w:rFonts w:ascii="Times New Roman" w:hAnsi="Times New Roman" w:cs="Times New Roman"/>
          <w:sz w:val="24"/>
          <w:szCs w:val="24"/>
          <w:lang w:val="ro-RO"/>
        </w:rPr>
        <w:t>Până în prezent, l</w:t>
      </w:r>
      <w:r w:rsidRPr="005B6E03">
        <w:rPr>
          <w:rFonts w:ascii="Times New Roman" w:hAnsi="Times New Roman" w:cs="Times New Roman"/>
          <w:sz w:val="24"/>
          <w:szCs w:val="24"/>
          <w:lang w:val="ro-RO"/>
        </w:rPr>
        <w:t xml:space="preserve">a nivel mondial au fost organizate cinci testări de acest fel, cea din 2015 fiind a şasea. </w:t>
      </w:r>
    </w:p>
    <w:p w:rsidR="0083534A" w:rsidRPr="005B6E03" w:rsidRDefault="0083534A" w:rsidP="004909E9">
      <w:pPr>
        <w:ind w:firstLine="540"/>
        <w:jc w:val="both"/>
        <w:rPr>
          <w:rFonts w:ascii="Times New Roman" w:hAnsi="Times New Roman" w:cs="Times New Roman"/>
          <w:sz w:val="24"/>
          <w:szCs w:val="24"/>
          <w:lang w:val="ro-RO"/>
        </w:rPr>
      </w:pPr>
      <w:r w:rsidRPr="005B6E03">
        <w:rPr>
          <w:rFonts w:ascii="Times New Roman" w:hAnsi="Times New Roman" w:cs="Times New Roman"/>
          <w:bCs/>
          <w:sz w:val="24"/>
          <w:szCs w:val="24"/>
          <w:lang w:val="ro-RO"/>
        </w:rPr>
        <w:t xml:space="preserve">Republica Moldova participă la </w:t>
      </w:r>
      <w:r w:rsidRPr="005B6E03">
        <w:rPr>
          <w:rFonts w:ascii="Times New Roman" w:hAnsi="Times New Roman" w:cs="Times New Roman"/>
          <w:sz w:val="24"/>
          <w:szCs w:val="24"/>
          <w:lang w:val="ro-RO"/>
        </w:rPr>
        <w:t xml:space="preserve">Programul PISA din </w:t>
      </w:r>
      <w:r w:rsidR="00433548">
        <w:rPr>
          <w:rFonts w:ascii="Times New Roman" w:hAnsi="Times New Roman" w:cs="Times New Roman"/>
          <w:sz w:val="24"/>
          <w:szCs w:val="24"/>
          <w:lang w:val="ro-RO"/>
        </w:rPr>
        <w:t xml:space="preserve">anul </w:t>
      </w:r>
      <w:r w:rsidRPr="005B6E03">
        <w:rPr>
          <w:rFonts w:ascii="Times New Roman" w:hAnsi="Times New Roman" w:cs="Times New Roman"/>
          <w:sz w:val="24"/>
          <w:szCs w:val="24"/>
          <w:lang w:val="ro-RO"/>
        </w:rPr>
        <w:t>2009, în 2015 fiind a doua participare la testarea PISA.</w:t>
      </w:r>
    </w:p>
    <w:p w:rsidR="0083534A" w:rsidRPr="005B6E03" w:rsidRDefault="0083534A" w:rsidP="004909E9">
      <w:pPr>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PISA 2015 a inclus realizarea unei Testări Pilot în 2014 şi a Testării de Bază în 2015.</w:t>
      </w:r>
    </w:p>
    <w:p w:rsidR="0083534A" w:rsidRPr="005B6E03" w:rsidRDefault="0083534A" w:rsidP="004909E9">
      <w:pPr>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La Testarea de Bază PISA 2015 în Republica Moldova au participat circa 5400 de elevi din 229 de instituţii de învăţământ de diferite tipuri (gimnazii, licee, şcoli profesionale, colegii) din toate raioanele republicii. Datele finale ale studiului efectuat vor fi prezentate în</w:t>
      </w:r>
      <w:r w:rsidR="0081588F">
        <w:rPr>
          <w:rFonts w:ascii="Times New Roman" w:hAnsi="Times New Roman" w:cs="Times New Roman"/>
          <w:sz w:val="24"/>
          <w:szCs w:val="24"/>
          <w:lang w:val="ro-RO"/>
        </w:rPr>
        <w:t xml:space="preserve"> toamna</w:t>
      </w:r>
      <w:r w:rsidRPr="005B6E03">
        <w:rPr>
          <w:rFonts w:ascii="Times New Roman" w:hAnsi="Times New Roman" w:cs="Times New Roman"/>
          <w:sz w:val="24"/>
          <w:szCs w:val="24"/>
          <w:lang w:val="ro-RO"/>
        </w:rPr>
        <w:t xml:space="preserve"> anul</w:t>
      </w:r>
      <w:r w:rsidR="0081588F">
        <w:rPr>
          <w:rFonts w:ascii="Times New Roman" w:hAnsi="Times New Roman" w:cs="Times New Roman"/>
          <w:sz w:val="24"/>
          <w:szCs w:val="24"/>
          <w:lang w:val="ro-RO"/>
        </w:rPr>
        <w:t>ui</w:t>
      </w:r>
      <w:r w:rsidR="001554E1">
        <w:rPr>
          <w:rFonts w:ascii="Times New Roman" w:hAnsi="Times New Roman" w:cs="Times New Roman"/>
          <w:sz w:val="24"/>
          <w:szCs w:val="24"/>
          <w:lang w:val="ro-RO"/>
        </w:rPr>
        <w:t xml:space="preserve"> </w:t>
      </w:r>
      <w:r w:rsidRPr="005B6E03">
        <w:rPr>
          <w:rFonts w:ascii="Times New Roman" w:hAnsi="Times New Roman" w:cs="Times New Roman"/>
          <w:sz w:val="24"/>
          <w:szCs w:val="24"/>
          <w:lang w:val="ro-RO"/>
        </w:rPr>
        <w:t xml:space="preserve"> 2016.</w:t>
      </w:r>
    </w:p>
    <w:p w:rsidR="0083534A" w:rsidRPr="005B6E03" w:rsidRDefault="0083534A" w:rsidP="004909E9">
      <w:pPr>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În scopul </w:t>
      </w:r>
      <w:r w:rsidR="001554E1">
        <w:rPr>
          <w:rFonts w:ascii="Times New Roman" w:hAnsi="Times New Roman" w:cs="Times New Roman"/>
          <w:sz w:val="24"/>
          <w:szCs w:val="24"/>
          <w:lang w:val="ro-RO"/>
        </w:rPr>
        <w:t>desfășurării</w:t>
      </w:r>
      <w:r w:rsidRPr="005B6E03">
        <w:rPr>
          <w:rFonts w:ascii="Times New Roman" w:hAnsi="Times New Roman" w:cs="Times New Roman"/>
          <w:sz w:val="24"/>
          <w:szCs w:val="24"/>
          <w:lang w:val="ro-RO"/>
        </w:rPr>
        <w:t xml:space="preserve"> Programului PISA 2015 în Republica Moldova</w:t>
      </w:r>
      <w:r w:rsidR="001554E1">
        <w:rPr>
          <w:rFonts w:ascii="Times New Roman" w:hAnsi="Times New Roman" w:cs="Times New Roman"/>
          <w:sz w:val="24"/>
          <w:szCs w:val="24"/>
          <w:lang w:val="ro-RO"/>
        </w:rPr>
        <w:t>,</w:t>
      </w:r>
      <w:r w:rsidRPr="005B6E03">
        <w:rPr>
          <w:rFonts w:ascii="Times New Roman" w:hAnsi="Times New Roman" w:cs="Times New Roman"/>
          <w:sz w:val="24"/>
          <w:szCs w:val="24"/>
          <w:lang w:val="ro-RO"/>
        </w:rPr>
        <w:t xml:space="preserve"> în anul 2015 au fost realizate următoarele activităţi:</w:t>
      </w:r>
    </w:p>
    <w:p w:rsidR="0083534A" w:rsidRPr="005B6E03" w:rsidRDefault="001554E1" w:rsidP="001554E1">
      <w:pPr>
        <w:pStyle w:val="ListParagraph"/>
        <w:numPr>
          <w:ilvl w:val="0"/>
          <w:numId w:val="5"/>
        </w:numPr>
        <w:ind w:left="810"/>
        <w:jc w:val="both"/>
        <w:rPr>
          <w:sz w:val="24"/>
          <w:szCs w:val="24"/>
          <w:lang w:eastAsia="en-US"/>
        </w:rPr>
      </w:pPr>
      <w:r>
        <w:rPr>
          <w:sz w:val="24"/>
          <w:szCs w:val="24"/>
          <w:lang w:eastAsia="en-US"/>
        </w:rPr>
        <w:t>f</w:t>
      </w:r>
      <w:r w:rsidR="0083534A" w:rsidRPr="005B6E03">
        <w:rPr>
          <w:sz w:val="24"/>
          <w:szCs w:val="24"/>
          <w:lang w:eastAsia="en-US"/>
        </w:rPr>
        <w:t>inalizarea traducerii şi aprobarea materialelor cognitive, chestionarelor şi altor materiale de lucru ale Testării de bază PISA 2015</w:t>
      </w:r>
      <w:r>
        <w:rPr>
          <w:sz w:val="24"/>
          <w:szCs w:val="24"/>
          <w:lang w:eastAsia="en-US"/>
        </w:rPr>
        <w:t>,</w:t>
      </w:r>
      <w:r w:rsidR="0083534A" w:rsidRPr="005B6E03">
        <w:rPr>
          <w:sz w:val="24"/>
          <w:szCs w:val="24"/>
          <w:lang w:eastAsia="en-US"/>
        </w:rPr>
        <w:t xml:space="preserve"> în limbile română şi rusă;</w:t>
      </w:r>
    </w:p>
    <w:p w:rsidR="0083534A" w:rsidRPr="005B6E03" w:rsidRDefault="001554E1" w:rsidP="001554E1">
      <w:pPr>
        <w:pStyle w:val="ListParagraph"/>
        <w:numPr>
          <w:ilvl w:val="0"/>
          <w:numId w:val="5"/>
        </w:numPr>
        <w:ind w:left="810"/>
        <w:jc w:val="both"/>
        <w:rPr>
          <w:sz w:val="24"/>
          <w:szCs w:val="24"/>
          <w:lang w:eastAsia="en-US"/>
        </w:rPr>
      </w:pPr>
      <w:r>
        <w:rPr>
          <w:sz w:val="24"/>
          <w:szCs w:val="24"/>
          <w:lang w:eastAsia="en-US"/>
        </w:rPr>
        <w:t>c</w:t>
      </w:r>
      <w:r w:rsidR="0083534A" w:rsidRPr="005B6E03">
        <w:rPr>
          <w:sz w:val="24"/>
          <w:szCs w:val="24"/>
          <w:lang w:eastAsia="en-US"/>
        </w:rPr>
        <w:t>ontinuarea informării şi pregătirii elevilor şi profesorilor din ciclurile gimnazial şi liceal, în mod deosebit a elevilor eligibili PISA, cu privire la metodologia Testării şi materialele de antrenament PISA elaborate anterior (această activitate a început în octombrie 2014);</w:t>
      </w:r>
    </w:p>
    <w:p w:rsidR="0083534A" w:rsidRPr="005B6E03" w:rsidRDefault="001554E1" w:rsidP="001554E1">
      <w:pPr>
        <w:pStyle w:val="ListParagraph"/>
        <w:numPr>
          <w:ilvl w:val="0"/>
          <w:numId w:val="5"/>
        </w:numPr>
        <w:ind w:left="810"/>
        <w:jc w:val="both"/>
        <w:rPr>
          <w:sz w:val="24"/>
          <w:szCs w:val="24"/>
          <w:lang w:eastAsia="en-US"/>
        </w:rPr>
      </w:pPr>
      <w:r>
        <w:rPr>
          <w:sz w:val="24"/>
          <w:szCs w:val="24"/>
          <w:lang w:eastAsia="en-US"/>
        </w:rPr>
        <w:t>f</w:t>
      </w:r>
      <w:r w:rsidR="0083534A" w:rsidRPr="005B6E03">
        <w:rPr>
          <w:sz w:val="24"/>
          <w:szCs w:val="24"/>
          <w:lang w:eastAsia="en-US"/>
        </w:rPr>
        <w:t>inalizarea elaborării bazei de date cu privire la instituţiile de învăţământ</w:t>
      </w:r>
      <w:r>
        <w:rPr>
          <w:sz w:val="24"/>
          <w:szCs w:val="24"/>
          <w:lang w:eastAsia="en-US"/>
        </w:rPr>
        <w:t xml:space="preserve"> </w:t>
      </w:r>
      <w:r w:rsidR="0083534A" w:rsidRPr="005B6E03">
        <w:rPr>
          <w:sz w:val="24"/>
          <w:szCs w:val="24"/>
          <w:lang w:eastAsia="en-US"/>
        </w:rPr>
        <w:t>şi elevii eligibil</w:t>
      </w:r>
      <w:r>
        <w:rPr>
          <w:sz w:val="24"/>
          <w:szCs w:val="24"/>
          <w:lang w:eastAsia="en-US"/>
        </w:rPr>
        <w:t xml:space="preserve">i PISA din Republica Moldova, </w:t>
      </w:r>
      <w:r w:rsidR="0083534A" w:rsidRPr="005B6E03">
        <w:rPr>
          <w:sz w:val="24"/>
          <w:szCs w:val="24"/>
          <w:lang w:eastAsia="en-US"/>
        </w:rPr>
        <w:t>eşantionarea, împreună cu organizatorii internaţionali PISA, a participanţilor la Testarea de Bază PISA 2015;</w:t>
      </w:r>
    </w:p>
    <w:p w:rsidR="0083534A" w:rsidRPr="005B6E03" w:rsidRDefault="001554E1" w:rsidP="001554E1">
      <w:pPr>
        <w:pStyle w:val="ListParagraph"/>
        <w:numPr>
          <w:ilvl w:val="0"/>
          <w:numId w:val="5"/>
        </w:numPr>
        <w:ind w:left="810"/>
        <w:jc w:val="both"/>
        <w:rPr>
          <w:sz w:val="24"/>
          <w:szCs w:val="24"/>
          <w:lang w:eastAsia="en-US"/>
        </w:rPr>
      </w:pPr>
      <w:r>
        <w:rPr>
          <w:sz w:val="24"/>
          <w:szCs w:val="24"/>
          <w:lang w:eastAsia="en-US"/>
        </w:rPr>
        <w:t>o</w:t>
      </w:r>
      <w:r w:rsidR="0083534A" w:rsidRPr="005B6E03">
        <w:rPr>
          <w:sz w:val="24"/>
          <w:szCs w:val="24"/>
          <w:lang w:eastAsia="en-US"/>
        </w:rPr>
        <w:t xml:space="preserve">rganizarea a 4 seminare speciale în scopul pregătirii tuturor Coordonatorilor Şcolari (din instituţiile de învăţământ) şi Coordonatorilor Raionali/Municipali (din direcţiile de învăţământ) PISA </w:t>
      </w:r>
      <w:r>
        <w:rPr>
          <w:sz w:val="24"/>
          <w:szCs w:val="24"/>
          <w:lang w:eastAsia="en-US"/>
        </w:rPr>
        <w:t>pentru</w:t>
      </w:r>
      <w:r w:rsidR="0083534A" w:rsidRPr="005B6E03">
        <w:rPr>
          <w:sz w:val="24"/>
          <w:szCs w:val="24"/>
          <w:lang w:eastAsia="en-US"/>
        </w:rPr>
        <w:t xml:space="preserve"> Testarea de Bază, elaborarea materialelor instructive pentru coordonatori;</w:t>
      </w:r>
    </w:p>
    <w:p w:rsidR="0083534A" w:rsidRPr="005B6E03" w:rsidRDefault="001554E1" w:rsidP="001554E1">
      <w:pPr>
        <w:pStyle w:val="ListParagraph"/>
        <w:numPr>
          <w:ilvl w:val="0"/>
          <w:numId w:val="5"/>
        </w:numPr>
        <w:ind w:left="810"/>
        <w:jc w:val="both"/>
        <w:rPr>
          <w:sz w:val="24"/>
          <w:szCs w:val="24"/>
          <w:lang w:eastAsia="en-US"/>
        </w:rPr>
      </w:pPr>
      <w:r>
        <w:rPr>
          <w:sz w:val="24"/>
          <w:szCs w:val="24"/>
          <w:lang w:eastAsia="en-US"/>
        </w:rPr>
        <w:t>t</w:t>
      </w:r>
      <w:r w:rsidR="0083534A" w:rsidRPr="005B6E03">
        <w:rPr>
          <w:sz w:val="24"/>
          <w:szCs w:val="24"/>
          <w:lang w:eastAsia="en-US"/>
        </w:rPr>
        <w:t>raducerea şi aprobarea setului de materiale pentru codificarea (evaluarea) lucrărilor PISA ale elevilor;</w:t>
      </w:r>
    </w:p>
    <w:p w:rsidR="0083534A" w:rsidRPr="005B6E03" w:rsidRDefault="001554E1" w:rsidP="001554E1">
      <w:pPr>
        <w:pStyle w:val="ListParagraph"/>
        <w:numPr>
          <w:ilvl w:val="0"/>
          <w:numId w:val="5"/>
        </w:numPr>
        <w:ind w:left="810"/>
        <w:jc w:val="both"/>
        <w:rPr>
          <w:sz w:val="24"/>
          <w:szCs w:val="24"/>
          <w:lang w:eastAsia="en-US"/>
        </w:rPr>
      </w:pPr>
      <w:r>
        <w:rPr>
          <w:sz w:val="24"/>
          <w:szCs w:val="24"/>
          <w:lang w:eastAsia="en-US"/>
        </w:rPr>
        <w:t>a</w:t>
      </w:r>
      <w:r w:rsidR="0083534A" w:rsidRPr="005B6E03">
        <w:rPr>
          <w:sz w:val="24"/>
          <w:szCs w:val="24"/>
          <w:lang w:eastAsia="en-US"/>
        </w:rPr>
        <w:t>sigurarea tuturor instituţiilor de învăţământ PISA</w:t>
      </w:r>
      <w:r>
        <w:rPr>
          <w:sz w:val="24"/>
          <w:szCs w:val="24"/>
          <w:lang w:eastAsia="en-US"/>
        </w:rPr>
        <w:t>,</w:t>
      </w:r>
      <w:r w:rsidR="0083534A" w:rsidRPr="005B6E03">
        <w:rPr>
          <w:sz w:val="24"/>
          <w:szCs w:val="24"/>
          <w:lang w:eastAsia="en-US"/>
        </w:rPr>
        <w:t xml:space="preserve"> în termen</w:t>
      </w:r>
      <w:r>
        <w:rPr>
          <w:sz w:val="24"/>
          <w:szCs w:val="24"/>
          <w:lang w:eastAsia="en-US"/>
        </w:rPr>
        <w:t>,</w:t>
      </w:r>
      <w:r w:rsidR="0083534A" w:rsidRPr="005B6E03">
        <w:rPr>
          <w:sz w:val="24"/>
          <w:szCs w:val="24"/>
          <w:lang w:eastAsia="en-US"/>
        </w:rPr>
        <w:t xml:space="preserve"> cu toate materialele PISA pentru testare;</w:t>
      </w:r>
    </w:p>
    <w:p w:rsidR="0083534A" w:rsidRPr="005B6E03" w:rsidRDefault="001554E1" w:rsidP="001554E1">
      <w:pPr>
        <w:pStyle w:val="ListParagraph"/>
        <w:numPr>
          <w:ilvl w:val="0"/>
          <w:numId w:val="5"/>
        </w:numPr>
        <w:ind w:left="810"/>
        <w:jc w:val="both"/>
        <w:rPr>
          <w:sz w:val="24"/>
          <w:szCs w:val="24"/>
          <w:lang w:eastAsia="en-US"/>
        </w:rPr>
      </w:pPr>
      <w:r>
        <w:rPr>
          <w:sz w:val="24"/>
          <w:szCs w:val="24"/>
          <w:lang w:eastAsia="en-US"/>
        </w:rPr>
        <w:t>o</w:t>
      </w:r>
      <w:r w:rsidR="0083534A" w:rsidRPr="005B6E03">
        <w:rPr>
          <w:sz w:val="24"/>
          <w:szCs w:val="24"/>
          <w:lang w:eastAsia="en-US"/>
        </w:rPr>
        <w:t xml:space="preserve">rganizarea Testării de </w:t>
      </w:r>
      <w:r w:rsidR="004909E9">
        <w:rPr>
          <w:sz w:val="24"/>
          <w:szCs w:val="24"/>
          <w:lang w:eastAsia="en-US"/>
        </w:rPr>
        <w:t>B</w:t>
      </w:r>
      <w:r w:rsidR="0083534A" w:rsidRPr="005B6E03">
        <w:rPr>
          <w:sz w:val="24"/>
          <w:szCs w:val="24"/>
          <w:lang w:eastAsia="en-US"/>
        </w:rPr>
        <w:t>ază PISA</w:t>
      </w:r>
      <w:r w:rsidR="004909E9">
        <w:rPr>
          <w:sz w:val="24"/>
          <w:szCs w:val="24"/>
          <w:lang w:eastAsia="en-US"/>
        </w:rPr>
        <w:t>,</w:t>
      </w:r>
      <w:r w:rsidR="0083534A" w:rsidRPr="005B6E03">
        <w:rPr>
          <w:sz w:val="24"/>
          <w:szCs w:val="24"/>
          <w:lang w:eastAsia="en-US"/>
        </w:rPr>
        <w:t xml:space="preserve"> în </w:t>
      </w:r>
      <w:r w:rsidR="004909E9">
        <w:rPr>
          <w:sz w:val="24"/>
          <w:szCs w:val="24"/>
          <w:lang w:eastAsia="en-US"/>
        </w:rPr>
        <w:t xml:space="preserve">perioada </w:t>
      </w:r>
      <w:r w:rsidR="0083534A" w:rsidRPr="005B6E03">
        <w:rPr>
          <w:sz w:val="24"/>
          <w:szCs w:val="24"/>
          <w:lang w:eastAsia="en-US"/>
        </w:rPr>
        <w:t>31.03-02.04.2015;</w:t>
      </w:r>
    </w:p>
    <w:p w:rsidR="0083534A" w:rsidRPr="005B6E03" w:rsidRDefault="001554E1" w:rsidP="001554E1">
      <w:pPr>
        <w:pStyle w:val="ListParagraph"/>
        <w:numPr>
          <w:ilvl w:val="0"/>
          <w:numId w:val="5"/>
        </w:numPr>
        <w:ind w:left="810"/>
        <w:jc w:val="both"/>
        <w:rPr>
          <w:sz w:val="24"/>
          <w:szCs w:val="24"/>
          <w:lang w:eastAsia="en-US"/>
        </w:rPr>
      </w:pPr>
      <w:r>
        <w:rPr>
          <w:sz w:val="24"/>
          <w:szCs w:val="24"/>
          <w:lang w:eastAsia="en-US"/>
        </w:rPr>
        <w:t>o</w:t>
      </w:r>
      <w:r w:rsidR="0083534A" w:rsidRPr="005B6E03">
        <w:rPr>
          <w:sz w:val="24"/>
          <w:szCs w:val="24"/>
          <w:lang w:eastAsia="en-US"/>
        </w:rPr>
        <w:t>rganizarea monitorizării desfăşurării Testării de Bază PISA;</w:t>
      </w:r>
    </w:p>
    <w:p w:rsidR="0083534A" w:rsidRPr="005B6E03" w:rsidRDefault="001554E1" w:rsidP="001554E1">
      <w:pPr>
        <w:pStyle w:val="ListParagraph"/>
        <w:numPr>
          <w:ilvl w:val="0"/>
          <w:numId w:val="5"/>
        </w:numPr>
        <w:ind w:left="810"/>
        <w:jc w:val="both"/>
        <w:rPr>
          <w:sz w:val="24"/>
          <w:szCs w:val="24"/>
          <w:lang w:eastAsia="en-US"/>
        </w:rPr>
      </w:pPr>
      <w:r>
        <w:rPr>
          <w:sz w:val="24"/>
          <w:szCs w:val="24"/>
          <w:lang w:eastAsia="en-US"/>
        </w:rPr>
        <w:t>s</w:t>
      </w:r>
      <w:r w:rsidR="0083534A" w:rsidRPr="005B6E03">
        <w:rPr>
          <w:sz w:val="24"/>
          <w:szCs w:val="24"/>
          <w:lang w:eastAsia="en-US"/>
        </w:rPr>
        <w:t>electarea, pregătirea şi antrenarea codificatorilor (22 de profesori) pentru evaluarea lucrărilor elevilor;</w:t>
      </w:r>
    </w:p>
    <w:p w:rsidR="0083534A" w:rsidRPr="005B6E03" w:rsidRDefault="004909E9" w:rsidP="001554E1">
      <w:pPr>
        <w:pStyle w:val="ListParagraph"/>
        <w:numPr>
          <w:ilvl w:val="0"/>
          <w:numId w:val="5"/>
        </w:numPr>
        <w:ind w:left="810"/>
        <w:jc w:val="both"/>
        <w:rPr>
          <w:sz w:val="24"/>
          <w:szCs w:val="24"/>
          <w:lang w:eastAsia="en-US"/>
        </w:rPr>
      </w:pPr>
      <w:r>
        <w:rPr>
          <w:sz w:val="24"/>
          <w:szCs w:val="24"/>
          <w:lang w:eastAsia="en-US"/>
        </w:rPr>
        <w:t>o</w:t>
      </w:r>
      <w:r w:rsidR="0083534A" w:rsidRPr="005B6E03">
        <w:rPr>
          <w:sz w:val="24"/>
          <w:szCs w:val="24"/>
          <w:lang w:eastAsia="en-US"/>
        </w:rPr>
        <w:t>rganizarea procesului de codificare conform metodologiei PISA;</w:t>
      </w:r>
    </w:p>
    <w:p w:rsidR="0083534A" w:rsidRPr="005B6E03" w:rsidRDefault="004909E9" w:rsidP="001554E1">
      <w:pPr>
        <w:pStyle w:val="ListParagraph"/>
        <w:numPr>
          <w:ilvl w:val="0"/>
          <w:numId w:val="5"/>
        </w:numPr>
        <w:ind w:left="810"/>
        <w:jc w:val="both"/>
        <w:rPr>
          <w:sz w:val="24"/>
          <w:szCs w:val="24"/>
          <w:lang w:eastAsia="en-US"/>
        </w:rPr>
      </w:pPr>
      <w:r>
        <w:rPr>
          <w:sz w:val="24"/>
          <w:szCs w:val="24"/>
          <w:lang w:eastAsia="en-US"/>
        </w:rPr>
        <w:t>o</w:t>
      </w:r>
      <w:r w:rsidR="0083534A" w:rsidRPr="005B6E03">
        <w:rPr>
          <w:sz w:val="24"/>
          <w:szCs w:val="24"/>
          <w:lang w:eastAsia="en-US"/>
        </w:rPr>
        <w:t>rganizarea şi prelucrarea bazei de date a Testării de Bază PISA, pregătirea şi antrenarea grupului de operatori;</w:t>
      </w:r>
    </w:p>
    <w:p w:rsidR="0083534A" w:rsidRPr="005B6E03" w:rsidRDefault="004909E9" w:rsidP="001554E1">
      <w:pPr>
        <w:pStyle w:val="ListParagraph"/>
        <w:numPr>
          <w:ilvl w:val="0"/>
          <w:numId w:val="5"/>
        </w:numPr>
        <w:ind w:left="810"/>
        <w:jc w:val="both"/>
        <w:rPr>
          <w:sz w:val="24"/>
          <w:szCs w:val="24"/>
          <w:lang w:eastAsia="en-US"/>
        </w:rPr>
      </w:pPr>
      <w:r>
        <w:rPr>
          <w:sz w:val="24"/>
          <w:szCs w:val="24"/>
          <w:lang w:eastAsia="en-US"/>
        </w:rPr>
        <w:t>o</w:t>
      </w:r>
      <w:r w:rsidR="0083534A" w:rsidRPr="005B6E03">
        <w:rPr>
          <w:sz w:val="24"/>
          <w:szCs w:val="24"/>
          <w:lang w:eastAsia="en-US"/>
        </w:rPr>
        <w:t>rganizarea şi realizarea analizei preliminare tehnice şi de încredere a rezultatelor Testării de Bază PISA;</w:t>
      </w:r>
    </w:p>
    <w:p w:rsidR="0083534A" w:rsidRPr="005B6E03" w:rsidRDefault="004909E9" w:rsidP="001554E1">
      <w:pPr>
        <w:pStyle w:val="ListParagraph"/>
        <w:numPr>
          <w:ilvl w:val="0"/>
          <w:numId w:val="5"/>
        </w:numPr>
        <w:ind w:left="810"/>
        <w:jc w:val="both"/>
        <w:rPr>
          <w:sz w:val="24"/>
          <w:szCs w:val="24"/>
          <w:lang w:eastAsia="en-US"/>
        </w:rPr>
      </w:pPr>
      <w:r>
        <w:rPr>
          <w:sz w:val="24"/>
          <w:szCs w:val="24"/>
          <w:lang w:eastAsia="en-US"/>
        </w:rPr>
        <w:t>m</w:t>
      </w:r>
      <w:r w:rsidR="0083534A" w:rsidRPr="005B6E03">
        <w:rPr>
          <w:sz w:val="24"/>
          <w:szCs w:val="24"/>
          <w:lang w:eastAsia="en-US"/>
        </w:rPr>
        <w:t>enţinerea unei legături permanente cu grupurile de lucru ale organizatorilor internaţionali PISA şi transmiterea tuturor materialelor solicitate în termenii stabiliţi.</w:t>
      </w:r>
    </w:p>
    <w:p w:rsidR="0083534A" w:rsidRPr="005B6E03" w:rsidRDefault="004909E9" w:rsidP="001554E1">
      <w:pPr>
        <w:pStyle w:val="ListParagraph"/>
        <w:numPr>
          <w:ilvl w:val="0"/>
          <w:numId w:val="6"/>
        </w:numPr>
        <w:ind w:left="810"/>
        <w:jc w:val="both"/>
        <w:rPr>
          <w:sz w:val="24"/>
          <w:szCs w:val="24"/>
          <w:lang w:eastAsia="en-US"/>
        </w:rPr>
      </w:pPr>
      <w:r>
        <w:rPr>
          <w:sz w:val="24"/>
          <w:szCs w:val="24"/>
          <w:lang w:eastAsia="en-US"/>
        </w:rPr>
        <w:t>f</w:t>
      </w:r>
      <w:r w:rsidR="0083534A" w:rsidRPr="005B6E03">
        <w:rPr>
          <w:sz w:val="24"/>
          <w:szCs w:val="24"/>
          <w:lang w:eastAsia="en-US"/>
        </w:rPr>
        <w:t>inalizarea şi aprobarea</w:t>
      </w:r>
      <w:r>
        <w:rPr>
          <w:sz w:val="24"/>
          <w:szCs w:val="24"/>
          <w:lang w:eastAsia="en-US"/>
        </w:rPr>
        <w:t>,</w:t>
      </w:r>
      <w:r w:rsidR="0083534A" w:rsidRPr="005B6E03">
        <w:rPr>
          <w:sz w:val="24"/>
          <w:szCs w:val="24"/>
          <w:lang w:eastAsia="en-US"/>
        </w:rPr>
        <w:t xml:space="preserve"> împreună cu organizatorii internaţionali</w:t>
      </w:r>
      <w:r>
        <w:rPr>
          <w:sz w:val="24"/>
          <w:szCs w:val="24"/>
          <w:lang w:eastAsia="en-US"/>
        </w:rPr>
        <w:t>,</w:t>
      </w:r>
      <w:r w:rsidR="0083534A" w:rsidRPr="005B6E03">
        <w:rPr>
          <w:sz w:val="24"/>
          <w:szCs w:val="24"/>
          <w:lang w:eastAsia="en-US"/>
        </w:rPr>
        <w:t xml:space="preserve"> a tuturor rapoartelor tehnice şi de lucru ale Testării de Bază PISA 2015;</w:t>
      </w:r>
    </w:p>
    <w:p w:rsidR="0083534A" w:rsidRPr="005B6E03" w:rsidRDefault="004909E9" w:rsidP="001554E1">
      <w:pPr>
        <w:pStyle w:val="ListParagraph"/>
        <w:numPr>
          <w:ilvl w:val="0"/>
          <w:numId w:val="6"/>
        </w:numPr>
        <w:ind w:left="810"/>
        <w:jc w:val="both"/>
        <w:rPr>
          <w:sz w:val="24"/>
          <w:szCs w:val="24"/>
          <w:lang w:eastAsia="en-US"/>
        </w:rPr>
      </w:pPr>
      <w:r>
        <w:rPr>
          <w:sz w:val="24"/>
          <w:szCs w:val="24"/>
          <w:lang w:eastAsia="en-US"/>
        </w:rPr>
        <w:lastRenderedPageBreak/>
        <w:t>d</w:t>
      </w:r>
      <w:r w:rsidR="0083534A" w:rsidRPr="005B6E03">
        <w:rPr>
          <w:sz w:val="24"/>
          <w:szCs w:val="24"/>
          <w:lang w:eastAsia="en-US"/>
        </w:rPr>
        <w:t>esfăşurarea</w:t>
      </w:r>
      <w:r>
        <w:rPr>
          <w:sz w:val="24"/>
          <w:szCs w:val="24"/>
          <w:lang w:eastAsia="en-US"/>
        </w:rPr>
        <w:t xml:space="preserve"> </w:t>
      </w:r>
      <w:r w:rsidR="0083534A" w:rsidRPr="005B6E03">
        <w:rPr>
          <w:sz w:val="24"/>
          <w:szCs w:val="24"/>
          <w:lang w:eastAsia="en-US"/>
        </w:rPr>
        <w:t xml:space="preserve">activităţilor preliminare pentru organizarea şi pregătirea participării Republicii Moldova în </w:t>
      </w:r>
      <w:r>
        <w:rPr>
          <w:sz w:val="24"/>
          <w:szCs w:val="24"/>
          <w:lang w:eastAsia="en-US"/>
        </w:rPr>
        <w:t>P</w:t>
      </w:r>
      <w:r w:rsidR="0083534A" w:rsidRPr="005B6E03">
        <w:rPr>
          <w:sz w:val="24"/>
          <w:szCs w:val="24"/>
          <w:lang w:eastAsia="en-US"/>
        </w:rPr>
        <w:t>rogramul PISA 2018.</w:t>
      </w:r>
    </w:p>
    <w:p w:rsidR="00D66DDF" w:rsidRPr="005B6E03" w:rsidRDefault="00D66DDF" w:rsidP="00D66DDF">
      <w:pPr>
        <w:jc w:val="both"/>
        <w:rPr>
          <w:rFonts w:ascii="Times New Roman" w:hAnsi="Times New Roman" w:cs="Times New Roman"/>
          <w:sz w:val="24"/>
          <w:szCs w:val="24"/>
          <w:lang w:val="ro-RO"/>
        </w:rPr>
      </w:pPr>
    </w:p>
    <w:p w:rsidR="004909E9" w:rsidRDefault="00D66DDF" w:rsidP="004909E9">
      <w:pPr>
        <w:ind w:firstLine="540"/>
        <w:jc w:val="both"/>
        <w:rPr>
          <w:rFonts w:ascii="Times New Roman" w:eastAsia="Calibri" w:hAnsi="Times New Roman" w:cs="Times New Roman"/>
          <w:sz w:val="24"/>
          <w:szCs w:val="24"/>
          <w:lang w:val="ro-RO"/>
        </w:rPr>
      </w:pPr>
      <w:r w:rsidRPr="005B6E03">
        <w:rPr>
          <w:rFonts w:ascii="Times New Roman" w:hAnsi="Times New Roman" w:cs="Times New Roman"/>
          <w:sz w:val="24"/>
          <w:szCs w:val="24"/>
          <w:lang w:val="ro-RO"/>
        </w:rPr>
        <w:t>Pe parcursul anului 2015, echipa PRIM, în comun cu Agenția de Asigurare a Calității și consultanții contractați</w:t>
      </w:r>
      <w:r w:rsidR="004909E9">
        <w:rPr>
          <w:rFonts w:ascii="Times New Roman" w:hAnsi="Times New Roman" w:cs="Times New Roman"/>
          <w:sz w:val="24"/>
          <w:szCs w:val="24"/>
          <w:lang w:val="ro-RO"/>
        </w:rPr>
        <w:t>,</w:t>
      </w:r>
      <w:r w:rsidRPr="005B6E03">
        <w:rPr>
          <w:rFonts w:ascii="Times New Roman" w:hAnsi="Times New Roman" w:cs="Times New Roman"/>
          <w:sz w:val="24"/>
          <w:szCs w:val="24"/>
          <w:lang w:val="ro-RO"/>
        </w:rPr>
        <w:t xml:space="preserve"> a efectuat testarea la nivel național a elevilor claselor a 4-a și a 9-a</w:t>
      </w:r>
      <w:r w:rsidR="004909E9">
        <w:rPr>
          <w:rFonts w:ascii="Times New Roman" w:hAnsi="Times New Roman" w:cs="Times New Roman"/>
          <w:sz w:val="24"/>
          <w:szCs w:val="24"/>
          <w:lang w:val="ro-RO"/>
        </w:rPr>
        <w:t>,</w:t>
      </w:r>
      <w:r w:rsidRPr="005B6E03">
        <w:rPr>
          <w:rFonts w:ascii="Times New Roman" w:hAnsi="Times New Roman" w:cs="Times New Roman"/>
          <w:sz w:val="24"/>
          <w:szCs w:val="24"/>
          <w:lang w:val="ro-RO"/>
        </w:rPr>
        <w:t xml:space="preserve"> la matematică și limba română, </w:t>
      </w:r>
      <w:r w:rsidR="004909E9" w:rsidRPr="005B6E03">
        <w:rPr>
          <w:rFonts w:ascii="Times New Roman" w:hAnsi="Times New Roman" w:cs="Times New Roman"/>
          <w:sz w:val="24"/>
          <w:szCs w:val="24"/>
          <w:lang w:val="ro-RO"/>
        </w:rPr>
        <w:t>efectuând</w:t>
      </w:r>
      <w:r w:rsidRPr="005B6E03">
        <w:rPr>
          <w:rFonts w:ascii="Times New Roman" w:hAnsi="Times New Roman" w:cs="Times New Roman"/>
          <w:sz w:val="24"/>
          <w:szCs w:val="24"/>
          <w:lang w:val="ro-RO"/>
        </w:rPr>
        <w:t xml:space="preserve"> o analiză profundă a datelor obținute în conformitate cu metodologia aprobată de Banc</w:t>
      </w:r>
      <w:r w:rsidR="004909E9">
        <w:rPr>
          <w:rFonts w:ascii="Times New Roman" w:hAnsi="Times New Roman" w:cs="Times New Roman"/>
          <w:sz w:val="24"/>
          <w:szCs w:val="24"/>
          <w:lang w:val="ro-RO"/>
        </w:rPr>
        <w:t>a Mondială</w:t>
      </w:r>
      <w:r w:rsidRPr="005B6E03">
        <w:rPr>
          <w:rFonts w:ascii="Times New Roman" w:hAnsi="Times New Roman" w:cs="Times New Roman"/>
          <w:sz w:val="24"/>
          <w:szCs w:val="24"/>
          <w:lang w:val="ro-RO"/>
        </w:rPr>
        <w:t xml:space="preserve"> pentru îndeplinirea DLI 10 ”</w:t>
      </w:r>
      <w:r w:rsidR="00757203" w:rsidRPr="005B6E03">
        <w:rPr>
          <w:rFonts w:ascii="Times New Roman" w:eastAsia="Calibri" w:hAnsi="Times New Roman" w:cs="Times New Roman"/>
          <w:sz w:val="24"/>
          <w:szCs w:val="24"/>
          <w:lang w:val="ro-RO"/>
        </w:rPr>
        <w:t xml:space="preserve">Evaluarea naţională revizuită a tuturor elevilor claselor a IV-a şi a IX-a finalizată, iar rezultatele ei analizate, diseminate şi utilizate de Ministerul Educației”. Raportul final a fost discutat în cadrul Ministerului și a fost prezentat </w:t>
      </w:r>
      <w:r w:rsidR="004909E9">
        <w:rPr>
          <w:rFonts w:ascii="Times New Roman" w:eastAsia="Calibri" w:hAnsi="Times New Roman" w:cs="Times New Roman"/>
          <w:sz w:val="24"/>
          <w:szCs w:val="24"/>
          <w:lang w:val="ro-RO"/>
        </w:rPr>
        <w:t>Băncii Mondiale</w:t>
      </w:r>
      <w:r w:rsidR="00757203" w:rsidRPr="005B6E03">
        <w:rPr>
          <w:rFonts w:ascii="Times New Roman" w:eastAsia="Calibri" w:hAnsi="Times New Roman" w:cs="Times New Roman"/>
          <w:sz w:val="24"/>
          <w:szCs w:val="24"/>
          <w:lang w:val="ro-RO"/>
        </w:rPr>
        <w:t xml:space="preserve">, </w:t>
      </w:r>
      <w:r w:rsidR="004909E9" w:rsidRPr="005B6E03">
        <w:rPr>
          <w:rFonts w:ascii="Times New Roman" w:eastAsia="Calibri" w:hAnsi="Times New Roman" w:cs="Times New Roman"/>
          <w:sz w:val="24"/>
          <w:szCs w:val="24"/>
          <w:lang w:val="ro-RO"/>
        </w:rPr>
        <w:t>urmând</w:t>
      </w:r>
      <w:r w:rsidR="00757203" w:rsidRPr="005B6E03">
        <w:rPr>
          <w:rFonts w:ascii="Times New Roman" w:eastAsia="Calibri" w:hAnsi="Times New Roman" w:cs="Times New Roman"/>
          <w:sz w:val="24"/>
          <w:szCs w:val="24"/>
          <w:lang w:val="ro-RO"/>
        </w:rPr>
        <w:t xml:space="preserve"> ca după unele mici rectificări să fie acc</w:t>
      </w:r>
      <w:bookmarkStart w:id="5" w:name="_Toc446528217"/>
      <w:r w:rsidR="004909E9">
        <w:rPr>
          <w:rFonts w:ascii="Times New Roman" w:eastAsia="Calibri" w:hAnsi="Times New Roman" w:cs="Times New Roman"/>
          <w:sz w:val="24"/>
          <w:szCs w:val="24"/>
          <w:lang w:val="ro-RO"/>
        </w:rPr>
        <w:t>eptat ca indicator îndeplinit.</w:t>
      </w:r>
    </w:p>
    <w:p w:rsidR="004909E9" w:rsidRPr="004909E9" w:rsidRDefault="0083534A" w:rsidP="004909E9">
      <w:pPr>
        <w:ind w:firstLine="540"/>
        <w:jc w:val="both"/>
        <w:rPr>
          <w:rFonts w:ascii="Times New Roman" w:hAnsi="Times New Roman" w:cs="Times New Roman"/>
          <w:b/>
          <w:sz w:val="24"/>
          <w:szCs w:val="24"/>
          <w:lang w:val="ro-RO"/>
        </w:rPr>
      </w:pPr>
      <w:r w:rsidRPr="004909E9">
        <w:rPr>
          <w:rFonts w:ascii="Times New Roman" w:hAnsi="Times New Roman" w:cs="Times New Roman"/>
          <w:b/>
          <w:sz w:val="24"/>
          <w:szCs w:val="24"/>
          <w:lang w:val="ro-RO"/>
        </w:rPr>
        <w:t>Îmbunătăţire</w:t>
      </w:r>
      <w:r w:rsidR="004909E9">
        <w:rPr>
          <w:rFonts w:ascii="Times New Roman" w:hAnsi="Times New Roman" w:cs="Times New Roman"/>
          <w:b/>
          <w:sz w:val="24"/>
          <w:szCs w:val="24"/>
          <w:lang w:val="ro-RO"/>
        </w:rPr>
        <w:t>a</w:t>
      </w:r>
      <w:r w:rsidR="004909E9" w:rsidRPr="004909E9">
        <w:rPr>
          <w:rFonts w:ascii="Times New Roman" w:hAnsi="Times New Roman" w:cs="Times New Roman"/>
          <w:b/>
          <w:sz w:val="24"/>
          <w:szCs w:val="24"/>
          <w:lang w:val="ro-RO"/>
        </w:rPr>
        <w:t xml:space="preserve"> </w:t>
      </w:r>
      <w:r w:rsidRPr="004909E9">
        <w:rPr>
          <w:rFonts w:ascii="Times New Roman" w:hAnsi="Times New Roman" w:cs="Times New Roman"/>
          <w:b/>
          <w:sz w:val="24"/>
          <w:szCs w:val="24"/>
          <w:lang w:val="ro-RO"/>
        </w:rPr>
        <w:t>calităţii datelor şi sistemelor de management</w:t>
      </w:r>
      <w:bookmarkEnd w:id="5"/>
    </w:p>
    <w:p w:rsidR="004909E9" w:rsidRDefault="0083534A" w:rsidP="004909E9">
      <w:pPr>
        <w:ind w:firstLine="540"/>
        <w:jc w:val="both"/>
        <w:rPr>
          <w:rFonts w:ascii="Times New Roman" w:hAnsi="Times New Roman" w:cs="Times New Roman"/>
          <w:sz w:val="24"/>
          <w:szCs w:val="24"/>
          <w:lang w:val="ro-RO"/>
        </w:rPr>
      </w:pPr>
      <w:r w:rsidRPr="005B6E03">
        <w:rPr>
          <w:rFonts w:ascii="Times New Roman" w:eastAsia="Times New Roman" w:hAnsi="Times New Roman" w:cs="Times New Roman"/>
          <w:sz w:val="24"/>
          <w:szCs w:val="24"/>
          <w:lang w:val="ro-RO"/>
        </w:rPr>
        <w:t xml:space="preserve">În </w:t>
      </w:r>
      <w:r w:rsidR="004909E9">
        <w:rPr>
          <w:rFonts w:ascii="Times New Roman" w:eastAsia="Times New Roman" w:hAnsi="Times New Roman" w:cs="Times New Roman"/>
          <w:sz w:val="24"/>
          <w:szCs w:val="24"/>
          <w:lang w:val="ro-RO"/>
        </w:rPr>
        <w:t xml:space="preserve">contextul </w:t>
      </w:r>
      <w:r w:rsidRPr="005B6E03">
        <w:rPr>
          <w:rFonts w:ascii="Times New Roman" w:eastAsia="Times New Roman" w:hAnsi="Times New Roman" w:cs="Times New Roman"/>
          <w:sz w:val="24"/>
          <w:szCs w:val="24"/>
          <w:lang w:val="ro-RO"/>
        </w:rPr>
        <w:t>reform</w:t>
      </w:r>
      <w:r w:rsidR="004909E9">
        <w:rPr>
          <w:rFonts w:ascii="Times New Roman" w:eastAsia="Times New Roman" w:hAnsi="Times New Roman" w:cs="Times New Roman"/>
          <w:sz w:val="24"/>
          <w:szCs w:val="24"/>
          <w:lang w:val="ro-RO"/>
        </w:rPr>
        <w:t>ării</w:t>
      </w:r>
      <w:r w:rsidRPr="005B6E03">
        <w:rPr>
          <w:rFonts w:ascii="Times New Roman" w:eastAsia="Times New Roman" w:hAnsi="Times New Roman" w:cs="Times New Roman"/>
          <w:sz w:val="24"/>
          <w:szCs w:val="24"/>
          <w:lang w:val="ro-RO"/>
        </w:rPr>
        <w:t xml:space="preserve"> sistemului de </w:t>
      </w:r>
      <w:r w:rsidR="004909E9" w:rsidRPr="005B6E03">
        <w:rPr>
          <w:rFonts w:ascii="Times New Roman" w:eastAsia="Times New Roman" w:hAnsi="Times New Roman" w:cs="Times New Roman"/>
          <w:sz w:val="24"/>
          <w:szCs w:val="24"/>
          <w:lang w:val="ro-RO"/>
        </w:rPr>
        <w:t>învățământ</w:t>
      </w:r>
      <w:r w:rsidRPr="005B6E03">
        <w:rPr>
          <w:rFonts w:ascii="Times New Roman" w:eastAsia="Times New Roman" w:hAnsi="Times New Roman" w:cs="Times New Roman"/>
          <w:sz w:val="24"/>
          <w:szCs w:val="24"/>
          <w:lang w:val="ro-RO"/>
        </w:rPr>
        <w:t xml:space="preserve"> general și </w:t>
      </w:r>
      <w:r w:rsidR="004909E9" w:rsidRPr="005B6E03">
        <w:rPr>
          <w:rFonts w:ascii="Times New Roman" w:eastAsia="Times New Roman" w:hAnsi="Times New Roman" w:cs="Times New Roman"/>
          <w:sz w:val="24"/>
          <w:szCs w:val="24"/>
          <w:lang w:val="ro-RO"/>
        </w:rPr>
        <w:t>ținând</w:t>
      </w:r>
      <w:r w:rsidRPr="005B6E03">
        <w:rPr>
          <w:rFonts w:ascii="Times New Roman" w:eastAsia="Times New Roman" w:hAnsi="Times New Roman" w:cs="Times New Roman"/>
          <w:sz w:val="24"/>
          <w:szCs w:val="24"/>
          <w:lang w:val="ro-RO"/>
        </w:rPr>
        <w:t xml:space="preserve"> cont de modificările intervenite în cadrul normativ-juridic privind drepturile copilului, Ministerul Educației a demarat lucrările de modernizare a Sistemului de cartografiere, parte componentă a Sistemului Informaţional</w:t>
      </w:r>
      <w:r w:rsidR="004909E9">
        <w:rPr>
          <w:rFonts w:ascii="Times New Roman" w:eastAsia="Times New Roman" w:hAnsi="Times New Roman" w:cs="Times New Roman"/>
          <w:sz w:val="24"/>
          <w:szCs w:val="24"/>
          <w:lang w:val="ro-RO"/>
        </w:rPr>
        <w:t xml:space="preserve"> </w:t>
      </w:r>
      <w:r w:rsidRPr="005B6E03">
        <w:rPr>
          <w:rFonts w:ascii="Times New Roman" w:eastAsia="Times New Roman" w:hAnsi="Times New Roman" w:cs="Times New Roman"/>
          <w:sz w:val="24"/>
          <w:szCs w:val="24"/>
          <w:lang w:val="ro-RO"/>
        </w:rPr>
        <w:t>Educaţional, concepţia căruia a fost aprobată prin Hotărârea Guvernului nr. 270 din 13.04.2007</w:t>
      </w:r>
      <w:r w:rsidRPr="005B6E03">
        <w:rPr>
          <w:rFonts w:ascii="Times New Roman" w:hAnsi="Times New Roman" w:cs="Times New Roman"/>
          <w:sz w:val="24"/>
          <w:szCs w:val="24"/>
          <w:lang w:val="ro-RO"/>
        </w:rPr>
        <w:t xml:space="preserve"> și modificată prin </w:t>
      </w:r>
      <w:r w:rsidR="004909E9" w:rsidRPr="005B6E03">
        <w:rPr>
          <w:rFonts w:ascii="Times New Roman" w:hAnsi="Times New Roman" w:cs="Times New Roman"/>
          <w:sz w:val="24"/>
          <w:szCs w:val="24"/>
          <w:lang w:val="ro-RO"/>
        </w:rPr>
        <w:t>Hotărârea</w:t>
      </w:r>
      <w:r w:rsidRPr="005B6E03">
        <w:rPr>
          <w:rFonts w:ascii="Times New Roman" w:hAnsi="Times New Roman" w:cs="Times New Roman"/>
          <w:sz w:val="24"/>
          <w:szCs w:val="24"/>
          <w:lang w:val="ro-RO"/>
        </w:rPr>
        <w:t xml:space="preserve"> Guvernului nr. 867 din 08.10.2014 pentru aprobarea modificărilor ce se operează în Concepția Sistemului Informațional Educațional</w:t>
      </w:r>
      <w:r w:rsidRPr="005B6E03">
        <w:rPr>
          <w:rFonts w:ascii="Times New Roman" w:eastAsia="Times New Roman" w:hAnsi="Times New Roman" w:cs="Times New Roman"/>
          <w:sz w:val="24"/>
          <w:szCs w:val="24"/>
          <w:lang w:val="ro-RO"/>
        </w:rPr>
        <w:t xml:space="preserve">, </w:t>
      </w:r>
      <w:r w:rsidR="004909E9">
        <w:rPr>
          <w:rFonts w:ascii="Times New Roman" w:eastAsia="Times New Roman" w:hAnsi="Times New Roman" w:cs="Times New Roman"/>
          <w:sz w:val="24"/>
          <w:szCs w:val="24"/>
          <w:lang w:val="ro-RO"/>
        </w:rPr>
        <w:t xml:space="preserve">luând în considerare </w:t>
      </w:r>
      <w:r w:rsidRPr="005B6E03">
        <w:rPr>
          <w:rFonts w:ascii="Times New Roman" w:eastAsia="Times New Roman" w:hAnsi="Times New Roman" w:cs="Times New Roman"/>
          <w:sz w:val="24"/>
          <w:szCs w:val="24"/>
          <w:lang w:val="ro-RO"/>
        </w:rPr>
        <w:t xml:space="preserve">necesitatea includerii datelor cu </w:t>
      </w:r>
      <w:r w:rsidR="004909E9" w:rsidRPr="005B6E03">
        <w:rPr>
          <w:rFonts w:ascii="Times New Roman" w:eastAsia="Times New Roman" w:hAnsi="Times New Roman" w:cs="Times New Roman"/>
          <w:sz w:val="24"/>
          <w:szCs w:val="24"/>
          <w:lang w:val="ro-RO"/>
        </w:rPr>
        <w:t>caracter</w:t>
      </w:r>
      <w:r w:rsidRPr="005B6E03">
        <w:rPr>
          <w:rFonts w:ascii="Times New Roman" w:eastAsia="Times New Roman" w:hAnsi="Times New Roman" w:cs="Times New Roman"/>
          <w:sz w:val="24"/>
          <w:szCs w:val="24"/>
          <w:lang w:val="ro-RO"/>
        </w:rPr>
        <w:t xml:space="preserve"> personal în sistemul informațional</w:t>
      </w:r>
      <w:r w:rsidR="000225E1">
        <w:rPr>
          <w:rFonts w:ascii="Times New Roman" w:eastAsia="Times New Roman" w:hAnsi="Times New Roman" w:cs="Times New Roman"/>
          <w:sz w:val="24"/>
          <w:szCs w:val="24"/>
          <w:lang w:val="ro-RO"/>
        </w:rPr>
        <w:t xml:space="preserve">. Acest fapt a </w:t>
      </w:r>
      <w:r w:rsidRPr="005B6E03">
        <w:rPr>
          <w:rFonts w:ascii="Times New Roman" w:eastAsia="Times New Roman" w:hAnsi="Times New Roman" w:cs="Times New Roman"/>
          <w:sz w:val="24"/>
          <w:szCs w:val="24"/>
          <w:lang w:val="ro-RO"/>
        </w:rPr>
        <w:t xml:space="preserve">permis identificarea copiilor ce pleacă din sistemul de </w:t>
      </w:r>
      <w:r w:rsidR="004909E9" w:rsidRPr="005B6E03">
        <w:rPr>
          <w:rFonts w:ascii="Times New Roman" w:eastAsia="Times New Roman" w:hAnsi="Times New Roman" w:cs="Times New Roman"/>
          <w:sz w:val="24"/>
          <w:szCs w:val="24"/>
          <w:lang w:val="ro-RO"/>
        </w:rPr>
        <w:t>învățământ</w:t>
      </w:r>
      <w:r w:rsidRPr="005B6E03">
        <w:rPr>
          <w:rFonts w:ascii="Times New Roman" w:eastAsia="Times New Roman" w:hAnsi="Times New Roman" w:cs="Times New Roman"/>
          <w:sz w:val="24"/>
          <w:szCs w:val="24"/>
          <w:lang w:val="ro-RO"/>
        </w:rPr>
        <w:t>, a celor a</w:t>
      </w:r>
      <w:r w:rsidR="000225E1">
        <w:rPr>
          <w:rFonts w:ascii="Times New Roman" w:eastAsia="Times New Roman" w:hAnsi="Times New Roman" w:cs="Times New Roman"/>
          <w:sz w:val="24"/>
          <w:szCs w:val="24"/>
          <w:lang w:val="ro-RO"/>
        </w:rPr>
        <w:t>l</w:t>
      </w:r>
      <w:r w:rsidRPr="005B6E03">
        <w:rPr>
          <w:rFonts w:ascii="Times New Roman" w:eastAsia="Times New Roman" w:hAnsi="Times New Roman" w:cs="Times New Roman"/>
          <w:sz w:val="24"/>
          <w:szCs w:val="24"/>
          <w:lang w:val="ro-RO"/>
        </w:rPr>
        <w:t xml:space="preserve"> căr</w:t>
      </w:r>
      <w:r w:rsidR="000225E1">
        <w:rPr>
          <w:rFonts w:ascii="Times New Roman" w:eastAsia="Times New Roman" w:hAnsi="Times New Roman" w:cs="Times New Roman"/>
          <w:sz w:val="24"/>
          <w:szCs w:val="24"/>
          <w:lang w:val="ro-RO"/>
        </w:rPr>
        <w:t>or</w:t>
      </w:r>
      <w:r w:rsidRPr="005B6E03">
        <w:rPr>
          <w:rFonts w:ascii="Times New Roman" w:eastAsia="Times New Roman" w:hAnsi="Times New Roman" w:cs="Times New Roman"/>
          <w:sz w:val="24"/>
          <w:szCs w:val="24"/>
          <w:lang w:val="ro-RO"/>
        </w:rPr>
        <w:t xml:space="preserve"> acces la studii ar putea fi îngrădit în bază de apartenenţă etnică, limba maternă, situaţia economică dificilă a familiilor din care provin.</w:t>
      </w:r>
    </w:p>
    <w:p w:rsidR="00906901" w:rsidRDefault="000225E1" w:rsidP="00906901">
      <w:pPr>
        <w:ind w:firstLine="540"/>
        <w:jc w:val="both"/>
        <w:rPr>
          <w:rFonts w:ascii="Times New Roman" w:hAnsi="Times New Roman" w:cs="Times New Roman"/>
          <w:sz w:val="24"/>
          <w:szCs w:val="24"/>
          <w:lang w:val="ro-RO"/>
        </w:rPr>
      </w:pPr>
      <w:r>
        <w:rPr>
          <w:rFonts w:ascii="Times New Roman" w:eastAsia="Times New Roman" w:hAnsi="Times New Roman" w:cs="Times New Roman"/>
          <w:sz w:val="24"/>
          <w:szCs w:val="24"/>
          <w:lang w:val="ro-RO"/>
        </w:rPr>
        <w:t xml:space="preserve">Deoarece </w:t>
      </w:r>
      <w:r w:rsidR="0083534A" w:rsidRPr="005B6E03">
        <w:rPr>
          <w:rFonts w:ascii="Times New Roman" w:eastAsia="Times New Roman" w:hAnsi="Times New Roman" w:cs="Times New Roman"/>
          <w:sz w:val="24"/>
          <w:szCs w:val="24"/>
          <w:lang w:val="ro-RO"/>
        </w:rPr>
        <w:t>Sistemul de cartografiere creează un spaţiu</w:t>
      </w:r>
      <w:r>
        <w:rPr>
          <w:rFonts w:ascii="Times New Roman" w:eastAsia="Times New Roman" w:hAnsi="Times New Roman" w:cs="Times New Roman"/>
          <w:sz w:val="24"/>
          <w:szCs w:val="24"/>
          <w:lang w:val="ro-RO"/>
        </w:rPr>
        <w:t xml:space="preserve"> </w:t>
      </w:r>
      <w:r w:rsidR="0083534A" w:rsidRPr="005B6E03">
        <w:rPr>
          <w:rFonts w:ascii="Times New Roman" w:eastAsia="Times New Roman" w:hAnsi="Times New Roman" w:cs="Times New Roman"/>
          <w:sz w:val="24"/>
          <w:szCs w:val="24"/>
          <w:lang w:val="ro-RO"/>
        </w:rPr>
        <w:t>informaţional unitar şi va constitui o sursă oficială de informaţii cu caracter educaţional pentru toate sistemele informaţionale ale autorităţilor</w:t>
      </w:r>
      <w:r>
        <w:rPr>
          <w:rFonts w:ascii="Times New Roman" w:eastAsia="Times New Roman" w:hAnsi="Times New Roman" w:cs="Times New Roman"/>
          <w:sz w:val="24"/>
          <w:szCs w:val="24"/>
          <w:lang w:val="ro-RO"/>
        </w:rPr>
        <w:t xml:space="preserve"> </w:t>
      </w:r>
      <w:r w:rsidR="0083534A" w:rsidRPr="005B6E03">
        <w:rPr>
          <w:rFonts w:ascii="Times New Roman" w:eastAsia="Times New Roman" w:hAnsi="Times New Roman" w:cs="Times New Roman"/>
          <w:sz w:val="24"/>
          <w:szCs w:val="24"/>
          <w:lang w:val="ro-RO"/>
        </w:rPr>
        <w:t xml:space="preserve">administraţiei publice centrale şi locale care utilizează şi prelucrează date </w:t>
      </w:r>
      <w:r>
        <w:rPr>
          <w:rFonts w:ascii="Times New Roman" w:eastAsia="Times New Roman" w:hAnsi="Times New Roman" w:cs="Times New Roman"/>
          <w:sz w:val="24"/>
          <w:szCs w:val="24"/>
          <w:lang w:val="ro-RO"/>
        </w:rPr>
        <w:t>referitor la</w:t>
      </w:r>
      <w:r w:rsidR="0083534A" w:rsidRPr="005B6E03">
        <w:rPr>
          <w:rFonts w:ascii="Times New Roman" w:eastAsia="Times New Roman" w:hAnsi="Times New Roman" w:cs="Times New Roman"/>
          <w:sz w:val="24"/>
          <w:szCs w:val="24"/>
          <w:lang w:val="ro-RO"/>
        </w:rPr>
        <w:t xml:space="preserve"> </w:t>
      </w:r>
      <w:r w:rsidRPr="005B6E03">
        <w:rPr>
          <w:rFonts w:ascii="Times New Roman" w:eastAsia="Times New Roman" w:hAnsi="Times New Roman" w:cs="Times New Roman"/>
          <w:sz w:val="24"/>
          <w:szCs w:val="24"/>
          <w:lang w:val="ro-RO"/>
        </w:rPr>
        <w:t>învățământul</w:t>
      </w:r>
      <w:r w:rsidR="0083534A" w:rsidRPr="005B6E03">
        <w:rPr>
          <w:rFonts w:ascii="Times New Roman" w:eastAsia="Times New Roman" w:hAnsi="Times New Roman" w:cs="Times New Roman"/>
          <w:sz w:val="24"/>
          <w:szCs w:val="24"/>
          <w:lang w:val="ro-RO"/>
        </w:rPr>
        <w:t xml:space="preserve"> primar, gimnazial şi liceal, </w:t>
      </w:r>
      <w:r w:rsidR="0083534A" w:rsidRPr="005B6E03">
        <w:rPr>
          <w:rFonts w:ascii="Times New Roman" w:hAnsi="Times New Roman" w:cs="Times New Roman"/>
          <w:sz w:val="24"/>
          <w:szCs w:val="24"/>
          <w:lang w:val="ro-RO"/>
        </w:rPr>
        <w:t>cu suportul Proiectului</w:t>
      </w:r>
      <w:r>
        <w:rPr>
          <w:rFonts w:ascii="Times New Roman" w:hAnsi="Times New Roman" w:cs="Times New Roman"/>
          <w:sz w:val="24"/>
          <w:szCs w:val="24"/>
          <w:lang w:val="ro-RO"/>
        </w:rPr>
        <w:t xml:space="preserve"> </w:t>
      </w:r>
      <w:r w:rsidR="0083534A" w:rsidRPr="005B6E03">
        <w:rPr>
          <w:rFonts w:ascii="Times New Roman" w:hAnsi="Times New Roman" w:cs="Times New Roman"/>
          <w:sz w:val="24"/>
          <w:szCs w:val="24"/>
          <w:lang w:val="ro-RO"/>
        </w:rPr>
        <w:t>”Reforma</w:t>
      </w:r>
      <w:r>
        <w:rPr>
          <w:rFonts w:ascii="Times New Roman" w:hAnsi="Times New Roman" w:cs="Times New Roman"/>
          <w:sz w:val="24"/>
          <w:szCs w:val="24"/>
          <w:lang w:val="ro-RO"/>
        </w:rPr>
        <w:t xml:space="preserve"> </w:t>
      </w:r>
      <w:r w:rsidRPr="005B6E03">
        <w:rPr>
          <w:rFonts w:ascii="Times New Roman" w:hAnsi="Times New Roman" w:cs="Times New Roman"/>
          <w:sz w:val="24"/>
          <w:szCs w:val="24"/>
          <w:lang w:val="ro-RO"/>
        </w:rPr>
        <w:t>Învățământului</w:t>
      </w:r>
      <w:r w:rsidR="0083534A" w:rsidRPr="005B6E03">
        <w:rPr>
          <w:rFonts w:ascii="Times New Roman" w:hAnsi="Times New Roman" w:cs="Times New Roman"/>
          <w:sz w:val="24"/>
          <w:szCs w:val="24"/>
          <w:lang w:val="ro-RO"/>
        </w:rPr>
        <w:t xml:space="preserve"> în Moldova” a fost elaborată și aprobată </w:t>
      </w:r>
      <w:r w:rsidRPr="005B6E03">
        <w:rPr>
          <w:rFonts w:ascii="Times New Roman" w:hAnsi="Times New Roman" w:cs="Times New Roman"/>
          <w:sz w:val="24"/>
          <w:szCs w:val="24"/>
          <w:lang w:val="ro-RO"/>
        </w:rPr>
        <w:t>Hotărârea</w:t>
      </w:r>
      <w:r w:rsidR="0083534A" w:rsidRPr="005B6E03">
        <w:rPr>
          <w:rFonts w:ascii="Times New Roman" w:hAnsi="Times New Roman" w:cs="Times New Roman"/>
          <w:sz w:val="24"/>
          <w:szCs w:val="24"/>
          <w:lang w:val="ro-RO"/>
        </w:rPr>
        <w:t xml:space="preserve"> Guvernului nr. 899 din 27.10.2014 pentru aprobarea Regulamentului privind sistemul de cartografiere a școlilor primare, gimnaziilor și liceelor.</w:t>
      </w:r>
      <w:r>
        <w:rPr>
          <w:rFonts w:ascii="Times New Roman" w:hAnsi="Times New Roman" w:cs="Times New Roman"/>
          <w:sz w:val="24"/>
          <w:szCs w:val="24"/>
          <w:lang w:val="ro-RO"/>
        </w:rPr>
        <w:t xml:space="preserve"> </w:t>
      </w:r>
      <w:r w:rsidR="0083534A" w:rsidRPr="005B6E03">
        <w:rPr>
          <w:rFonts w:ascii="Times New Roman" w:hAnsi="Times New Roman" w:cs="Times New Roman"/>
          <w:sz w:val="24"/>
          <w:szCs w:val="24"/>
          <w:lang w:val="ro-RO"/>
        </w:rPr>
        <w:t xml:space="preserve">Regulamentul prevede colectarea datelor în </w:t>
      </w:r>
      <w:r w:rsidR="00906901" w:rsidRPr="00906901">
        <w:rPr>
          <w:rFonts w:ascii="Times New Roman" w:hAnsi="Times New Roman" w:cs="Times New Roman"/>
          <w:sz w:val="24"/>
          <w:szCs w:val="24"/>
          <w:lang w:val="ro-RO"/>
        </w:rPr>
        <w:t>Sistemului Informaţional de Management în Educație (SIME)</w:t>
      </w:r>
      <w:r w:rsidR="0083534A" w:rsidRPr="005B6E03">
        <w:rPr>
          <w:rFonts w:ascii="Times New Roman" w:hAnsi="Times New Roman" w:cs="Times New Roman"/>
          <w:sz w:val="24"/>
          <w:szCs w:val="24"/>
          <w:lang w:val="ro-RO"/>
        </w:rPr>
        <w:t xml:space="preserve"> de două ori pe an. A fost elaborat și aprobat un plan de acțiuni privind actualizarea datelor din Sistemul de cartografiere a școlilor primare, gimnaziilor și liceelor, care a fost aprobat prin Ordinului Ministrului Educației nr. 1139 din 12 noiembrie 2014. </w:t>
      </w:r>
    </w:p>
    <w:p w:rsidR="00906901" w:rsidRDefault="0083534A" w:rsidP="00906901">
      <w:pPr>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În baza datelor disponibile în SIME</w:t>
      </w:r>
      <w:r w:rsidR="00906901">
        <w:rPr>
          <w:rFonts w:ascii="Times New Roman" w:hAnsi="Times New Roman" w:cs="Times New Roman"/>
          <w:sz w:val="24"/>
          <w:szCs w:val="24"/>
          <w:lang w:val="ro-RO"/>
        </w:rPr>
        <w:t>,</w:t>
      </w:r>
      <w:r w:rsidRPr="005B6E03">
        <w:rPr>
          <w:rFonts w:ascii="Times New Roman" w:hAnsi="Times New Roman" w:cs="Times New Roman"/>
          <w:sz w:val="24"/>
          <w:szCs w:val="24"/>
          <w:lang w:val="ro-RO"/>
        </w:rPr>
        <w:t xml:space="preserve"> a fost completată “Fișa instituției de </w:t>
      </w:r>
      <w:r w:rsidR="00906901" w:rsidRPr="005B6E03">
        <w:rPr>
          <w:rFonts w:ascii="Times New Roman" w:hAnsi="Times New Roman" w:cs="Times New Roman"/>
          <w:sz w:val="24"/>
          <w:szCs w:val="24"/>
          <w:lang w:val="ro-RO"/>
        </w:rPr>
        <w:t>învățământ</w:t>
      </w:r>
      <w:r w:rsidRPr="005B6E03">
        <w:rPr>
          <w:rFonts w:ascii="Times New Roman" w:hAnsi="Times New Roman" w:cs="Times New Roman"/>
          <w:sz w:val="24"/>
          <w:szCs w:val="24"/>
          <w:lang w:val="ro-RO"/>
        </w:rPr>
        <w:t xml:space="preserve"> preuniversitar” elaborată și aprobată prin ordinul Ministrului Educației nr.1073 din 16 octombrie 2014, care face mai transparentă activitatea instituțiilor de </w:t>
      </w:r>
      <w:r w:rsidR="00906901" w:rsidRPr="005B6E03">
        <w:rPr>
          <w:rFonts w:ascii="Times New Roman" w:hAnsi="Times New Roman" w:cs="Times New Roman"/>
          <w:sz w:val="24"/>
          <w:szCs w:val="24"/>
          <w:lang w:val="ro-RO"/>
        </w:rPr>
        <w:t>învățământ</w:t>
      </w:r>
      <w:r w:rsidRPr="005B6E03">
        <w:rPr>
          <w:rFonts w:ascii="Times New Roman" w:hAnsi="Times New Roman" w:cs="Times New Roman"/>
          <w:sz w:val="24"/>
          <w:szCs w:val="24"/>
          <w:lang w:val="ro-RO"/>
        </w:rPr>
        <w:t xml:space="preserve"> și permite beneficiarilor să-și expună poziția civică referitor la administrarea instituției de </w:t>
      </w:r>
      <w:r w:rsidR="00906901" w:rsidRPr="005B6E03">
        <w:rPr>
          <w:rFonts w:ascii="Times New Roman" w:hAnsi="Times New Roman" w:cs="Times New Roman"/>
          <w:sz w:val="24"/>
          <w:szCs w:val="24"/>
          <w:lang w:val="ro-RO"/>
        </w:rPr>
        <w:t>învățământ</w:t>
      </w:r>
      <w:r w:rsidRPr="005B6E03">
        <w:rPr>
          <w:rFonts w:ascii="Times New Roman" w:hAnsi="Times New Roman" w:cs="Times New Roman"/>
          <w:sz w:val="24"/>
          <w:szCs w:val="24"/>
          <w:lang w:val="ro-RO"/>
        </w:rPr>
        <w:t xml:space="preserve">. </w:t>
      </w:r>
      <w:r w:rsidR="00906901">
        <w:rPr>
          <w:rFonts w:ascii="Times New Roman" w:hAnsi="Times New Roman" w:cs="Times New Roman"/>
          <w:sz w:val="24"/>
          <w:szCs w:val="24"/>
          <w:lang w:val="ro-RO"/>
        </w:rPr>
        <w:t xml:space="preserve"> </w:t>
      </w:r>
      <w:r w:rsidR="00917C61" w:rsidRPr="005B6E03">
        <w:rPr>
          <w:rFonts w:ascii="Times New Roman" w:hAnsi="Times New Roman" w:cs="Times New Roman"/>
          <w:sz w:val="24"/>
          <w:szCs w:val="24"/>
          <w:lang w:val="ro-RO"/>
        </w:rPr>
        <w:t xml:space="preserve">În luna iulie 2015, informația a fost obținută </w:t>
      </w:r>
      <w:r w:rsidR="00906901">
        <w:rPr>
          <w:rFonts w:ascii="Times New Roman" w:hAnsi="Times New Roman" w:cs="Times New Roman"/>
          <w:sz w:val="24"/>
          <w:szCs w:val="24"/>
          <w:lang w:val="ro-RO"/>
        </w:rPr>
        <w:t>prin intermediul</w:t>
      </w:r>
      <w:r w:rsidR="00917C61" w:rsidRPr="005B6E03">
        <w:rPr>
          <w:rFonts w:ascii="Times New Roman" w:hAnsi="Times New Roman" w:cs="Times New Roman"/>
          <w:sz w:val="24"/>
          <w:szCs w:val="24"/>
          <w:lang w:val="ro-RO"/>
        </w:rPr>
        <w:t xml:space="preserve"> sistemul</w:t>
      </w:r>
      <w:r w:rsidR="00906901">
        <w:rPr>
          <w:rFonts w:ascii="Times New Roman" w:hAnsi="Times New Roman" w:cs="Times New Roman"/>
          <w:sz w:val="24"/>
          <w:szCs w:val="24"/>
          <w:lang w:val="ro-RO"/>
        </w:rPr>
        <w:t>ui</w:t>
      </w:r>
      <w:r w:rsidR="00917C61" w:rsidRPr="005B6E03">
        <w:rPr>
          <w:rFonts w:ascii="Times New Roman" w:hAnsi="Times New Roman" w:cs="Times New Roman"/>
          <w:sz w:val="24"/>
          <w:szCs w:val="24"/>
          <w:lang w:val="ro-RO"/>
        </w:rPr>
        <w:t xml:space="preserve"> SIME și datele au fost procesate. </w:t>
      </w:r>
    </w:p>
    <w:p w:rsidR="00906901" w:rsidRDefault="00D86DAD" w:rsidP="00906901">
      <w:pPr>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E</w:t>
      </w:r>
      <w:r w:rsidR="00906901">
        <w:rPr>
          <w:rFonts w:ascii="Times New Roman" w:hAnsi="Times New Roman" w:cs="Times New Roman"/>
          <w:sz w:val="24"/>
          <w:szCs w:val="24"/>
          <w:lang w:val="ro-RO"/>
        </w:rPr>
        <w:t>ste</w:t>
      </w:r>
      <w:r w:rsidRPr="005B6E03">
        <w:rPr>
          <w:rFonts w:ascii="Times New Roman" w:hAnsi="Times New Roman" w:cs="Times New Roman"/>
          <w:sz w:val="24"/>
          <w:szCs w:val="24"/>
          <w:lang w:val="ro-RO"/>
        </w:rPr>
        <w:t xml:space="preserve"> necesar de menționat aprobarea de către B</w:t>
      </w:r>
      <w:r w:rsidR="00906901">
        <w:rPr>
          <w:rFonts w:ascii="Times New Roman" w:hAnsi="Times New Roman" w:cs="Times New Roman"/>
          <w:sz w:val="24"/>
          <w:szCs w:val="24"/>
          <w:lang w:val="ro-RO"/>
        </w:rPr>
        <w:t xml:space="preserve">anca </w:t>
      </w:r>
      <w:r w:rsidRPr="005B6E03">
        <w:rPr>
          <w:rFonts w:ascii="Times New Roman" w:hAnsi="Times New Roman" w:cs="Times New Roman"/>
          <w:sz w:val="24"/>
          <w:szCs w:val="24"/>
          <w:lang w:val="ro-RO"/>
        </w:rPr>
        <w:t>M</w:t>
      </w:r>
      <w:r w:rsidR="00906901">
        <w:rPr>
          <w:rFonts w:ascii="Times New Roman" w:hAnsi="Times New Roman" w:cs="Times New Roman"/>
          <w:sz w:val="24"/>
          <w:szCs w:val="24"/>
          <w:lang w:val="ro-RO"/>
        </w:rPr>
        <w:t>ondială</w:t>
      </w:r>
      <w:r w:rsidRPr="005B6E03">
        <w:rPr>
          <w:rFonts w:ascii="Times New Roman" w:hAnsi="Times New Roman" w:cs="Times New Roman"/>
          <w:sz w:val="24"/>
          <w:szCs w:val="24"/>
          <w:lang w:val="ro-RO"/>
        </w:rPr>
        <w:t xml:space="preserve"> a unui grant în mărime de 3</w:t>
      </w:r>
      <w:r w:rsidR="0073660A" w:rsidRPr="005B6E03">
        <w:rPr>
          <w:rFonts w:ascii="Times New Roman" w:hAnsi="Times New Roman" w:cs="Times New Roman"/>
          <w:sz w:val="24"/>
          <w:szCs w:val="24"/>
          <w:lang w:val="ro-RO"/>
        </w:rPr>
        <w:t>65</w:t>
      </w:r>
      <w:r w:rsidRPr="005B6E03">
        <w:rPr>
          <w:rFonts w:ascii="Times New Roman" w:hAnsi="Times New Roman" w:cs="Times New Roman"/>
          <w:sz w:val="24"/>
          <w:szCs w:val="24"/>
          <w:lang w:val="ro-RO"/>
        </w:rPr>
        <w:t xml:space="preserve"> mii USD, destinat pentru </w:t>
      </w:r>
      <w:r w:rsidR="00906901">
        <w:rPr>
          <w:rFonts w:ascii="Times New Roman" w:hAnsi="Times New Roman" w:cs="Times New Roman"/>
          <w:sz w:val="24"/>
          <w:szCs w:val="24"/>
          <w:lang w:val="ro-RO"/>
        </w:rPr>
        <w:t>consolidarea</w:t>
      </w:r>
      <w:r w:rsidRPr="005B6E03">
        <w:rPr>
          <w:rFonts w:ascii="Times New Roman" w:hAnsi="Times New Roman" w:cs="Times New Roman"/>
          <w:sz w:val="24"/>
          <w:szCs w:val="24"/>
          <w:lang w:val="ro-RO"/>
        </w:rPr>
        <w:t xml:space="preserve"> capacităților </w:t>
      </w:r>
      <w:r w:rsidR="00906901">
        <w:rPr>
          <w:rFonts w:ascii="Times New Roman" w:hAnsi="Times New Roman" w:cs="Times New Roman"/>
          <w:sz w:val="24"/>
          <w:szCs w:val="24"/>
          <w:lang w:val="ro-RO"/>
        </w:rPr>
        <w:t>SIME</w:t>
      </w:r>
      <w:r w:rsidRPr="005B6E03">
        <w:rPr>
          <w:rFonts w:ascii="Times New Roman" w:hAnsi="Times New Roman" w:cs="Times New Roman"/>
          <w:sz w:val="24"/>
          <w:szCs w:val="24"/>
          <w:lang w:val="ro-RO"/>
        </w:rPr>
        <w:t>, un instrument eficient de colectare a datelor în sistemul educațional. Acordul de Grant a fost semnat și urmează să fie ratificat de către Parlamentul Republicii Moldova.</w:t>
      </w:r>
      <w:bookmarkStart w:id="6" w:name="_Toc446528218"/>
    </w:p>
    <w:p w:rsidR="00906901" w:rsidRDefault="00906901" w:rsidP="00906901">
      <w:pPr>
        <w:ind w:firstLine="540"/>
        <w:jc w:val="both"/>
        <w:rPr>
          <w:rFonts w:ascii="Times New Roman" w:hAnsi="Times New Roman" w:cs="Times New Roman"/>
          <w:sz w:val="24"/>
          <w:szCs w:val="24"/>
          <w:lang w:val="ro-RO"/>
        </w:rPr>
      </w:pPr>
    </w:p>
    <w:p w:rsidR="00906901" w:rsidRPr="002775D9" w:rsidRDefault="0083534A" w:rsidP="00906901">
      <w:pPr>
        <w:ind w:firstLine="540"/>
        <w:jc w:val="center"/>
        <w:rPr>
          <w:rFonts w:ascii="Times New Roman" w:hAnsi="Times New Roman" w:cs="Times New Roman"/>
          <w:b/>
          <w:color w:val="1F4E79" w:themeColor="accent1" w:themeShade="80"/>
          <w:sz w:val="24"/>
          <w:szCs w:val="24"/>
          <w:lang w:val="ro-RO"/>
        </w:rPr>
      </w:pPr>
      <w:r w:rsidRPr="002775D9">
        <w:rPr>
          <w:rFonts w:ascii="Times New Roman" w:eastAsiaTheme="minorEastAsia" w:hAnsi="Times New Roman" w:cs="Times New Roman"/>
          <w:b/>
          <w:color w:val="1F4E79" w:themeColor="accent1" w:themeShade="80"/>
          <w:sz w:val="24"/>
          <w:szCs w:val="24"/>
          <w:lang w:val="ro-RO"/>
        </w:rPr>
        <w:lastRenderedPageBreak/>
        <w:t>Componenta 2: Optimizarea sectorului educațional</w:t>
      </w:r>
      <w:bookmarkEnd w:id="6"/>
    </w:p>
    <w:p w:rsidR="00906901" w:rsidRDefault="0083534A" w:rsidP="00906901">
      <w:pPr>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În anul 2015 </w:t>
      </w:r>
      <w:r w:rsidR="00890A83" w:rsidRPr="005B6E03">
        <w:rPr>
          <w:rFonts w:ascii="Times New Roman" w:hAnsi="Times New Roman" w:cs="Times New Roman"/>
          <w:sz w:val="24"/>
          <w:szCs w:val="24"/>
          <w:lang w:val="ro-RO"/>
        </w:rPr>
        <w:t>a fost</w:t>
      </w:r>
      <w:r w:rsidRPr="005B6E03">
        <w:rPr>
          <w:rFonts w:ascii="Times New Roman" w:hAnsi="Times New Roman" w:cs="Times New Roman"/>
          <w:sz w:val="24"/>
          <w:szCs w:val="24"/>
          <w:lang w:val="ro-RO"/>
        </w:rPr>
        <w:t xml:space="preserve"> asigurată continuitatea procesului de bugetare a instituțiilor de </w:t>
      </w:r>
      <w:r w:rsidR="00906901">
        <w:rPr>
          <w:rFonts w:ascii="Times New Roman" w:hAnsi="Times New Roman" w:cs="Times New Roman"/>
          <w:sz w:val="24"/>
          <w:szCs w:val="24"/>
          <w:lang w:val="ro-RO"/>
        </w:rPr>
        <w:t>î</w:t>
      </w:r>
      <w:r w:rsidRPr="005B6E03">
        <w:rPr>
          <w:rFonts w:ascii="Times New Roman" w:hAnsi="Times New Roman" w:cs="Times New Roman"/>
          <w:sz w:val="24"/>
          <w:szCs w:val="24"/>
          <w:lang w:val="ro-RO"/>
        </w:rPr>
        <w:t>nv</w:t>
      </w:r>
      <w:r w:rsidR="00906901">
        <w:rPr>
          <w:rFonts w:ascii="Times New Roman" w:hAnsi="Times New Roman" w:cs="Times New Roman"/>
          <w:sz w:val="24"/>
          <w:szCs w:val="24"/>
          <w:lang w:val="ro-RO"/>
        </w:rPr>
        <w:t>ăță</w:t>
      </w:r>
      <w:r w:rsidRPr="005B6E03">
        <w:rPr>
          <w:rFonts w:ascii="Times New Roman" w:hAnsi="Times New Roman" w:cs="Times New Roman"/>
          <w:sz w:val="24"/>
          <w:szCs w:val="24"/>
          <w:lang w:val="ro-RO"/>
        </w:rPr>
        <w:t>m</w:t>
      </w:r>
      <w:r w:rsidR="00906901">
        <w:rPr>
          <w:rFonts w:ascii="Times New Roman" w:hAnsi="Times New Roman" w:cs="Times New Roman"/>
          <w:sz w:val="24"/>
          <w:szCs w:val="24"/>
          <w:lang w:val="ro-RO"/>
        </w:rPr>
        <w:t>â</w:t>
      </w:r>
      <w:r w:rsidRPr="005B6E03">
        <w:rPr>
          <w:rFonts w:ascii="Times New Roman" w:hAnsi="Times New Roman" w:cs="Times New Roman"/>
          <w:sz w:val="24"/>
          <w:szCs w:val="24"/>
          <w:lang w:val="ro-RO"/>
        </w:rPr>
        <w:t xml:space="preserve">nt primar </w:t>
      </w:r>
      <w:r w:rsidR="00906901">
        <w:rPr>
          <w:rFonts w:ascii="Times New Roman" w:hAnsi="Times New Roman" w:cs="Times New Roman"/>
          <w:sz w:val="24"/>
          <w:szCs w:val="24"/>
          <w:lang w:val="ro-RO"/>
        </w:rPr>
        <w:t>ș</w:t>
      </w:r>
      <w:r w:rsidRPr="005B6E03">
        <w:rPr>
          <w:rFonts w:ascii="Times New Roman" w:hAnsi="Times New Roman" w:cs="Times New Roman"/>
          <w:sz w:val="24"/>
          <w:szCs w:val="24"/>
          <w:lang w:val="ro-RO"/>
        </w:rPr>
        <w:t>i secundar general</w:t>
      </w:r>
      <w:r w:rsidR="00906901">
        <w:rPr>
          <w:rFonts w:ascii="Times New Roman" w:hAnsi="Times New Roman" w:cs="Times New Roman"/>
          <w:sz w:val="24"/>
          <w:szCs w:val="24"/>
          <w:lang w:val="ro-RO"/>
        </w:rPr>
        <w:t>,</w:t>
      </w:r>
      <w:r w:rsidRPr="005B6E03">
        <w:rPr>
          <w:rFonts w:ascii="Times New Roman" w:hAnsi="Times New Roman" w:cs="Times New Roman"/>
          <w:sz w:val="24"/>
          <w:szCs w:val="24"/>
          <w:lang w:val="ro-RO"/>
        </w:rPr>
        <w:t xml:space="preserve"> bazat</w:t>
      </w:r>
      <w:r w:rsidR="00906901">
        <w:rPr>
          <w:rFonts w:ascii="Times New Roman" w:hAnsi="Times New Roman" w:cs="Times New Roman"/>
          <w:sz w:val="24"/>
          <w:szCs w:val="24"/>
          <w:lang w:val="ro-RO"/>
        </w:rPr>
        <w:t>ă</w:t>
      </w:r>
      <w:r w:rsidRPr="005B6E03">
        <w:rPr>
          <w:rFonts w:ascii="Times New Roman" w:hAnsi="Times New Roman" w:cs="Times New Roman"/>
          <w:sz w:val="24"/>
          <w:szCs w:val="24"/>
          <w:lang w:val="ro-RO"/>
        </w:rPr>
        <w:t xml:space="preserve"> pe costul standard per elev cu aplicarea coeficienților stabiliți de Guvern. </w:t>
      </w:r>
    </w:p>
    <w:p w:rsidR="0083534A" w:rsidRPr="00906901" w:rsidRDefault="0083534A" w:rsidP="00906901">
      <w:pPr>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Comparativ cu anii precedenți, în scopul gestionării eficiente a mijloacelor financiare destinate instituțiilor de </w:t>
      </w:r>
      <w:r w:rsidR="00906901" w:rsidRPr="005B6E03">
        <w:rPr>
          <w:rFonts w:ascii="Times New Roman" w:hAnsi="Times New Roman" w:cs="Times New Roman"/>
          <w:sz w:val="24"/>
          <w:szCs w:val="24"/>
          <w:lang w:val="ro-RO"/>
        </w:rPr>
        <w:t>învățământ</w:t>
      </w:r>
      <w:r w:rsidRPr="005B6E03">
        <w:rPr>
          <w:rFonts w:ascii="Times New Roman" w:hAnsi="Times New Roman" w:cs="Times New Roman"/>
          <w:sz w:val="24"/>
          <w:szCs w:val="24"/>
          <w:lang w:val="ro-RO"/>
        </w:rPr>
        <w:t xml:space="preserve">, </w:t>
      </w:r>
      <w:r w:rsidR="00906901" w:rsidRPr="005B6E03">
        <w:rPr>
          <w:rFonts w:ascii="Times New Roman" w:hAnsi="Times New Roman" w:cs="Times New Roman"/>
          <w:sz w:val="24"/>
          <w:szCs w:val="24"/>
          <w:lang w:val="ro-RO"/>
        </w:rPr>
        <w:t>începând</w:t>
      </w:r>
      <w:r w:rsidRPr="005B6E03">
        <w:rPr>
          <w:rFonts w:ascii="Times New Roman" w:hAnsi="Times New Roman" w:cs="Times New Roman"/>
          <w:sz w:val="24"/>
          <w:szCs w:val="24"/>
          <w:lang w:val="ro-RO"/>
        </w:rPr>
        <w:t xml:space="preserve"> cu 1 ianuarie 2015, finanțarea școlilor se realizează cu aplicarea unor noi particularități, care au fost aprobate prin </w:t>
      </w:r>
      <w:r w:rsidR="00906901" w:rsidRPr="005B6E03">
        <w:rPr>
          <w:rFonts w:ascii="Times New Roman" w:hAnsi="Times New Roman" w:cs="Times New Roman"/>
          <w:sz w:val="24"/>
          <w:szCs w:val="24"/>
          <w:lang w:val="ro-RO"/>
        </w:rPr>
        <w:t>Hotărârea</w:t>
      </w:r>
      <w:r w:rsidRPr="005B6E03">
        <w:rPr>
          <w:rFonts w:ascii="Times New Roman" w:hAnsi="Times New Roman" w:cs="Times New Roman"/>
          <w:sz w:val="24"/>
          <w:szCs w:val="24"/>
          <w:lang w:val="ro-RO"/>
        </w:rPr>
        <w:t xml:space="preserve"> Guvernului nr.868 din 08.10.2014 </w:t>
      </w:r>
      <w:r w:rsidRPr="005B6E03">
        <w:rPr>
          <w:rFonts w:ascii="Times New Roman" w:hAnsi="Times New Roman" w:cs="Times New Roman"/>
          <w:i/>
          <w:sz w:val="24"/>
          <w:szCs w:val="24"/>
          <w:lang w:val="ro-RO"/>
        </w:rPr>
        <w:t xml:space="preserve">Privind finanțarea </w:t>
      </w:r>
      <w:r w:rsidR="00906901">
        <w:rPr>
          <w:rFonts w:ascii="Times New Roman" w:hAnsi="Times New Roman" w:cs="Times New Roman"/>
          <w:i/>
          <w:sz w:val="24"/>
          <w:szCs w:val="24"/>
          <w:lang w:val="ro-RO"/>
        </w:rPr>
        <w:t>î</w:t>
      </w:r>
      <w:r w:rsidRPr="005B6E03">
        <w:rPr>
          <w:rFonts w:ascii="Times New Roman" w:hAnsi="Times New Roman" w:cs="Times New Roman"/>
          <w:i/>
          <w:sz w:val="24"/>
          <w:szCs w:val="24"/>
          <w:lang w:val="ro-RO"/>
        </w:rPr>
        <w:t>n baz</w:t>
      </w:r>
      <w:r w:rsidR="00906901">
        <w:rPr>
          <w:rFonts w:ascii="Times New Roman" w:hAnsi="Times New Roman" w:cs="Times New Roman"/>
          <w:i/>
          <w:sz w:val="24"/>
          <w:szCs w:val="24"/>
          <w:lang w:val="ro-RO"/>
        </w:rPr>
        <w:t>ă</w:t>
      </w:r>
      <w:r w:rsidRPr="005B6E03">
        <w:rPr>
          <w:rFonts w:ascii="Times New Roman" w:hAnsi="Times New Roman" w:cs="Times New Roman"/>
          <w:i/>
          <w:sz w:val="24"/>
          <w:szCs w:val="24"/>
          <w:lang w:val="ro-RO"/>
        </w:rPr>
        <w:t xml:space="preserve"> de cost standard per elev a instituțiilor de </w:t>
      </w:r>
      <w:r w:rsidR="00906901" w:rsidRPr="005B6E03">
        <w:rPr>
          <w:rFonts w:ascii="Times New Roman" w:hAnsi="Times New Roman" w:cs="Times New Roman"/>
          <w:i/>
          <w:sz w:val="24"/>
          <w:szCs w:val="24"/>
          <w:lang w:val="ro-RO"/>
        </w:rPr>
        <w:t>învățământ</w:t>
      </w:r>
      <w:r w:rsidRPr="005B6E03">
        <w:rPr>
          <w:rFonts w:ascii="Times New Roman" w:hAnsi="Times New Roman" w:cs="Times New Roman"/>
          <w:i/>
          <w:sz w:val="24"/>
          <w:szCs w:val="24"/>
          <w:lang w:val="ro-RO"/>
        </w:rPr>
        <w:t xml:space="preserve"> primar </w:t>
      </w:r>
      <w:r w:rsidR="00906901">
        <w:rPr>
          <w:rFonts w:ascii="Times New Roman" w:hAnsi="Times New Roman" w:cs="Times New Roman"/>
          <w:i/>
          <w:sz w:val="24"/>
          <w:szCs w:val="24"/>
          <w:lang w:val="ro-RO"/>
        </w:rPr>
        <w:t>ș</w:t>
      </w:r>
      <w:r w:rsidRPr="005B6E03">
        <w:rPr>
          <w:rFonts w:ascii="Times New Roman" w:hAnsi="Times New Roman" w:cs="Times New Roman"/>
          <w:i/>
          <w:sz w:val="24"/>
          <w:szCs w:val="24"/>
          <w:lang w:val="ro-RO"/>
        </w:rPr>
        <w:t>i secundar general din subordinea autorităților publ</w:t>
      </w:r>
      <w:r w:rsidR="00906901">
        <w:rPr>
          <w:rFonts w:ascii="Times New Roman" w:hAnsi="Times New Roman" w:cs="Times New Roman"/>
          <w:i/>
          <w:sz w:val="24"/>
          <w:szCs w:val="24"/>
          <w:lang w:val="ro-RO"/>
        </w:rPr>
        <w:t>ice locale de nivelul al doilea</w:t>
      </w:r>
      <w:r w:rsidRPr="005B6E03">
        <w:rPr>
          <w:rFonts w:ascii="Times New Roman" w:hAnsi="Times New Roman" w:cs="Times New Roman"/>
          <w:i/>
          <w:sz w:val="24"/>
          <w:szCs w:val="24"/>
          <w:lang w:val="ro-RO"/>
        </w:rPr>
        <w:t>.</w:t>
      </w:r>
    </w:p>
    <w:p w:rsidR="0083534A" w:rsidRPr="005B6E03" w:rsidRDefault="0083534A" w:rsidP="00906901">
      <w:pPr>
        <w:ind w:firstLine="540"/>
        <w:jc w:val="both"/>
        <w:rPr>
          <w:rFonts w:ascii="Times New Roman" w:hAnsi="Times New Roman" w:cs="Times New Roman"/>
          <w:i/>
          <w:sz w:val="24"/>
          <w:szCs w:val="24"/>
          <w:lang w:val="ro-RO"/>
        </w:rPr>
      </w:pPr>
      <w:r w:rsidRPr="005B6E03">
        <w:rPr>
          <w:rFonts w:ascii="Times New Roman" w:hAnsi="Times New Roman" w:cs="Times New Roman"/>
          <w:sz w:val="24"/>
          <w:szCs w:val="24"/>
          <w:lang w:val="ro-RO"/>
        </w:rPr>
        <w:t xml:space="preserve">Modificările </w:t>
      </w:r>
      <w:r w:rsidR="00906901">
        <w:rPr>
          <w:rFonts w:ascii="Times New Roman" w:hAnsi="Times New Roman" w:cs="Times New Roman"/>
          <w:sz w:val="24"/>
          <w:szCs w:val="24"/>
          <w:lang w:val="ro-RO"/>
        </w:rPr>
        <w:t>respective</w:t>
      </w:r>
      <w:r w:rsidRPr="005B6E03">
        <w:rPr>
          <w:rFonts w:ascii="Times New Roman" w:hAnsi="Times New Roman" w:cs="Times New Roman"/>
          <w:sz w:val="24"/>
          <w:szCs w:val="24"/>
          <w:lang w:val="ro-RO"/>
        </w:rPr>
        <w:t xml:space="preserve"> vizează:</w:t>
      </w:r>
    </w:p>
    <w:p w:rsidR="0083534A" w:rsidRPr="005B6E03" w:rsidRDefault="0083534A" w:rsidP="00906901">
      <w:pPr>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I. </w:t>
      </w:r>
      <w:r w:rsidR="00906901">
        <w:rPr>
          <w:rFonts w:ascii="Times New Roman" w:hAnsi="Times New Roman" w:cs="Times New Roman"/>
          <w:sz w:val="24"/>
          <w:szCs w:val="24"/>
          <w:lang w:val="ro-RO"/>
        </w:rPr>
        <w:t>T</w:t>
      </w:r>
      <w:r w:rsidRPr="005B6E03">
        <w:rPr>
          <w:rFonts w:ascii="Times New Roman" w:hAnsi="Times New Roman" w:cs="Times New Roman"/>
          <w:sz w:val="24"/>
          <w:szCs w:val="24"/>
          <w:lang w:val="ro-RO"/>
        </w:rPr>
        <w:t>ransferuril</w:t>
      </w:r>
      <w:r w:rsidR="00906901">
        <w:rPr>
          <w:rFonts w:ascii="Times New Roman" w:hAnsi="Times New Roman" w:cs="Times New Roman"/>
          <w:sz w:val="24"/>
          <w:szCs w:val="24"/>
          <w:lang w:val="ro-RO"/>
        </w:rPr>
        <w:t>e</w:t>
      </w:r>
      <w:r w:rsidRPr="005B6E03">
        <w:rPr>
          <w:rFonts w:ascii="Times New Roman" w:hAnsi="Times New Roman" w:cs="Times New Roman"/>
          <w:sz w:val="24"/>
          <w:szCs w:val="24"/>
          <w:lang w:val="ro-RO"/>
        </w:rPr>
        <w:t xml:space="preserve"> categoriale efectuate de Ministerul Finanțelor către raioane</w:t>
      </w:r>
      <w:r w:rsidR="00906901">
        <w:rPr>
          <w:rFonts w:ascii="Times New Roman" w:hAnsi="Times New Roman" w:cs="Times New Roman"/>
          <w:sz w:val="24"/>
          <w:szCs w:val="24"/>
          <w:lang w:val="ro-RO"/>
        </w:rPr>
        <w:t>,</w:t>
      </w:r>
      <w:r w:rsidRPr="005B6E03">
        <w:rPr>
          <w:rFonts w:ascii="Times New Roman" w:hAnsi="Times New Roman" w:cs="Times New Roman"/>
          <w:sz w:val="24"/>
          <w:szCs w:val="24"/>
          <w:lang w:val="ro-RO"/>
        </w:rPr>
        <w:t xml:space="preserve"> pentru instituțiile de </w:t>
      </w:r>
      <w:r w:rsidR="00906901" w:rsidRPr="005B6E03">
        <w:rPr>
          <w:rFonts w:ascii="Times New Roman" w:hAnsi="Times New Roman" w:cs="Times New Roman"/>
          <w:sz w:val="24"/>
          <w:szCs w:val="24"/>
          <w:lang w:val="ro-RO"/>
        </w:rPr>
        <w:t>învățământ</w:t>
      </w:r>
      <w:r w:rsidRPr="005B6E03">
        <w:rPr>
          <w:rFonts w:ascii="Times New Roman" w:hAnsi="Times New Roman" w:cs="Times New Roman"/>
          <w:sz w:val="24"/>
          <w:szCs w:val="24"/>
          <w:lang w:val="ro-RO"/>
        </w:rPr>
        <w:t xml:space="preserve"> primar și secundar general</w:t>
      </w:r>
      <w:r w:rsidR="00906901">
        <w:rPr>
          <w:rFonts w:ascii="Times New Roman" w:hAnsi="Times New Roman" w:cs="Times New Roman"/>
          <w:sz w:val="24"/>
          <w:szCs w:val="24"/>
          <w:lang w:val="ro-RO"/>
        </w:rPr>
        <w:t>,</w:t>
      </w:r>
      <w:r w:rsidRPr="005B6E03">
        <w:rPr>
          <w:rFonts w:ascii="Times New Roman" w:hAnsi="Times New Roman" w:cs="Times New Roman"/>
          <w:sz w:val="24"/>
          <w:szCs w:val="24"/>
          <w:lang w:val="ro-RO"/>
        </w:rPr>
        <w:t xml:space="preserve"> s-a</w:t>
      </w:r>
      <w:r w:rsidR="00906901">
        <w:rPr>
          <w:rFonts w:ascii="Times New Roman" w:hAnsi="Times New Roman" w:cs="Times New Roman"/>
          <w:sz w:val="24"/>
          <w:szCs w:val="24"/>
          <w:lang w:val="ro-RO"/>
        </w:rPr>
        <w:t>u</w:t>
      </w:r>
      <w:r w:rsidRPr="005B6E03">
        <w:rPr>
          <w:rFonts w:ascii="Times New Roman" w:hAnsi="Times New Roman" w:cs="Times New Roman"/>
          <w:sz w:val="24"/>
          <w:szCs w:val="24"/>
          <w:lang w:val="ro-RO"/>
        </w:rPr>
        <w:t xml:space="preserve"> desemnat ca </w:t>
      </w:r>
      <w:r w:rsidRPr="005B6E03">
        <w:rPr>
          <w:rFonts w:ascii="Times New Roman" w:hAnsi="Times New Roman" w:cs="Times New Roman"/>
          <w:sz w:val="24"/>
          <w:szCs w:val="24"/>
          <w:u w:val="single"/>
          <w:lang w:val="ro-RO"/>
        </w:rPr>
        <w:t>“transferuri cu destinație special</w:t>
      </w:r>
      <w:r w:rsidR="00906901">
        <w:rPr>
          <w:rFonts w:ascii="Times New Roman" w:hAnsi="Times New Roman" w:cs="Times New Roman"/>
          <w:sz w:val="24"/>
          <w:szCs w:val="24"/>
          <w:u w:val="single"/>
          <w:lang w:val="ro-RO"/>
        </w:rPr>
        <w:t>ă</w:t>
      </w:r>
      <w:r w:rsidRPr="005B6E03">
        <w:rPr>
          <w:rFonts w:ascii="Times New Roman" w:hAnsi="Times New Roman" w:cs="Times New Roman"/>
          <w:sz w:val="24"/>
          <w:szCs w:val="24"/>
          <w:u w:val="single"/>
          <w:lang w:val="ro-RO"/>
        </w:rPr>
        <w:t>”,</w:t>
      </w:r>
      <w:r w:rsidRPr="005B6E03">
        <w:rPr>
          <w:rFonts w:ascii="Times New Roman" w:hAnsi="Times New Roman" w:cs="Times New Roman"/>
          <w:sz w:val="24"/>
          <w:szCs w:val="24"/>
          <w:lang w:val="ro-RO"/>
        </w:rPr>
        <w:t xml:space="preserve"> </w:t>
      </w:r>
      <w:r w:rsidR="00906901">
        <w:rPr>
          <w:rFonts w:ascii="Times New Roman" w:hAnsi="Times New Roman" w:cs="Times New Roman"/>
          <w:sz w:val="24"/>
          <w:szCs w:val="24"/>
          <w:lang w:val="ro-RO"/>
        </w:rPr>
        <w:t>ceea ce nu va permite raioanelor</w:t>
      </w:r>
      <w:r w:rsidRPr="005B6E03">
        <w:rPr>
          <w:rFonts w:ascii="Times New Roman" w:hAnsi="Times New Roman" w:cs="Times New Roman"/>
          <w:sz w:val="24"/>
          <w:szCs w:val="24"/>
          <w:lang w:val="ro-RO"/>
        </w:rPr>
        <w:t xml:space="preserve"> să utilizeze </w:t>
      </w:r>
      <w:r w:rsidR="00906901" w:rsidRPr="005B6E03">
        <w:rPr>
          <w:rFonts w:ascii="Times New Roman" w:hAnsi="Times New Roman" w:cs="Times New Roman"/>
          <w:sz w:val="24"/>
          <w:szCs w:val="24"/>
          <w:lang w:val="ro-RO"/>
        </w:rPr>
        <w:t xml:space="preserve">în alte domenii </w:t>
      </w:r>
      <w:r w:rsidRPr="005B6E03">
        <w:rPr>
          <w:rFonts w:ascii="Times New Roman" w:hAnsi="Times New Roman" w:cs="Times New Roman"/>
          <w:sz w:val="24"/>
          <w:szCs w:val="24"/>
          <w:lang w:val="ro-RO"/>
        </w:rPr>
        <w:t xml:space="preserve">banii transferați pentru educație; </w:t>
      </w:r>
    </w:p>
    <w:p w:rsidR="0083534A" w:rsidRPr="005B6E03" w:rsidRDefault="0083534A" w:rsidP="00906901">
      <w:pPr>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II. Școlile primare</w:t>
      </w:r>
      <w:r w:rsidR="005C6142" w:rsidRPr="005B6E03">
        <w:rPr>
          <w:rFonts w:ascii="Times New Roman" w:hAnsi="Times New Roman" w:cs="Times New Roman"/>
          <w:sz w:val="24"/>
          <w:szCs w:val="24"/>
          <w:lang w:val="ro-RO"/>
        </w:rPr>
        <w:t>, primare/</w:t>
      </w:r>
      <w:r w:rsidR="00906901" w:rsidRPr="005B6E03">
        <w:rPr>
          <w:rFonts w:ascii="Times New Roman" w:hAnsi="Times New Roman" w:cs="Times New Roman"/>
          <w:sz w:val="24"/>
          <w:szCs w:val="24"/>
          <w:lang w:val="ro-RO"/>
        </w:rPr>
        <w:t>grădiniță</w:t>
      </w:r>
      <w:r w:rsidR="00890A83" w:rsidRPr="005B6E03">
        <w:rPr>
          <w:rFonts w:ascii="Times New Roman" w:hAnsi="Times New Roman" w:cs="Times New Roman"/>
          <w:sz w:val="24"/>
          <w:szCs w:val="24"/>
          <w:lang w:val="ro-RO"/>
        </w:rPr>
        <w:t xml:space="preserve"> și școli</w:t>
      </w:r>
      <w:r w:rsidR="00906901">
        <w:rPr>
          <w:rFonts w:ascii="Times New Roman" w:hAnsi="Times New Roman" w:cs="Times New Roman"/>
          <w:sz w:val="24"/>
          <w:szCs w:val="24"/>
          <w:lang w:val="ro-RO"/>
        </w:rPr>
        <w:t>le mici, care nu pot fi închise</w:t>
      </w:r>
      <w:r w:rsidR="00890A83" w:rsidRPr="005B6E03">
        <w:rPr>
          <w:rFonts w:ascii="Times New Roman" w:hAnsi="Times New Roman" w:cs="Times New Roman"/>
          <w:sz w:val="24"/>
          <w:szCs w:val="24"/>
          <w:lang w:val="ro-RO"/>
        </w:rPr>
        <w:t xml:space="preserve"> și</w:t>
      </w:r>
      <w:r w:rsidRPr="005B6E03">
        <w:rPr>
          <w:rFonts w:ascii="Times New Roman" w:hAnsi="Times New Roman" w:cs="Times New Roman"/>
          <w:sz w:val="24"/>
          <w:szCs w:val="24"/>
          <w:lang w:val="ro-RO"/>
        </w:rPr>
        <w:t xml:space="preserve"> care nu dispun de buget suficient</w:t>
      </w:r>
      <w:r w:rsidR="00906901">
        <w:rPr>
          <w:rFonts w:ascii="Times New Roman" w:hAnsi="Times New Roman" w:cs="Times New Roman"/>
          <w:sz w:val="24"/>
          <w:szCs w:val="24"/>
          <w:lang w:val="ro-RO"/>
        </w:rPr>
        <w:t>,</w:t>
      </w:r>
      <w:r w:rsidRPr="005B6E03">
        <w:rPr>
          <w:rFonts w:ascii="Times New Roman" w:hAnsi="Times New Roman" w:cs="Times New Roman"/>
          <w:sz w:val="24"/>
          <w:szCs w:val="24"/>
          <w:lang w:val="ro-RO"/>
        </w:rPr>
        <w:t xml:space="preserve"> vor putea beneficia de mijloace financiare suplimentare din componenta raional</w:t>
      </w:r>
      <w:r w:rsidR="005C5CDE">
        <w:rPr>
          <w:rFonts w:ascii="Times New Roman" w:hAnsi="Times New Roman" w:cs="Times New Roman"/>
          <w:sz w:val="24"/>
          <w:szCs w:val="24"/>
          <w:lang w:val="ro-RO"/>
        </w:rPr>
        <w:t>ă,</w:t>
      </w:r>
      <w:r w:rsidRPr="005B6E03">
        <w:rPr>
          <w:rFonts w:ascii="Times New Roman" w:hAnsi="Times New Roman" w:cs="Times New Roman"/>
          <w:sz w:val="24"/>
          <w:szCs w:val="24"/>
          <w:lang w:val="ro-RO"/>
        </w:rPr>
        <w:t xml:space="preserve"> pentru a asigura funcționarea </w:t>
      </w:r>
      <w:r w:rsidR="005C5CDE" w:rsidRPr="005B6E03">
        <w:rPr>
          <w:rFonts w:ascii="Times New Roman" w:hAnsi="Times New Roman" w:cs="Times New Roman"/>
          <w:sz w:val="24"/>
          <w:szCs w:val="24"/>
          <w:lang w:val="ro-RO"/>
        </w:rPr>
        <w:t>până</w:t>
      </w:r>
      <w:r w:rsidRPr="005B6E03">
        <w:rPr>
          <w:rFonts w:ascii="Times New Roman" w:hAnsi="Times New Roman" w:cs="Times New Roman"/>
          <w:sz w:val="24"/>
          <w:szCs w:val="24"/>
          <w:lang w:val="ro-RO"/>
        </w:rPr>
        <w:t xml:space="preserve"> la finele anului bugetar;</w:t>
      </w:r>
    </w:p>
    <w:p w:rsidR="0083534A" w:rsidRPr="005B6E03" w:rsidRDefault="0083534A" w:rsidP="00906901">
      <w:pPr>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III. Gimnaziile mici care </w:t>
      </w:r>
      <w:r w:rsidR="00890A83" w:rsidRPr="005B6E03">
        <w:rPr>
          <w:rFonts w:ascii="Times New Roman" w:hAnsi="Times New Roman" w:cs="Times New Roman"/>
          <w:sz w:val="24"/>
          <w:szCs w:val="24"/>
          <w:lang w:val="ro-RO"/>
        </w:rPr>
        <w:t xml:space="preserve">au  un număr de elevi egal sau mai mic de </w:t>
      </w:r>
      <w:r w:rsidRPr="005B6E03">
        <w:rPr>
          <w:rFonts w:ascii="Times New Roman" w:hAnsi="Times New Roman" w:cs="Times New Roman"/>
          <w:sz w:val="24"/>
          <w:szCs w:val="24"/>
          <w:lang w:val="ro-RO"/>
        </w:rPr>
        <w:t xml:space="preserve">91 “elevi ponderați” nu </w:t>
      </w:r>
      <w:r w:rsidR="00890A83" w:rsidRPr="005B6E03">
        <w:rPr>
          <w:rFonts w:ascii="Times New Roman" w:hAnsi="Times New Roman" w:cs="Times New Roman"/>
          <w:sz w:val="24"/>
          <w:szCs w:val="24"/>
          <w:lang w:val="ro-RO"/>
        </w:rPr>
        <w:t>pot</w:t>
      </w:r>
      <w:r w:rsidRPr="005B6E03">
        <w:rPr>
          <w:rFonts w:ascii="Times New Roman" w:hAnsi="Times New Roman" w:cs="Times New Roman"/>
          <w:sz w:val="24"/>
          <w:szCs w:val="24"/>
          <w:lang w:val="ro-RO"/>
        </w:rPr>
        <w:t xml:space="preserve"> beneficia de mijloace financiare din componenta raională, </w:t>
      </w:r>
      <w:r w:rsidR="005C5CDE" w:rsidRPr="005B6E03">
        <w:rPr>
          <w:rFonts w:ascii="Times New Roman" w:hAnsi="Times New Roman" w:cs="Times New Roman"/>
          <w:sz w:val="24"/>
          <w:szCs w:val="24"/>
          <w:lang w:val="ro-RO"/>
        </w:rPr>
        <w:t>măsură</w:t>
      </w:r>
      <w:r w:rsidRPr="005B6E03">
        <w:rPr>
          <w:rFonts w:ascii="Times New Roman" w:hAnsi="Times New Roman" w:cs="Times New Roman"/>
          <w:sz w:val="24"/>
          <w:szCs w:val="24"/>
          <w:lang w:val="ro-RO"/>
        </w:rPr>
        <w:t xml:space="preserve"> care va responsabiliza raioanele pentru intensificarea procesului de eficientizare a rețelei școlilor;</w:t>
      </w:r>
    </w:p>
    <w:p w:rsidR="0083534A" w:rsidRPr="005B6E03" w:rsidRDefault="0083534A" w:rsidP="00906901">
      <w:pPr>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IV. Soldul mijloacelor bănești din transferurile categoriale </w:t>
      </w:r>
      <w:r w:rsidR="00890A83" w:rsidRPr="005B6E03">
        <w:rPr>
          <w:rFonts w:ascii="Times New Roman" w:hAnsi="Times New Roman" w:cs="Times New Roman"/>
          <w:sz w:val="24"/>
          <w:szCs w:val="24"/>
          <w:lang w:val="ro-RO"/>
        </w:rPr>
        <w:t xml:space="preserve">cu destinație specială, înregistrate </w:t>
      </w:r>
      <w:r w:rsidRPr="005B6E03">
        <w:rPr>
          <w:rFonts w:ascii="Times New Roman" w:hAnsi="Times New Roman" w:cs="Times New Roman"/>
          <w:sz w:val="24"/>
          <w:szCs w:val="24"/>
          <w:lang w:val="ro-RO"/>
        </w:rPr>
        <w:t xml:space="preserve">la </w:t>
      </w:r>
      <w:r w:rsidR="00890A83" w:rsidRPr="005B6E03">
        <w:rPr>
          <w:rFonts w:ascii="Times New Roman" w:hAnsi="Times New Roman" w:cs="Times New Roman"/>
          <w:sz w:val="24"/>
          <w:szCs w:val="24"/>
          <w:lang w:val="ro-RO"/>
        </w:rPr>
        <w:t>finele</w:t>
      </w:r>
      <w:r w:rsidRPr="005B6E03">
        <w:rPr>
          <w:rFonts w:ascii="Times New Roman" w:hAnsi="Times New Roman" w:cs="Times New Roman"/>
          <w:sz w:val="24"/>
          <w:szCs w:val="24"/>
          <w:lang w:val="ro-RO"/>
        </w:rPr>
        <w:t xml:space="preserve"> anului bugetar</w:t>
      </w:r>
      <w:r w:rsidR="005C5CDE">
        <w:rPr>
          <w:rFonts w:ascii="Times New Roman" w:hAnsi="Times New Roman" w:cs="Times New Roman"/>
          <w:sz w:val="24"/>
          <w:szCs w:val="24"/>
          <w:lang w:val="ro-RO"/>
        </w:rPr>
        <w:t>,</w:t>
      </w:r>
      <w:r w:rsidRPr="005B6E03">
        <w:rPr>
          <w:rFonts w:ascii="Times New Roman" w:hAnsi="Times New Roman" w:cs="Times New Roman"/>
          <w:sz w:val="24"/>
          <w:szCs w:val="24"/>
          <w:lang w:val="ro-RO"/>
        </w:rPr>
        <w:t xml:space="preserve"> se  acumulează și se utilizează în anul următor conform prevederilor regulamentare.</w:t>
      </w:r>
    </w:p>
    <w:p w:rsidR="0083534A" w:rsidRPr="005B6E03" w:rsidRDefault="0083534A" w:rsidP="005C5CDE">
      <w:pPr>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Astfel, </w:t>
      </w:r>
      <w:r w:rsidR="005C5CDE">
        <w:rPr>
          <w:rFonts w:ascii="Times New Roman" w:hAnsi="Times New Roman" w:cs="Times New Roman"/>
          <w:sz w:val="24"/>
          <w:szCs w:val="24"/>
          <w:lang w:val="ro-RO"/>
        </w:rPr>
        <w:t>î</w:t>
      </w:r>
      <w:r w:rsidRPr="005B6E03">
        <w:rPr>
          <w:rFonts w:ascii="Times New Roman" w:hAnsi="Times New Roman" w:cs="Times New Roman"/>
          <w:sz w:val="24"/>
          <w:szCs w:val="24"/>
          <w:lang w:val="ro-RO"/>
        </w:rPr>
        <w:t xml:space="preserve">n conlucrare cu direcțiile raionale </w:t>
      </w:r>
      <w:r w:rsidR="005C5CDE">
        <w:rPr>
          <w:rFonts w:ascii="Times New Roman" w:hAnsi="Times New Roman" w:cs="Times New Roman"/>
          <w:sz w:val="24"/>
          <w:szCs w:val="24"/>
          <w:lang w:val="ro-RO"/>
        </w:rPr>
        <w:t xml:space="preserve">de </w:t>
      </w:r>
      <w:r w:rsidR="005C5CDE" w:rsidRPr="005B6E03">
        <w:rPr>
          <w:rFonts w:ascii="Times New Roman" w:hAnsi="Times New Roman" w:cs="Times New Roman"/>
          <w:sz w:val="24"/>
          <w:szCs w:val="24"/>
          <w:lang w:val="ro-RO"/>
        </w:rPr>
        <w:t>învățământ</w:t>
      </w:r>
      <w:r w:rsidRPr="005B6E03">
        <w:rPr>
          <w:rFonts w:ascii="Times New Roman" w:hAnsi="Times New Roman" w:cs="Times New Roman"/>
          <w:sz w:val="24"/>
          <w:szCs w:val="24"/>
          <w:lang w:val="ro-RO"/>
        </w:rPr>
        <w:t xml:space="preserve"> și direcțiile raionale de finanțe, rolul echipei FF a fost axat pe:</w:t>
      </w:r>
    </w:p>
    <w:p w:rsidR="00890A83" w:rsidRPr="005B6E03" w:rsidRDefault="00890A83" w:rsidP="0083534A">
      <w:pPr>
        <w:pStyle w:val="ListParagraph"/>
        <w:numPr>
          <w:ilvl w:val="0"/>
          <w:numId w:val="7"/>
        </w:numPr>
        <w:spacing w:after="160" w:line="256" w:lineRule="auto"/>
        <w:jc w:val="both"/>
        <w:rPr>
          <w:sz w:val="24"/>
          <w:szCs w:val="24"/>
        </w:rPr>
      </w:pPr>
      <w:r w:rsidRPr="005B6E03">
        <w:rPr>
          <w:sz w:val="24"/>
          <w:szCs w:val="24"/>
        </w:rPr>
        <w:t>Verificarea calculării și aprobării bugetului pentru anul 2015 la nivel de instituție, formarea componentei raionale și a fondului pentru educația incluzivă</w:t>
      </w:r>
      <w:r w:rsidR="005C5CDE">
        <w:rPr>
          <w:sz w:val="24"/>
          <w:szCs w:val="24"/>
        </w:rPr>
        <w:t>;</w:t>
      </w:r>
    </w:p>
    <w:p w:rsidR="0083534A" w:rsidRPr="005B6E03" w:rsidRDefault="0083534A" w:rsidP="0083534A">
      <w:pPr>
        <w:pStyle w:val="ListParagraph"/>
        <w:numPr>
          <w:ilvl w:val="0"/>
          <w:numId w:val="7"/>
        </w:numPr>
        <w:spacing w:after="160" w:line="256" w:lineRule="auto"/>
        <w:jc w:val="both"/>
        <w:rPr>
          <w:sz w:val="24"/>
          <w:szCs w:val="24"/>
        </w:rPr>
      </w:pPr>
      <w:r w:rsidRPr="005B6E03">
        <w:rPr>
          <w:sz w:val="24"/>
          <w:szCs w:val="24"/>
        </w:rPr>
        <w:t xml:space="preserve">Monitorizarea </w:t>
      </w:r>
      <w:r w:rsidR="005C6142" w:rsidRPr="005B6E03">
        <w:rPr>
          <w:sz w:val="24"/>
          <w:szCs w:val="24"/>
        </w:rPr>
        <w:t xml:space="preserve">executării </w:t>
      </w:r>
      <w:r w:rsidRPr="005B6E03">
        <w:rPr>
          <w:sz w:val="24"/>
          <w:szCs w:val="24"/>
        </w:rPr>
        <w:t xml:space="preserve">bugetului pentru anul 2015 la nivel de școli și raion și respectarea corectă a noilor condiții de finanțare a instituțiilor de </w:t>
      </w:r>
      <w:r w:rsidR="005C5CDE" w:rsidRPr="005B6E03">
        <w:rPr>
          <w:sz w:val="24"/>
          <w:szCs w:val="24"/>
        </w:rPr>
        <w:t>învățământ</w:t>
      </w:r>
      <w:r w:rsidR="005C5CDE">
        <w:rPr>
          <w:sz w:val="24"/>
          <w:szCs w:val="24"/>
        </w:rPr>
        <w:t>,</w:t>
      </w:r>
      <w:r w:rsidRPr="005B6E03">
        <w:rPr>
          <w:sz w:val="24"/>
          <w:szCs w:val="24"/>
        </w:rPr>
        <w:t xml:space="preserve"> cu identificarea, după caz, a punctelor slabe </w:t>
      </w:r>
      <w:r w:rsidR="005C5CDE">
        <w:rPr>
          <w:sz w:val="24"/>
          <w:szCs w:val="24"/>
        </w:rPr>
        <w:t>ș</w:t>
      </w:r>
      <w:r w:rsidRPr="005B6E03">
        <w:rPr>
          <w:sz w:val="24"/>
          <w:szCs w:val="24"/>
        </w:rPr>
        <w:t>i recomandarea propunerilor de soluționare a acestora;</w:t>
      </w:r>
    </w:p>
    <w:p w:rsidR="0083534A" w:rsidRPr="005B6E03" w:rsidRDefault="0083534A" w:rsidP="0083534A">
      <w:pPr>
        <w:pStyle w:val="ListParagraph"/>
        <w:numPr>
          <w:ilvl w:val="0"/>
          <w:numId w:val="7"/>
        </w:numPr>
        <w:spacing w:after="160" w:line="256" w:lineRule="auto"/>
        <w:jc w:val="both"/>
        <w:rPr>
          <w:sz w:val="24"/>
          <w:szCs w:val="24"/>
        </w:rPr>
      </w:pPr>
      <w:r w:rsidRPr="005B6E03">
        <w:rPr>
          <w:sz w:val="24"/>
          <w:szCs w:val="24"/>
        </w:rPr>
        <w:t xml:space="preserve">Monitorizarea și elaborarea informațiilor comparative </w:t>
      </w:r>
      <w:r w:rsidR="005C6142" w:rsidRPr="005B6E03">
        <w:rPr>
          <w:sz w:val="24"/>
          <w:szCs w:val="24"/>
        </w:rPr>
        <w:t>referitor la</w:t>
      </w:r>
      <w:r w:rsidRPr="005B6E03">
        <w:rPr>
          <w:sz w:val="24"/>
          <w:szCs w:val="24"/>
        </w:rPr>
        <w:t xml:space="preserve"> indicii de rețea 2007-2014: numărul de școli, numărul de clase, numărul unități</w:t>
      </w:r>
      <w:r w:rsidR="005C5CDE">
        <w:rPr>
          <w:sz w:val="24"/>
          <w:szCs w:val="24"/>
        </w:rPr>
        <w:t>lor</w:t>
      </w:r>
      <w:r w:rsidRPr="005B6E03">
        <w:rPr>
          <w:sz w:val="24"/>
          <w:szCs w:val="24"/>
        </w:rPr>
        <w:t xml:space="preserve"> </w:t>
      </w:r>
      <w:r w:rsidR="005C5CDE">
        <w:rPr>
          <w:sz w:val="24"/>
          <w:szCs w:val="24"/>
        </w:rPr>
        <w:t xml:space="preserve">de </w:t>
      </w:r>
      <w:r w:rsidRPr="005B6E03">
        <w:rPr>
          <w:sz w:val="24"/>
          <w:szCs w:val="24"/>
        </w:rPr>
        <w:t xml:space="preserve">cadre didactice, </w:t>
      </w:r>
      <w:r w:rsidR="00F50AD1" w:rsidRPr="005B6E03">
        <w:rPr>
          <w:sz w:val="24"/>
          <w:szCs w:val="24"/>
        </w:rPr>
        <w:t>numărul mediu de elevi în școală și clasă, r</w:t>
      </w:r>
      <w:r w:rsidR="005C5CDE">
        <w:rPr>
          <w:sz w:val="24"/>
          <w:szCs w:val="24"/>
        </w:rPr>
        <w:t>aportul</w:t>
      </w:r>
      <w:r w:rsidR="00F50AD1" w:rsidRPr="005B6E03">
        <w:rPr>
          <w:sz w:val="24"/>
          <w:szCs w:val="24"/>
        </w:rPr>
        <w:t xml:space="preserve"> elev-cadru didactic, </w:t>
      </w:r>
      <w:r w:rsidR="005C5CDE" w:rsidRPr="005B6E03">
        <w:rPr>
          <w:sz w:val="24"/>
          <w:szCs w:val="24"/>
        </w:rPr>
        <w:t>atât</w:t>
      </w:r>
      <w:r w:rsidR="00F50AD1" w:rsidRPr="005B6E03">
        <w:rPr>
          <w:sz w:val="24"/>
          <w:szCs w:val="24"/>
        </w:rPr>
        <w:t xml:space="preserve"> la nivel raion</w:t>
      </w:r>
      <w:r w:rsidR="005C5CDE">
        <w:rPr>
          <w:sz w:val="24"/>
          <w:szCs w:val="24"/>
        </w:rPr>
        <w:t>al</w:t>
      </w:r>
      <w:r w:rsidR="00F50AD1" w:rsidRPr="005B6E03">
        <w:rPr>
          <w:sz w:val="24"/>
          <w:szCs w:val="24"/>
        </w:rPr>
        <w:t xml:space="preserve">, </w:t>
      </w:r>
      <w:r w:rsidR="005C5CDE" w:rsidRPr="005B6E03">
        <w:rPr>
          <w:sz w:val="24"/>
          <w:szCs w:val="24"/>
        </w:rPr>
        <w:t>cât</w:t>
      </w:r>
      <w:r w:rsidR="00F50AD1" w:rsidRPr="005B6E03">
        <w:rPr>
          <w:sz w:val="24"/>
          <w:szCs w:val="24"/>
        </w:rPr>
        <w:t xml:space="preserve"> și </w:t>
      </w:r>
      <w:r w:rsidR="005C5CDE">
        <w:rPr>
          <w:sz w:val="24"/>
          <w:szCs w:val="24"/>
        </w:rPr>
        <w:t>național</w:t>
      </w:r>
      <w:r w:rsidRPr="005B6E03">
        <w:rPr>
          <w:sz w:val="24"/>
          <w:szCs w:val="24"/>
        </w:rPr>
        <w:t>;</w:t>
      </w:r>
    </w:p>
    <w:p w:rsidR="0083534A" w:rsidRPr="005B6E03" w:rsidRDefault="0083534A" w:rsidP="0083534A">
      <w:pPr>
        <w:pStyle w:val="ListParagraph"/>
        <w:numPr>
          <w:ilvl w:val="0"/>
          <w:numId w:val="7"/>
        </w:numPr>
        <w:spacing w:after="160" w:line="256" w:lineRule="auto"/>
        <w:jc w:val="both"/>
        <w:rPr>
          <w:sz w:val="24"/>
          <w:szCs w:val="24"/>
        </w:rPr>
      </w:pPr>
      <w:r w:rsidRPr="005B6E03">
        <w:rPr>
          <w:sz w:val="24"/>
          <w:szCs w:val="24"/>
        </w:rPr>
        <w:t>Monitorizarea și elaborarea informațiilor despre soldurile mijloace</w:t>
      </w:r>
      <w:r w:rsidR="005C5CDE">
        <w:rPr>
          <w:sz w:val="24"/>
          <w:szCs w:val="24"/>
        </w:rPr>
        <w:t>lor</w:t>
      </w:r>
      <w:r w:rsidRPr="005B6E03">
        <w:rPr>
          <w:sz w:val="24"/>
          <w:szCs w:val="24"/>
        </w:rPr>
        <w:t xml:space="preserve"> financiare înregistrate la încheierea anului bugetar 2014 </w:t>
      </w:r>
      <w:r w:rsidR="005C5CDE">
        <w:rPr>
          <w:sz w:val="24"/>
          <w:szCs w:val="24"/>
        </w:rPr>
        <w:t>ș</w:t>
      </w:r>
      <w:r w:rsidRPr="005B6E03">
        <w:rPr>
          <w:sz w:val="24"/>
          <w:szCs w:val="24"/>
        </w:rPr>
        <w:t>i restabilirea acestora la situația din 01.06.2015;</w:t>
      </w:r>
    </w:p>
    <w:p w:rsidR="0083534A" w:rsidRPr="005B6E03" w:rsidRDefault="0083534A" w:rsidP="0083534A">
      <w:pPr>
        <w:pStyle w:val="ListParagraph"/>
        <w:numPr>
          <w:ilvl w:val="0"/>
          <w:numId w:val="7"/>
        </w:numPr>
        <w:spacing w:after="160" w:line="256" w:lineRule="auto"/>
        <w:jc w:val="both"/>
        <w:rPr>
          <w:sz w:val="24"/>
          <w:szCs w:val="24"/>
        </w:rPr>
      </w:pPr>
      <w:r w:rsidRPr="005B6E03">
        <w:rPr>
          <w:sz w:val="24"/>
          <w:szCs w:val="24"/>
        </w:rPr>
        <w:t xml:space="preserve">Sinteza școlilor de circumscripție </w:t>
      </w:r>
      <w:r w:rsidR="005C5CDE">
        <w:rPr>
          <w:sz w:val="24"/>
          <w:szCs w:val="24"/>
        </w:rPr>
        <w:t>ș</w:t>
      </w:r>
      <w:r w:rsidRPr="005B6E03">
        <w:rPr>
          <w:sz w:val="24"/>
          <w:szCs w:val="24"/>
        </w:rPr>
        <w:t>i asigurarea transportării elevilor;</w:t>
      </w:r>
    </w:p>
    <w:p w:rsidR="0083534A" w:rsidRPr="005B6E03" w:rsidRDefault="0083534A" w:rsidP="0083534A">
      <w:pPr>
        <w:pStyle w:val="ListParagraph"/>
        <w:numPr>
          <w:ilvl w:val="0"/>
          <w:numId w:val="7"/>
        </w:numPr>
        <w:spacing w:before="120"/>
        <w:jc w:val="both"/>
        <w:rPr>
          <w:sz w:val="24"/>
          <w:szCs w:val="24"/>
        </w:rPr>
      </w:pPr>
      <w:r w:rsidRPr="005B6E03">
        <w:rPr>
          <w:sz w:val="24"/>
          <w:szCs w:val="24"/>
        </w:rPr>
        <w:lastRenderedPageBreak/>
        <w:t>Acordarea suportului metodologic raioanelor la aplicarea conform</w:t>
      </w:r>
      <w:r w:rsidR="005C5CDE">
        <w:rPr>
          <w:sz w:val="24"/>
          <w:szCs w:val="24"/>
        </w:rPr>
        <w:t>ă</w:t>
      </w:r>
      <w:r w:rsidRPr="005B6E03">
        <w:rPr>
          <w:sz w:val="24"/>
          <w:szCs w:val="24"/>
        </w:rPr>
        <w:t xml:space="preserve"> a prevederilor Regulamentelor de formare </w:t>
      </w:r>
      <w:r w:rsidR="005C5CDE">
        <w:rPr>
          <w:sz w:val="24"/>
          <w:szCs w:val="24"/>
        </w:rPr>
        <w:t>ș</w:t>
      </w:r>
      <w:r w:rsidRPr="005B6E03">
        <w:rPr>
          <w:sz w:val="24"/>
          <w:szCs w:val="24"/>
        </w:rPr>
        <w:t xml:space="preserve">i utilizare a </w:t>
      </w:r>
      <w:r w:rsidR="005C6142" w:rsidRPr="005B6E03">
        <w:rPr>
          <w:sz w:val="24"/>
          <w:szCs w:val="24"/>
        </w:rPr>
        <w:t xml:space="preserve">mijloacelor financiare din </w:t>
      </w:r>
      <w:r w:rsidRPr="005B6E03">
        <w:rPr>
          <w:sz w:val="24"/>
          <w:szCs w:val="24"/>
        </w:rPr>
        <w:t>Component</w:t>
      </w:r>
      <w:r w:rsidR="005C6142" w:rsidRPr="005B6E03">
        <w:rPr>
          <w:sz w:val="24"/>
          <w:szCs w:val="24"/>
        </w:rPr>
        <w:t>a</w:t>
      </w:r>
      <w:r w:rsidRPr="005B6E03">
        <w:rPr>
          <w:sz w:val="24"/>
          <w:szCs w:val="24"/>
        </w:rPr>
        <w:t xml:space="preserve"> raional</w:t>
      </w:r>
      <w:r w:rsidR="005C6142" w:rsidRPr="005B6E03">
        <w:rPr>
          <w:sz w:val="24"/>
          <w:szCs w:val="24"/>
        </w:rPr>
        <w:t>ă</w:t>
      </w:r>
      <w:r w:rsidRPr="005B6E03">
        <w:rPr>
          <w:sz w:val="24"/>
          <w:szCs w:val="24"/>
        </w:rPr>
        <w:t xml:space="preserve"> și Fondul pentru educația incluziv</w:t>
      </w:r>
      <w:r w:rsidR="005C6142" w:rsidRPr="005B6E03">
        <w:rPr>
          <w:sz w:val="24"/>
          <w:szCs w:val="24"/>
        </w:rPr>
        <w:t>ă</w:t>
      </w:r>
      <w:r w:rsidRPr="005B6E03">
        <w:rPr>
          <w:sz w:val="24"/>
          <w:szCs w:val="24"/>
        </w:rPr>
        <w:t>;</w:t>
      </w:r>
    </w:p>
    <w:p w:rsidR="0083534A" w:rsidRPr="005B6E03" w:rsidRDefault="0083534A" w:rsidP="0083534A">
      <w:pPr>
        <w:pStyle w:val="ListParagraph"/>
        <w:numPr>
          <w:ilvl w:val="0"/>
          <w:numId w:val="7"/>
        </w:numPr>
        <w:spacing w:after="160" w:line="256" w:lineRule="auto"/>
        <w:jc w:val="both"/>
        <w:rPr>
          <w:sz w:val="24"/>
          <w:szCs w:val="24"/>
        </w:rPr>
      </w:pPr>
      <w:r w:rsidRPr="005B6E03">
        <w:rPr>
          <w:sz w:val="24"/>
          <w:szCs w:val="24"/>
        </w:rPr>
        <w:t xml:space="preserve">Monitorizarea executării bugetului la nivel de scoală </w:t>
      </w:r>
      <w:r w:rsidR="005C5CDE">
        <w:rPr>
          <w:sz w:val="24"/>
          <w:szCs w:val="24"/>
        </w:rPr>
        <w:t>ș</w:t>
      </w:r>
      <w:r w:rsidRPr="005B6E03">
        <w:rPr>
          <w:sz w:val="24"/>
          <w:szCs w:val="24"/>
        </w:rPr>
        <w:t xml:space="preserve">i raion </w:t>
      </w:r>
      <w:r w:rsidR="005C5CDE">
        <w:rPr>
          <w:sz w:val="24"/>
          <w:szCs w:val="24"/>
        </w:rPr>
        <w:t>ș</w:t>
      </w:r>
      <w:r w:rsidRPr="005B6E03">
        <w:rPr>
          <w:sz w:val="24"/>
          <w:szCs w:val="24"/>
        </w:rPr>
        <w:t xml:space="preserve">i repartizarea </w:t>
      </w:r>
      <w:r w:rsidR="005C6142" w:rsidRPr="005B6E03">
        <w:rPr>
          <w:sz w:val="24"/>
          <w:szCs w:val="24"/>
        </w:rPr>
        <w:t xml:space="preserve">mijloacelor financiare din </w:t>
      </w:r>
      <w:r w:rsidRPr="005B6E03">
        <w:rPr>
          <w:sz w:val="24"/>
          <w:szCs w:val="24"/>
        </w:rPr>
        <w:t>Component</w:t>
      </w:r>
      <w:r w:rsidR="005C6142" w:rsidRPr="005B6E03">
        <w:rPr>
          <w:sz w:val="24"/>
          <w:szCs w:val="24"/>
        </w:rPr>
        <w:t>a</w:t>
      </w:r>
      <w:r w:rsidRPr="005B6E03">
        <w:rPr>
          <w:sz w:val="24"/>
          <w:szCs w:val="24"/>
        </w:rPr>
        <w:t xml:space="preserve"> raional</w:t>
      </w:r>
      <w:r w:rsidR="005C6142" w:rsidRPr="005B6E03">
        <w:rPr>
          <w:sz w:val="24"/>
          <w:szCs w:val="24"/>
        </w:rPr>
        <w:t>ă</w:t>
      </w:r>
      <w:r w:rsidR="005C5CDE">
        <w:rPr>
          <w:sz w:val="24"/>
          <w:szCs w:val="24"/>
        </w:rPr>
        <w:t xml:space="preserve"> </w:t>
      </w:r>
      <w:r w:rsidR="005C6142" w:rsidRPr="005B6E03">
        <w:rPr>
          <w:sz w:val="24"/>
          <w:szCs w:val="24"/>
        </w:rPr>
        <w:t>ș</w:t>
      </w:r>
      <w:r w:rsidRPr="005B6E03">
        <w:rPr>
          <w:sz w:val="24"/>
          <w:szCs w:val="24"/>
        </w:rPr>
        <w:t xml:space="preserve">i </w:t>
      </w:r>
      <w:r w:rsidR="005C5CDE">
        <w:rPr>
          <w:sz w:val="24"/>
          <w:szCs w:val="24"/>
        </w:rPr>
        <w:t xml:space="preserve">din </w:t>
      </w:r>
      <w:r w:rsidRPr="005B6E03">
        <w:rPr>
          <w:sz w:val="24"/>
          <w:szCs w:val="24"/>
        </w:rPr>
        <w:t>Fondul</w:t>
      </w:r>
      <w:r w:rsidR="005C5CDE">
        <w:rPr>
          <w:sz w:val="24"/>
          <w:szCs w:val="24"/>
        </w:rPr>
        <w:t xml:space="preserve"> </w:t>
      </w:r>
      <w:r w:rsidRPr="005B6E03">
        <w:rPr>
          <w:sz w:val="24"/>
          <w:szCs w:val="24"/>
        </w:rPr>
        <w:t>pentru educație incluzivă pe</w:t>
      </w:r>
      <w:r w:rsidR="005C6142" w:rsidRPr="005B6E03">
        <w:rPr>
          <w:sz w:val="24"/>
          <w:szCs w:val="24"/>
        </w:rPr>
        <w:t>ntru</w:t>
      </w:r>
      <w:r w:rsidRPr="005B6E03">
        <w:rPr>
          <w:sz w:val="24"/>
          <w:szCs w:val="24"/>
        </w:rPr>
        <w:t xml:space="preserve"> anul 2014</w:t>
      </w:r>
      <w:r w:rsidR="004A47DC" w:rsidRPr="005B6E03">
        <w:rPr>
          <w:sz w:val="24"/>
          <w:szCs w:val="24"/>
        </w:rPr>
        <w:t xml:space="preserve"> - 2015</w:t>
      </w:r>
      <w:r w:rsidRPr="005B6E03">
        <w:rPr>
          <w:sz w:val="24"/>
          <w:szCs w:val="24"/>
        </w:rPr>
        <w:t>.</w:t>
      </w:r>
    </w:p>
    <w:p w:rsidR="0083534A" w:rsidRPr="005B6E03" w:rsidRDefault="005C5CDE" w:rsidP="0083534A">
      <w:pPr>
        <w:pStyle w:val="ListParagraph"/>
        <w:numPr>
          <w:ilvl w:val="0"/>
          <w:numId w:val="7"/>
        </w:numPr>
        <w:spacing w:after="160" w:line="256" w:lineRule="auto"/>
        <w:jc w:val="both"/>
        <w:rPr>
          <w:sz w:val="24"/>
          <w:szCs w:val="24"/>
        </w:rPr>
      </w:pPr>
      <w:r>
        <w:rPr>
          <w:sz w:val="24"/>
          <w:szCs w:val="24"/>
        </w:rPr>
        <w:t>Oferirea a</w:t>
      </w:r>
      <w:r w:rsidR="0083534A" w:rsidRPr="005B6E03">
        <w:rPr>
          <w:sz w:val="24"/>
          <w:szCs w:val="24"/>
        </w:rPr>
        <w:t>sistenț</w:t>
      </w:r>
      <w:r>
        <w:rPr>
          <w:sz w:val="24"/>
          <w:szCs w:val="24"/>
        </w:rPr>
        <w:t>ei</w:t>
      </w:r>
      <w:r w:rsidR="0083534A" w:rsidRPr="005B6E03">
        <w:rPr>
          <w:sz w:val="24"/>
          <w:szCs w:val="24"/>
        </w:rPr>
        <w:t xml:space="preserve"> conducătorilor instituțiilor de învățământ </w:t>
      </w:r>
      <w:r>
        <w:rPr>
          <w:sz w:val="24"/>
          <w:szCs w:val="24"/>
        </w:rPr>
        <w:t>î</w:t>
      </w:r>
      <w:r w:rsidR="0083534A" w:rsidRPr="005B6E03">
        <w:rPr>
          <w:sz w:val="24"/>
          <w:szCs w:val="24"/>
        </w:rPr>
        <w:t>n</w:t>
      </w:r>
      <w:r>
        <w:rPr>
          <w:sz w:val="24"/>
          <w:szCs w:val="24"/>
        </w:rPr>
        <w:t xml:space="preserve"> vederea</w:t>
      </w:r>
      <w:r w:rsidR="0083534A" w:rsidRPr="005B6E03">
        <w:rPr>
          <w:sz w:val="24"/>
          <w:szCs w:val="24"/>
        </w:rPr>
        <w:t xml:space="preserve"> realiz</w:t>
      </w:r>
      <w:r>
        <w:rPr>
          <w:sz w:val="24"/>
          <w:szCs w:val="24"/>
        </w:rPr>
        <w:t>ării</w:t>
      </w:r>
      <w:r w:rsidR="0083534A" w:rsidRPr="005B6E03">
        <w:rPr>
          <w:sz w:val="24"/>
          <w:szCs w:val="24"/>
        </w:rPr>
        <w:t xml:space="preserve"> managementului financiar al școlii: acordarea suportului </w:t>
      </w:r>
      <w:r w:rsidR="005C6142" w:rsidRPr="005B6E03">
        <w:rPr>
          <w:sz w:val="24"/>
          <w:szCs w:val="24"/>
        </w:rPr>
        <w:t>metodologic</w:t>
      </w:r>
      <w:r w:rsidR="0083534A" w:rsidRPr="005B6E03">
        <w:rPr>
          <w:sz w:val="24"/>
          <w:szCs w:val="24"/>
        </w:rPr>
        <w:t xml:space="preserve"> la planificarea </w:t>
      </w:r>
      <w:r>
        <w:rPr>
          <w:sz w:val="24"/>
          <w:szCs w:val="24"/>
        </w:rPr>
        <w:t>ș</w:t>
      </w:r>
      <w:r w:rsidR="0083534A" w:rsidRPr="005B6E03">
        <w:rPr>
          <w:sz w:val="24"/>
          <w:szCs w:val="24"/>
        </w:rPr>
        <w:t xml:space="preserve">i utilizarea bugetului scolii, la modificarea bugetului școlii </w:t>
      </w:r>
      <w:r w:rsidR="005C6142" w:rsidRPr="005B6E03">
        <w:rPr>
          <w:sz w:val="24"/>
          <w:szCs w:val="24"/>
        </w:rPr>
        <w:t>pe parcursul anului financiar</w:t>
      </w:r>
      <w:r>
        <w:rPr>
          <w:sz w:val="24"/>
          <w:szCs w:val="24"/>
        </w:rPr>
        <w:t>,</w:t>
      </w:r>
      <w:r w:rsidR="005C6142" w:rsidRPr="005B6E03">
        <w:rPr>
          <w:sz w:val="24"/>
          <w:szCs w:val="24"/>
        </w:rPr>
        <w:t xml:space="preserve"> </w:t>
      </w:r>
      <w:r w:rsidR="0083534A" w:rsidRPr="005B6E03">
        <w:rPr>
          <w:sz w:val="24"/>
          <w:szCs w:val="24"/>
        </w:rPr>
        <w:t xml:space="preserve">în cazul </w:t>
      </w:r>
      <w:r w:rsidR="005C6142" w:rsidRPr="005B6E03">
        <w:rPr>
          <w:sz w:val="24"/>
          <w:szCs w:val="24"/>
        </w:rPr>
        <w:t xml:space="preserve">modificării </w:t>
      </w:r>
      <w:r w:rsidR="0083534A" w:rsidRPr="005B6E03">
        <w:rPr>
          <w:sz w:val="24"/>
          <w:szCs w:val="24"/>
        </w:rPr>
        <w:t xml:space="preserve">numărului de elevi, reorganizării sau lichidării instituției de învățământ, la asigurarea utilizării eficiente a bugetului </w:t>
      </w:r>
      <w:r>
        <w:rPr>
          <w:sz w:val="24"/>
          <w:szCs w:val="24"/>
        </w:rPr>
        <w:t>ș</w:t>
      </w:r>
      <w:r w:rsidR="0083534A" w:rsidRPr="005B6E03">
        <w:rPr>
          <w:sz w:val="24"/>
          <w:szCs w:val="24"/>
        </w:rPr>
        <w:t>colii, instituirea posturilor de personal nedidactic etc.</w:t>
      </w:r>
    </w:p>
    <w:p w:rsidR="00AC2450" w:rsidRPr="005B6E03" w:rsidRDefault="00AC2450" w:rsidP="005C5CDE">
      <w:pPr>
        <w:spacing w:line="256" w:lineRule="auto"/>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La situația din 1 octombrie 2014 sistem</w:t>
      </w:r>
      <w:r w:rsidR="005C5CDE">
        <w:rPr>
          <w:rFonts w:ascii="Times New Roman" w:hAnsi="Times New Roman" w:cs="Times New Roman"/>
          <w:sz w:val="24"/>
          <w:szCs w:val="24"/>
          <w:lang w:val="ro-RO"/>
        </w:rPr>
        <w:t xml:space="preserve">ul educațional includea </w:t>
      </w:r>
      <w:r w:rsidRPr="005B6E03">
        <w:rPr>
          <w:rFonts w:ascii="Times New Roman" w:hAnsi="Times New Roman" w:cs="Times New Roman"/>
          <w:sz w:val="24"/>
          <w:szCs w:val="24"/>
          <w:lang w:val="ro-RO"/>
        </w:rPr>
        <w:t xml:space="preserve">1283 instituții de </w:t>
      </w:r>
      <w:r w:rsidR="005C5CDE" w:rsidRPr="005B6E03">
        <w:rPr>
          <w:rFonts w:ascii="Times New Roman" w:hAnsi="Times New Roman" w:cs="Times New Roman"/>
          <w:sz w:val="24"/>
          <w:szCs w:val="24"/>
          <w:lang w:val="ro-RO"/>
        </w:rPr>
        <w:t>învățământ</w:t>
      </w:r>
      <w:r w:rsidRPr="005B6E03">
        <w:rPr>
          <w:rFonts w:ascii="Times New Roman" w:hAnsi="Times New Roman" w:cs="Times New Roman"/>
          <w:sz w:val="24"/>
          <w:szCs w:val="24"/>
          <w:lang w:val="ro-RO"/>
        </w:rPr>
        <w:t xml:space="preserve"> primar și secundar general, iar la situația din 1 </w:t>
      </w:r>
      <w:r w:rsidR="00DD5C8B" w:rsidRPr="005B6E03">
        <w:rPr>
          <w:rFonts w:ascii="Times New Roman" w:hAnsi="Times New Roman" w:cs="Times New Roman"/>
          <w:sz w:val="24"/>
          <w:szCs w:val="24"/>
          <w:lang w:val="ro-RO"/>
        </w:rPr>
        <w:t>o</w:t>
      </w:r>
      <w:r w:rsidRPr="005B6E03">
        <w:rPr>
          <w:rFonts w:ascii="Times New Roman" w:hAnsi="Times New Roman" w:cs="Times New Roman"/>
          <w:sz w:val="24"/>
          <w:szCs w:val="24"/>
          <w:lang w:val="ro-RO"/>
        </w:rPr>
        <w:t>cto</w:t>
      </w:r>
      <w:r w:rsidR="00DD5C8B" w:rsidRPr="005B6E03">
        <w:rPr>
          <w:rFonts w:ascii="Times New Roman" w:hAnsi="Times New Roman" w:cs="Times New Roman"/>
          <w:sz w:val="24"/>
          <w:szCs w:val="24"/>
          <w:lang w:val="ro-RO"/>
        </w:rPr>
        <w:t>m</w:t>
      </w:r>
      <w:r w:rsidRPr="005B6E03">
        <w:rPr>
          <w:rFonts w:ascii="Times New Roman" w:hAnsi="Times New Roman" w:cs="Times New Roman"/>
          <w:sz w:val="24"/>
          <w:szCs w:val="24"/>
          <w:lang w:val="ro-RO"/>
        </w:rPr>
        <w:t xml:space="preserve">brie 2015 </w:t>
      </w:r>
      <w:r w:rsidR="005C5CDE">
        <w:rPr>
          <w:rFonts w:ascii="Times New Roman" w:hAnsi="Times New Roman" w:cs="Times New Roman"/>
          <w:sz w:val="24"/>
          <w:szCs w:val="24"/>
          <w:lang w:val="ro-RO"/>
        </w:rPr>
        <w:t xml:space="preserve">– </w:t>
      </w:r>
      <w:r w:rsidRPr="005B6E03">
        <w:rPr>
          <w:rFonts w:ascii="Times New Roman" w:hAnsi="Times New Roman" w:cs="Times New Roman"/>
          <w:sz w:val="24"/>
          <w:szCs w:val="24"/>
          <w:lang w:val="ro-RO"/>
        </w:rPr>
        <w:t>1268</w:t>
      </w:r>
      <w:r w:rsidR="005C5CDE">
        <w:rPr>
          <w:rFonts w:ascii="Times New Roman" w:hAnsi="Times New Roman" w:cs="Times New Roman"/>
          <w:sz w:val="24"/>
          <w:szCs w:val="24"/>
          <w:lang w:val="ro-RO"/>
        </w:rPr>
        <w:t xml:space="preserve"> de</w:t>
      </w:r>
      <w:r w:rsidRPr="005B6E03">
        <w:rPr>
          <w:rFonts w:ascii="Times New Roman" w:hAnsi="Times New Roman" w:cs="Times New Roman"/>
          <w:sz w:val="24"/>
          <w:szCs w:val="24"/>
          <w:lang w:val="ro-RO"/>
        </w:rPr>
        <w:t xml:space="preserve"> școli. </w:t>
      </w:r>
    </w:p>
    <w:p w:rsidR="00AC2450" w:rsidRPr="005B6E03" w:rsidRDefault="00FB6293" w:rsidP="005C5CDE">
      <w:pPr>
        <w:spacing w:line="256" w:lineRule="auto"/>
        <w:ind w:firstLine="540"/>
        <w:jc w:val="both"/>
        <w:rPr>
          <w:rFonts w:ascii="Times New Roman" w:hAnsi="Times New Roman" w:cs="Times New Roman"/>
          <w:sz w:val="24"/>
          <w:szCs w:val="24"/>
          <w:lang w:val="ro-RO"/>
        </w:rPr>
      </w:pPr>
      <w:r>
        <w:rPr>
          <w:rFonts w:ascii="Times New Roman" w:hAnsi="Times New Roman" w:cs="Times New Roman"/>
          <w:sz w:val="24"/>
          <w:szCs w:val="24"/>
          <w:lang w:val="ro-RO"/>
        </w:rPr>
        <w:t>În anul 2014</w:t>
      </w:r>
      <w:r w:rsidR="00AC2450" w:rsidRPr="005B6E03">
        <w:rPr>
          <w:rFonts w:ascii="Times New Roman" w:hAnsi="Times New Roman" w:cs="Times New Roman"/>
          <w:sz w:val="24"/>
          <w:szCs w:val="24"/>
          <w:lang w:val="ro-RO"/>
        </w:rPr>
        <w:t xml:space="preserve"> alocațiile pentru aceste școli au constituit </w:t>
      </w:r>
      <w:r w:rsidR="005C5CDE">
        <w:rPr>
          <w:rFonts w:ascii="Times New Roman" w:hAnsi="Times New Roman" w:cs="Times New Roman"/>
          <w:sz w:val="24"/>
          <w:szCs w:val="24"/>
          <w:lang w:val="ro-RO"/>
        </w:rPr>
        <w:t xml:space="preserve"> </w:t>
      </w:r>
      <w:r w:rsidR="00AC2450" w:rsidRPr="005B6E03">
        <w:rPr>
          <w:rFonts w:ascii="Times New Roman" w:hAnsi="Times New Roman" w:cs="Times New Roman"/>
          <w:sz w:val="24"/>
          <w:szCs w:val="24"/>
          <w:lang w:val="ro-RO"/>
        </w:rPr>
        <w:t>2</w:t>
      </w:r>
      <w:r>
        <w:rPr>
          <w:rFonts w:ascii="Times New Roman" w:hAnsi="Times New Roman" w:cs="Times New Roman"/>
          <w:sz w:val="24"/>
          <w:szCs w:val="24"/>
          <w:lang w:val="ro-RO"/>
        </w:rPr>
        <w:t xml:space="preserve"> </w:t>
      </w:r>
      <w:r w:rsidR="00AC2450" w:rsidRPr="005B6E03">
        <w:rPr>
          <w:rFonts w:ascii="Times New Roman" w:hAnsi="Times New Roman" w:cs="Times New Roman"/>
          <w:sz w:val="24"/>
          <w:szCs w:val="24"/>
          <w:lang w:val="ro-RO"/>
        </w:rPr>
        <w:t>931</w:t>
      </w:r>
      <w:r>
        <w:rPr>
          <w:rFonts w:ascii="Times New Roman" w:hAnsi="Times New Roman" w:cs="Times New Roman"/>
          <w:sz w:val="24"/>
          <w:szCs w:val="24"/>
          <w:lang w:val="ro-RO"/>
        </w:rPr>
        <w:t xml:space="preserve"> </w:t>
      </w:r>
      <w:r w:rsidR="00AC2450" w:rsidRPr="005B6E03">
        <w:rPr>
          <w:rFonts w:ascii="Times New Roman" w:hAnsi="Times New Roman" w:cs="Times New Roman"/>
          <w:sz w:val="24"/>
          <w:szCs w:val="24"/>
          <w:lang w:val="ro-RO"/>
        </w:rPr>
        <w:t>441,2 mii lei, în anul 2015 – 3</w:t>
      </w:r>
      <w:r>
        <w:rPr>
          <w:rFonts w:ascii="Times New Roman" w:hAnsi="Times New Roman" w:cs="Times New Roman"/>
          <w:sz w:val="24"/>
          <w:szCs w:val="24"/>
          <w:lang w:val="ro-RO"/>
        </w:rPr>
        <w:t xml:space="preserve"> </w:t>
      </w:r>
      <w:r w:rsidR="00AC2450" w:rsidRPr="005B6E03">
        <w:rPr>
          <w:rFonts w:ascii="Times New Roman" w:hAnsi="Times New Roman" w:cs="Times New Roman"/>
          <w:sz w:val="24"/>
          <w:szCs w:val="24"/>
          <w:lang w:val="ro-RO"/>
        </w:rPr>
        <w:t>398</w:t>
      </w:r>
      <w:r>
        <w:rPr>
          <w:rFonts w:ascii="Times New Roman" w:hAnsi="Times New Roman" w:cs="Times New Roman"/>
          <w:sz w:val="24"/>
          <w:szCs w:val="24"/>
          <w:lang w:val="ro-RO"/>
        </w:rPr>
        <w:t xml:space="preserve"> </w:t>
      </w:r>
      <w:r w:rsidR="00AC2450" w:rsidRPr="005B6E03">
        <w:rPr>
          <w:rFonts w:ascii="Times New Roman" w:hAnsi="Times New Roman" w:cs="Times New Roman"/>
          <w:sz w:val="24"/>
          <w:szCs w:val="24"/>
          <w:lang w:val="ro-RO"/>
        </w:rPr>
        <w:t xml:space="preserve">206,5 mii lei și pentru anul 2016 se preconizează 3 451 613,8 mii lei. </w:t>
      </w:r>
    </w:p>
    <w:p w:rsidR="00AC2450" w:rsidRPr="005B6E03" w:rsidRDefault="00AC2450" w:rsidP="005C5CDE">
      <w:pPr>
        <w:spacing w:line="256" w:lineRule="auto"/>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Toate instituțiile de </w:t>
      </w:r>
      <w:r w:rsidR="00FB6293" w:rsidRPr="005B6E03">
        <w:rPr>
          <w:rFonts w:ascii="Times New Roman" w:hAnsi="Times New Roman" w:cs="Times New Roman"/>
          <w:sz w:val="24"/>
          <w:szCs w:val="24"/>
          <w:lang w:val="ro-RO"/>
        </w:rPr>
        <w:t>învățământ</w:t>
      </w:r>
      <w:r w:rsidRPr="005B6E03">
        <w:rPr>
          <w:rFonts w:ascii="Times New Roman" w:hAnsi="Times New Roman" w:cs="Times New Roman"/>
          <w:sz w:val="24"/>
          <w:szCs w:val="24"/>
          <w:lang w:val="ro-RO"/>
        </w:rPr>
        <w:t xml:space="preserve"> primar și secundar general, finanțate în bază de cost standard per elev,</w:t>
      </w:r>
      <w:r w:rsidR="00523E8E" w:rsidRPr="005B6E03">
        <w:rPr>
          <w:rFonts w:ascii="Times New Roman" w:hAnsi="Times New Roman" w:cs="Times New Roman"/>
          <w:sz w:val="24"/>
          <w:szCs w:val="24"/>
          <w:lang w:val="ro-RO"/>
        </w:rPr>
        <w:t xml:space="preserve"> au</w:t>
      </w:r>
      <w:r w:rsidRPr="005B6E03">
        <w:rPr>
          <w:rFonts w:ascii="Times New Roman" w:hAnsi="Times New Roman" w:cs="Times New Roman"/>
          <w:sz w:val="24"/>
          <w:szCs w:val="24"/>
          <w:lang w:val="ro-RO"/>
        </w:rPr>
        <w:t xml:space="preserve"> prim</w:t>
      </w:r>
      <w:r w:rsidR="00523E8E" w:rsidRPr="005B6E03">
        <w:rPr>
          <w:rFonts w:ascii="Times New Roman" w:hAnsi="Times New Roman" w:cs="Times New Roman"/>
          <w:sz w:val="24"/>
          <w:szCs w:val="24"/>
          <w:lang w:val="ro-RO"/>
        </w:rPr>
        <w:t>it</w:t>
      </w:r>
      <w:r w:rsidRPr="005B6E03">
        <w:rPr>
          <w:rFonts w:ascii="Times New Roman" w:hAnsi="Times New Roman" w:cs="Times New Roman"/>
          <w:sz w:val="24"/>
          <w:szCs w:val="24"/>
          <w:lang w:val="ro-RO"/>
        </w:rPr>
        <w:t xml:space="preserve"> cel puțin 95</w:t>
      </w:r>
      <w:r w:rsidR="00523E8E" w:rsidRPr="005B6E03">
        <w:rPr>
          <w:rFonts w:ascii="Times New Roman" w:hAnsi="Times New Roman" w:cs="Times New Roman"/>
          <w:sz w:val="24"/>
          <w:szCs w:val="24"/>
          <w:lang w:val="ro-RO"/>
        </w:rPr>
        <w:t>%</w:t>
      </w:r>
      <w:r w:rsidRPr="005B6E03">
        <w:rPr>
          <w:rFonts w:ascii="Times New Roman" w:hAnsi="Times New Roman" w:cs="Times New Roman"/>
          <w:sz w:val="24"/>
          <w:szCs w:val="24"/>
          <w:lang w:val="ro-RO"/>
        </w:rPr>
        <w:t xml:space="preserve"> din bugetul calculat conform FF</w:t>
      </w:r>
      <w:r w:rsidR="00FB6293">
        <w:rPr>
          <w:rFonts w:ascii="Times New Roman" w:hAnsi="Times New Roman" w:cs="Times New Roman"/>
          <w:sz w:val="24"/>
          <w:szCs w:val="24"/>
          <w:lang w:val="ro-RO"/>
        </w:rPr>
        <w:t>,</w:t>
      </w:r>
      <w:r w:rsidRPr="005B6E03">
        <w:rPr>
          <w:rFonts w:ascii="Times New Roman" w:hAnsi="Times New Roman" w:cs="Times New Roman"/>
          <w:sz w:val="24"/>
          <w:szCs w:val="24"/>
          <w:lang w:val="ro-RO"/>
        </w:rPr>
        <w:t xml:space="preserve">și </w:t>
      </w:r>
      <w:r w:rsidR="00FB6293" w:rsidRPr="005B6E03">
        <w:rPr>
          <w:rFonts w:ascii="Times New Roman" w:hAnsi="Times New Roman" w:cs="Times New Roman"/>
          <w:sz w:val="24"/>
          <w:szCs w:val="24"/>
          <w:lang w:val="ro-RO"/>
        </w:rPr>
        <w:t>până</w:t>
      </w:r>
      <w:r w:rsidRPr="005B6E03">
        <w:rPr>
          <w:rFonts w:ascii="Times New Roman" w:hAnsi="Times New Roman" w:cs="Times New Roman"/>
          <w:sz w:val="24"/>
          <w:szCs w:val="24"/>
          <w:lang w:val="ro-RO"/>
        </w:rPr>
        <w:t xml:space="preserve"> la 5% din bugetul calculat este alocat pentru componenta raională și Fondul pentru educație incluzivă.</w:t>
      </w:r>
    </w:p>
    <w:p w:rsidR="00AC2450" w:rsidRPr="005B6E03" w:rsidRDefault="004A47DC" w:rsidP="00AC2450">
      <w:pPr>
        <w:spacing w:line="25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Ca urmare a reformelor îndeplinite</w:t>
      </w:r>
      <w:r w:rsidR="00FB6293">
        <w:rPr>
          <w:rFonts w:ascii="Times New Roman" w:hAnsi="Times New Roman" w:cs="Times New Roman"/>
          <w:sz w:val="24"/>
          <w:szCs w:val="24"/>
          <w:lang w:val="ro-RO"/>
        </w:rPr>
        <w:t>,</w:t>
      </w:r>
      <w:r w:rsidRPr="005B6E03">
        <w:rPr>
          <w:rFonts w:ascii="Times New Roman" w:hAnsi="Times New Roman" w:cs="Times New Roman"/>
          <w:sz w:val="24"/>
          <w:szCs w:val="24"/>
          <w:lang w:val="ro-RO"/>
        </w:rPr>
        <w:t xml:space="preserve"> echipa PRIM a reușit pe parcursul anului 2015 să îndeplinească 2 indicatori de debursare</w:t>
      </w:r>
      <w:r w:rsidR="00FB6293">
        <w:rPr>
          <w:rFonts w:ascii="Times New Roman" w:hAnsi="Times New Roman" w:cs="Times New Roman"/>
          <w:sz w:val="24"/>
          <w:szCs w:val="24"/>
          <w:lang w:val="ro-RO"/>
        </w:rPr>
        <w:t>,</w:t>
      </w:r>
      <w:r w:rsidRPr="005B6E03">
        <w:rPr>
          <w:rFonts w:ascii="Times New Roman" w:hAnsi="Times New Roman" w:cs="Times New Roman"/>
          <w:sz w:val="24"/>
          <w:szCs w:val="24"/>
          <w:lang w:val="ro-RO"/>
        </w:rPr>
        <w:t xml:space="preserve"> și anume:</w:t>
      </w:r>
    </w:p>
    <w:p w:rsidR="00D600D2" w:rsidRPr="005B6E03" w:rsidRDefault="004A47DC" w:rsidP="00D600D2">
      <w:pPr>
        <w:pStyle w:val="ListParagraph"/>
        <w:numPr>
          <w:ilvl w:val="0"/>
          <w:numId w:val="12"/>
        </w:numPr>
        <w:spacing w:line="256" w:lineRule="auto"/>
        <w:jc w:val="both"/>
        <w:rPr>
          <w:sz w:val="24"/>
          <w:szCs w:val="24"/>
        </w:rPr>
      </w:pPr>
      <w:r w:rsidRPr="005B6E03">
        <w:rPr>
          <w:i/>
          <w:sz w:val="24"/>
          <w:szCs w:val="24"/>
        </w:rPr>
        <w:t>DLI 14 ”</w:t>
      </w:r>
      <w:r w:rsidRPr="005B6E03">
        <w:rPr>
          <w:rFonts w:eastAsia="Calibri"/>
          <w:i/>
          <w:sz w:val="24"/>
          <w:szCs w:val="24"/>
        </w:rPr>
        <w:t xml:space="preserve"> 980 de clase ale instituţiilor din învăţământul primar şi secundar general reorganizate în comparație cu anul de referință 2011-2012”;</w:t>
      </w:r>
    </w:p>
    <w:p w:rsidR="00D600D2" w:rsidRPr="005B6E03" w:rsidRDefault="00D600D2" w:rsidP="00FB6293">
      <w:pPr>
        <w:spacing w:line="256" w:lineRule="auto"/>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Referitor la indicatorul DLI 14, potrivit datelor </w:t>
      </w:r>
      <w:r w:rsidR="00FB6293">
        <w:rPr>
          <w:rFonts w:ascii="Times New Roman" w:hAnsi="Times New Roman" w:cs="Times New Roman"/>
          <w:sz w:val="24"/>
          <w:szCs w:val="24"/>
          <w:lang w:val="ro-RO"/>
        </w:rPr>
        <w:t>Ministerului Educației</w:t>
      </w:r>
      <w:r w:rsidRPr="005B6E03">
        <w:rPr>
          <w:rFonts w:ascii="Times New Roman" w:hAnsi="Times New Roman" w:cs="Times New Roman"/>
          <w:sz w:val="24"/>
          <w:szCs w:val="24"/>
          <w:lang w:val="ro-RO"/>
        </w:rPr>
        <w:t xml:space="preserve"> și BNS, cifrele indică reorganizarea a </w:t>
      </w:r>
      <w:r w:rsidR="00310054" w:rsidRPr="005B6E03">
        <w:rPr>
          <w:rFonts w:ascii="Times New Roman" w:hAnsi="Times New Roman" w:cs="Times New Roman"/>
          <w:sz w:val="24"/>
          <w:szCs w:val="24"/>
          <w:lang w:val="ro-RO"/>
        </w:rPr>
        <w:t>2732</w:t>
      </w:r>
      <w:r w:rsidR="0043212C" w:rsidRPr="005B6E03">
        <w:rPr>
          <w:rFonts w:ascii="Times New Roman" w:hAnsi="Times New Roman" w:cs="Times New Roman"/>
          <w:sz w:val="24"/>
          <w:szCs w:val="24"/>
          <w:lang w:val="ro-RO"/>
        </w:rPr>
        <w:t xml:space="preserve"> clase</w:t>
      </w:r>
      <w:r w:rsidR="00FB6293">
        <w:rPr>
          <w:rFonts w:ascii="Times New Roman" w:hAnsi="Times New Roman" w:cs="Times New Roman"/>
          <w:sz w:val="24"/>
          <w:szCs w:val="24"/>
          <w:lang w:val="ro-RO"/>
        </w:rPr>
        <w:t xml:space="preserve"> </w:t>
      </w:r>
      <w:r w:rsidR="0043212C" w:rsidRPr="005B6E03">
        <w:rPr>
          <w:rFonts w:ascii="Times New Roman" w:hAnsi="Times New Roman" w:cs="Times New Roman"/>
          <w:sz w:val="24"/>
          <w:szCs w:val="24"/>
          <w:lang w:val="ro-RO"/>
        </w:rPr>
        <w:t xml:space="preserve">în anul 2014-2015,  </w:t>
      </w:r>
      <w:r w:rsidRPr="005B6E03">
        <w:rPr>
          <w:rFonts w:ascii="Times New Roman" w:hAnsi="Times New Roman" w:cs="Times New Roman"/>
          <w:sz w:val="24"/>
          <w:szCs w:val="24"/>
          <w:lang w:val="ro-RO"/>
        </w:rPr>
        <w:t>în</w:t>
      </w:r>
      <w:r w:rsidR="0043212C" w:rsidRPr="005B6E03">
        <w:rPr>
          <w:rFonts w:ascii="Times New Roman" w:hAnsi="Times New Roman" w:cs="Times New Roman"/>
          <w:sz w:val="24"/>
          <w:szCs w:val="24"/>
          <w:lang w:val="ro-RO"/>
        </w:rPr>
        <w:t xml:space="preserve"> comparație </w:t>
      </w:r>
      <w:r w:rsidRPr="005B6E03">
        <w:rPr>
          <w:rFonts w:ascii="Times New Roman" w:hAnsi="Times New Roman" w:cs="Times New Roman"/>
          <w:sz w:val="24"/>
          <w:szCs w:val="24"/>
          <w:lang w:val="ro-RO"/>
        </w:rPr>
        <w:t xml:space="preserve">cu anul de referință 2011-2012.  </w:t>
      </w:r>
    </w:p>
    <w:p w:rsidR="004A47DC" w:rsidRPr="005B6E03" w:rsidRDefault="004A47DC" w:rsidP="00D600D2">
      <w:pPr>
        <w:pStyle w:val="ListParagraph"/>
        <w:numPr>
          <w:ilvl w:val="0"/>
          <w:numId w:val="12"/>
        </w:numPr>
        <w:spacing w:line="256" w:lineRule="auto"/>
        <w:jc w:val="both"/>
        <w:rPr>
          <w:sz w:val="24"/>
          <w:szCs w:val="24"/>
        </w:rPr>
      </w:pPr>
      <w:r w:rsidRPr="005B6E03">
        <w:rPr>
          <w:sz w:val="24"/>
          <w:szCs w:val="24"/>
        </w:rPr>
        <w:t>DLI 16 ”</w:t>
      </w:r>
      <w:r w:rsidRPr="005B6E03">
        <w:rPr>
          <w:rFonts w:eastAsia="Calibri"/>
          <w:sz w:val="24"/>
          <w:szCs w:val="24"/>
        </w:rPr>
        <w:t>Instituirea sistemului pentru monitorizarea detaliată şi reducerea abandonului şcolar în învăţământul general (folosind sistemul SIME).</w:t>
      </w:r>
    </w:p>
    <w:p w:rsidR="004A47DC" w:rsidRPr="005B6E03" w:rsidRDefault="004A47DC" w:rsidP="00FB6293">
      <w:pPr>
        <w:spacing w:line="256" w:lineRule="auto"/>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Referitor la </w:t>
      </w:r>
      <w:r w:rsidR="00D600D2" w:rsidRPr="005B6E03">
        <w:rPr>
          <w:rFonts w:ascii="Times New Roman" w:hAnsi="Times New Roman" w:cs="Times New Roman"/>
          <w:sz w:val="24"/>
          <w:szCs w:val="24"/>
          <w:lang w:val="ro-RO"/>
        </w:rPr>
        <w:t xml:space="preserve">indicatorul </w:t>
      </w:r>
      <w:r w:rsidRPr="005B6E03">
        <w:rPr>
          <w:rFonts w:ascii="Times New Roman" w:hAnsi="Times New Roman" w:cs="Times New Roman"/>
          <w:sz w:val="24"/>
          <w:szCs w:val="24"/>
          <w:lang w:val="ro-RO"/>
        </w:rPr>
        <w:t>DLI 16</w:t>
      </w:r>
      <w:r w:rsidR="00230029" w:rsidRPr="005B6E03">
        <w:rPr>
          <w:rFonts w:ascii="Times New Roman" w:hAnsi="Times New Roman" w:cs="Times New Roman"/>
          <w:sz w:val="24"/>
          <w:szCs w:val="24"/>
          <w:lang w:val="ro-RO"/>
        </w:rPr>
        <w:t>,</w:t>
      </w:r>
      <w:r w:rsidRPr="005B6E03">
        <w:rPr>
          <w:rFonts w:ascii="Times New Roman" w:hAnsi="Times New Roman" w:cs="Times New Roman"/>
          <w:sz w:val="24"/>
          <w:szCs w:val="24"/>
          <w:lang w:val="ro-RO"/>
        </w:rPr>
        <w:t xml:space="preserve"> prin ordinul Ministerului Educației nr. </w:t>
      </w:r>
      <w:r w:rsidR="00C6382A" w:rsidRPr="005B6E03">
        <w:rPr>
          <w:rFonts w:ascii="Times New Roman" w:hAnsi="Times New Roman" w:cs="Times New Roman"/>
          <w:sz w:val="24"/>
          <w:szCs w:val="24"/>
          <w:lang w:val="ro-RO"/>
        </w:rPr>
        <w:t>559 din 12 iunie 2015</w:t>
      </w:r>
      <w:r w:rsidRPr="005B6E03">
        <w:rPr>
          <w:rFonts w:ascii="Times New Roman" w:hAnsi="Times New Roman" w:cs="Times New Roman"/>
          <w:sz w:val="24"/>
          <w:szCs w:val="24"/>
          <w:lang w:val="ro-RO"/>
        </w:rPr>
        <w:t xml:space="preserve"> a fost definit clar abandonul școlar și a fost aprobat un Plan de acțiuni</w:t>
      </w:r>
      <w:r w:rsidR="00C6382A" w:rsidRPr="005B6E03">
        <w:rPr>
          <w:rFonts w:ascii="Times New Roman" w:hAnsi="Times New Roman" w:cs="Times New Roman"/>
          <w:sz w:val="24"/>
          <w:szCs w:val="24"/>
          <w:lang w:val="ro-RO"/>
        </w:rPr>
        <w:t xml:space="preserve"> pentru prevenirea </w:t>
      </w:r>
      <w:r w:rsidR="00230029" w:rsidRPr="005B6E03">
        <w:rPr>
          <w:rFonts w:ascii="Times New Roman" w:hAnsi="Times New Roman" w:cs="Times New Roman"/>
          <w:sz w:val="24"/>
          <w:szCs w:val="24"/>
          <w:lang w:val="ro-RO"/>
        </w:rPr>
        <w:t xml:space="preserve">și combaterea </w:t>
      </w:r>
      <w:r w:rsidR="00C6382A" w:rsidRPr="005B6E03">
        <w:rPr>
          <w:rFonts w:ascii="Times New Roman" w:hAnsi="Times New Roman" w:cs="Times New Roman"/>
          <w:sz w:val="24"/>
          <w:szCs w:val="24"/>
          <w:lang w:val="ro-RO"/>
        </w:rPr>
        <w:t xml:space="preserve">abandonului școlar. </w:t>
      </w:r>
    </w:p>
    <w:p w:rsidR="0083534A" w:rsidRPr="002775D9" w:rsidRDefault="0083534A" w:rsidP="00FB6293">
      <w:pPr>
        <w:pStyle w:val="Heading1"/>
        <w:spacing w:before="120" w:line="240" w:lineRule="auto"/>
        <w:jc w:val="center"/>
        <w:rPr>
          <w:rFonts w:ascii="Times New Roman" w:eastAsiaTheme="minorEastAsia" w:hAnsi="Times New Roman" w:cs="Times New Roman"/>
          <w:color w:val="1F4E79" w:themeColor="accent1" w:themeShade="80"/>
          <w:sz w:val="24"/>
          <w:szCs w:val="24"/>
          <w:lang w:val="ro-RO"/>
        </w:rPr>
      </w:pPr>
      <w:bookmarkStart w:id="7" w:name="_Toc446528219"/>
      <w:r w:rsidRPr="002775D9">
        <w:rPr>
          <w:rFonts w:ascii="Times New Roman" w:eastAsiaTheme="minorEastAsia" w:hAnsi="Times New Roman" w:cs="Times New Roman"/>
          <w:color w:val="1F4E79" w:themeColor="accent1" w:themeShade="80"/>
          <w:sz w:val="24"/>
          <w:szCs w:val="24"/>
          <w:lang w:val="ro-RO"/>
        </w:rPr>
        <w:t xml:space="preserve">Componenta 3: </w:t>
      </w:r>
      <w:r w:rsidR="00A65877" w:rsidRPr="002775D9">
        <w:rPr>
          <w:rFonts w:ascii="Times New Roman" w:eastAsiaTheme="minorEastAsia" w:hAnsi="Times New Roman" w:cs="Times New Roman"/>
          <w:color w:val="1F4E79" w:themeColor="accent1" w:themeShade="80"/>
          <w:sz w:val="24"/>
          <w:szCs w:val="24"/>
          <w:lang w:val="ro-RO"/>
        </w:rPr>
        <w:t>Consolidarea</w:t>
      </w:r>
      <w:r w:rsidRPr="002775D9">
        <w:rPr>
          <w:rFonts w:ascii="Times New Roman" w:eastAsiaTheme="minorEastAsia" w:hAnsi="Times New Roman" w:cs="Times New Roman"/>
          <w:color w:val="1F4E79" w:themeColor="accent1" w:themeShade="80"/>
          <w:sz w:val="24"/>
          <w:szCs w:val="24"/>
          <w:lang w:val="ro-RO"/>
        </w:rPr>
        <w:t xml:space="preserve"> capacităților Ministerului </w:t>
      </w:r>
      <w:r w:rsidR="00A65877" w:rsidRPr="002775D9">
        <w:rPr>
          <w:rFonts w:ascii="Times New Roman" w:eastAsiaTheme="minorEastAsia" w:hAnsi="Times New Roman" w:cs="Times New Roman"/>
          <w:color w:val="1F4E79" w:themeColor="accent1" w:themeShade="80"/>
          <w:sz w:val="24"/>
          <w:szCs w:val="24"/>
          <w:lang w:val="ro-RO"/>
        </w:rPr>
        <w:t>E</w:t>
      </w:r>
      <w:r w:rsidRPr="002775D9">
        <w:rPr>
          <w:rFonts w:ascii="Times New Roman" w:eastAsiaTheme="minorEastAsia" w:hAnsi="Times New Roman" w:cs="Times New Roman"/>
          <w:color w:val="1F4E79" w:themeColor="accent1" w:themeShade="80"/>
          <w:sz w:val="24"/>
          <w:szCs w:val="24"/>
          <w:lang w:val="ro-RO"/>
        </w:rPr>
        <w:t xml:space="preserve">ducației </w:t>
      </w:r>
      <w:r w:rsidR="00A65877" w:rsidRPr="002775D9">
        <w:rPr>
          <w:rFonts w:ascii="Times New Roman" w:eastAsiaTheme="minorEastAsia" w:hAnsi="Times New Roman" w:cs="Times New Roman"/>
          <w:color w:val="1F4E79" w:themeColor="accent1" w:themeShade="80"/>
          <w:sz w:val="24"/>
          <w:szCs w:val="24"/>
          <w:lang w:val="ro-RO"/>
        </w:rPr>
        <w:t>privind</w:t>
      </w:r>
      <w:r w:rsidRPr="002775D9">
        <w:rPr>
          <w:rFonts w:ascii="Times New Roman" w:eastAsiaTheme="minorEastAsia" w:hAnsi="Times New Roman" w:cs="Times New Roman"/>
          <w:color w:val="1F4E79" w:themeColor="accent1" w:themeShade="80"/>
          <w:sz w:val="24"/>
          <w:szCs w:val="24"/>
          <w:lang w:val="ro-RO"/>
        </w:rPr>
        <w:t xml:space="preserve"> monitorizarea reformei</w:t>
      </w:r>
      <w:bookmarkEnd w:id="7"/>
    </w:p>
    <w:p w:rsidR="0083534A" w:rsidRPr="005B6E03" w:rsidRDefault="0083534A" w:rsidP="00A65877">
      <w:pPr>
        <w:pStyle w:val="Heading2"/>
        <w:spacing w:before="120" w:line="240" w:lineRule="auto"/>
        <w:ind w:firstLine="540"/>
        <w:jc w:val="both"/>
        <w:rPr>
          <w:rFonts w:ascii="Times New Roman" w:hAnsi="Times New Roman" w:cs="Times New Roman"/>
          <w:color w:val="auto"/>
          <w:sz w:val="24"/>
          <w:szCs w:val="24"/>
          <w:lang w:val="ro-RO"/>
        </w:rPr>
      </w:pPr>
      <w:bookmarkStart w:id="8" w:name="_Toc446528220"/>
      <w:r w:rsidRPr="005B6E03">
        <w:rPr>
          <w:rFonts w:ascii="Times New Roman" w:hAnsi="Times New Roman" w:cs="Times New Roman"/>
          <w:color w:val="auto"/>
          <w:sz w:val="24"/>
          <w:szCs w:val="24"/>
          <w:lang w:val="ro-RO"/>
        </w:rPr>
        <w:t>Comunicare și percepția reformei</w:t>
      </w:r>
      <w:bookmarkEnd w:id="8"/>
    </w:p>
    <w:p w:rsidR="0083534A" w:rsidRPr="005B6E03" w:rsidRDefault="0083534A" w:rsidP="00A65877">
      <w:pPr>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Pe parcursul primelor șase luni ale anului 2015</w:t>
      </w:r>
      <w:r w:rsidR="001F08CD" w:rsidRPr="005B6E03">
        <w:rPr>
          <w:rFonts w:ascii="Times New Roman" w:hAnsi="Times New Roman" w:cs="Times New Roman"/>
          <w:sz w:val="24"/>
          <w:szCs w:val="24"/>
          <w:lang w:val="ro-RO"/>
        </w:rPr>
        <w:t>,</w:t>
      </w:r>
      <w:r w:rsidRPr="005B6E03">
        <w:rPr>
          <w:rFonts w:ascii="Times New Roman" w:hAnsi="Times New Roman" w:cs="Times New Roman"/>
          <w:sz w:val="24"/>
          <w:szCs w:val="24"/>
          <w:lang w:val="ro-RO"/>
        </w:rPr>
        <w:t xml:space="preserve"> consultantul </w:t>
      </w:r>
      <w:r w:rsidR="00D82857">
        <w:rPr>
          <w:rFonts w:ascii="Times New Roman" w:hAnsi="Times New Roman" w:cs="Times New Roman"/>
          <w:sz w:val="24"/>
          <w:szCs w:val="24"/>
          <w:lang w:val="ro-RO"/>
        </w:rPr>
        <w:t>în relații publice</w:t>
      </w:r>
      <w:r w:rsidRPr="005B6E03">
        <w:rPr>
          <w:rFonts w:ascii="Times New Roman" w:hAnsi="Times New Roman" w:cs="Times New Roman"/>
          <w:sz w:val="24"/>
          <w:szCs w:val="24"/>
          <w:lang w:val="ro-RO"/>
        </w:rPr>
        <w:t xml:space="preserve"> și-a concentrat eforturile asupra sporirii capacității de comunicare a Ministerului Educației și </w:t>
      </w:r>
      <w:r w:rsidR="00D82857">
        <w:rPr>
          <w:rFonts w:ascii="Times New Roman" w:hAnsi="Times New Roman" w:cs="Times New Roman"/>
          <w:sz w:val="24"/>
          <w:szCs w:val="24"/>
          <w:lang w:val="ro-RO"/>
        </w:rPr>
        <w:t xml:space="preserve">asupra </w:t>
      </w:r>
      <w:r w:rsidRPr="005B6E03">
        <w:rPr>
          <w:rFonts w:ascii="Times New Roman" w:hAnsi="Times New Roman" w:cs="Times New Roman"/>
          <w:sz w:val="24"/>
          <w:szCs w:val="24"/>
          <w:lang w:val="ro-RO"/>
        </w:rPr>
        <w:t>mediatiz</w:t>
      </w:r>
      <w:r w:rsidR="00D82857">
        <w:rPr>
          <w:rFonts w:ascii="Times New Roman" w:hAnsi="Times New Roman" w:cs="Times New Roman"/>
          <w:sz w:val="24"/>
          <w:szCs w:val="24"/>
          <w:lang w:val="ro-RO"/>
        </w:rPr>
        <w:t>ării</w:t>
      </w:r>
      <w:r w:rsidRPr="005B6E03">
        <w:rPr>
          <w:rFonts w:ascii="Times New Roman" w:hAnsi="Times New Roman" w:cs="Times New Roman"/>
          <w:sz w:val="24"/>
          <w:szCs w:val="24"/>
          <w:lang w:val="ro-RO"/>
        </w:rPr>
        <w:t xml:space="preserve"> activităților și inițiativelor lansate de minister. Totodată, au fost organizate mai multe activități orientate spre sporirea capacității mass-media de a reflecta în mod obiectiv și profesionist subiectele legate de educație. </w:t>
      </w:r>
    </w:p>
    <w:p w:rsidR="0083534A" w:rsidRPr="005B6E03" w:rsidRDefault="0083534A" w:rsidP="00A65877">
      <w:pPr>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În acest sens, au fost organizate </w:t>
      </w:r>
      <w:r w:rsidRPr="005B6E03">
        <w:rPr>
          <w:rFonts w:ascii="Times New Roman" w:hAnsi="Times New Roman" w:cs="Times New Roman"/>
          <w:b/>
          <w:sz w:val="24"/>
          <w:szCs w:val="24"/>
          <w:lang w:val="ro-RO"/>
        </w:rPr>
        <w:t>15 evenimente de presă</w:t>
      </w:r>
      <w:r w:rsidRPr="005B6E03">
        <w:rPr>
          <w:rFonts w:ascii="Times New Roman" w:hAnsi="Times New Roman" w:cs="Times New Roman"/>
          <w:sz w:val="24"/>
          <w:szCs w:val="24"/>
          <w:lang w:val="ro-RO"/>
        </w:rPr>
        <w:t xml:space="preserve"> – briefinguri, cluburi de presă, conferințe de presă, cu o implicare largă a responsabililor din educație. La fiecare eveniment au participat </w:t>
      </w:r>
      <w:r w:rsidR="00D545E4">
        <w:rPr>
          <w:rFonts w:ascii="Times New Roman" w:hAnsi="Times New Roman" w:cs="Times New Roman"/>
          <w:sz w:val="24"/>
          <w:szCs w:val="24"/>
          <w:lang w:val="ro-RO"/>
        </w:rPr>
        <w:t>circa</w:t>
      </w:r>
      <w:r w:rsidRPr="005B6E03">
        <w:rPr>
          <w:rFonts w:ascii="Times New Roman" w:hAnsi="Times New Roman" w:cs="Times New Roman"/>
          <w:sz w:val="24"/>
          <w:szCs w:val="24"/>
          <w:lang w:val="ro-RO"/>
        </w:rPr>
        <w:t xml:space="preserve"> </w:t>
      </w:r>
      <w:r w:rsidRPr="005B6E03">
        <w:rPr>
          <w:rFonts w:ascii="Times New Roman" w:hAnsi="Times New Roman" w:cs="Times New Roman"/>
          <w:b/>
          <w:sz w:val="24"/>
          <w:szCs w:val="24"/>
          <w:lang w:val="ro-RO"/>
        </w:rPr>
        <w:t>20-30 de reprezentanți</w:t>
      </w:r>
      <w:r w:rsidRPr="005B6E03">
        <w:rPr>
          <w:rFonts w:ascii="Times New Roman" w:hAnsi="Times New Roman" w:cs="Times New Roman"/>
          <w:sz w:val="24"/>
          <w:szCs w:val="24"/>
          <w:lang w:val="ro-RO"/>
        </w:rPr>
        <w:t xml:space="preserve"> ai </w:t>
      </w:r>
      <w:r w:rsidR="00D545E4">
        <w:rPr>
          <w:rFonts w:ascii="Times New Roman" w:hAnsi="Times New Roman" w:cs="Times New Roman"/>
          <w:sz w:val="24"/>
          <w:szCs w:val="24"/>
          <w:lang w:val="ro-RO"/>
        </w:rPr>
        <w:t>mass-media</w:t>
      </w:r>
      <w:r w:rsidRPr="005B6E03">
        <w:rPr>
          <w:rFonts w:ascii="Times New Roman" w:hAnsi="Times New Roman" w:cs="Times New Roman"/>
          <w:sz w:val="24"/>
          <w:szCs w:val="24"/>
          <w:lang w:val="ro-RO"/>
        </w:rPr>
        <w:t xml:space="preserve">. De la fiecare eveniment au fost </w:t>
      </w:r>
      <w:r w:rsidRPr="005B6E03">
        <w:rPr>
          <w:rFonts w:ascii="Times New Roman" w:hAnsi="Times New Roman" w:cs="Times New Roman"/>
          <w:sz w:val="24"/>
          <w:szCs w:val="24"/>
          <w:lang w:val="ro-RO"/>
        </w:rPr>
        <w:lastRenderedPageBreak/>
        <w:t xml:space="preserve">difuzate în medie 30-40 de materiale de presă, subiectele lansate în cadrul acestora fiind ulterior discutate pe larg în cadrul unor emisiuni radio și TV.  </w:t>
      </w:r>
    </w:p>
    <w:p w:rsidR="0083534A" w:rsidRPr="005B6E03" w:rsidRDefault="0083534A" w:rsidP="00A65877">
      <w:pPr>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Pe parcursul perioadei de raportare au fost scrise/editate </w:t>
      </w:r>
      <w:r w:rsidRPr="005B6E03">
        <w:rPr>
          <w:rFonts w:ascii="Times New Roman" w:hAnsi="Times New Roman" w:cs="Times New Roman"/>
          <w:b/>
          <w:sz w:val="24"/>
          <w:szCs w:val="24"/>
          <w:lang w:val="ro-RO"/>
        </w:rPr>
        <w:t>circa 220</w:t>
      </w:r>
      <w:r w:rsidRPr="005B6E03">
        <w:rPr>
          <w:rFonts w:ascii="Times New Roman" w:hAnsi="Times New Roman" w:cs="Times New Roman"/>
          <w:sz w:val="24"/>
          <w:szCs w:val="24"/>
          <w:lang w:val="ro-RO"/>
        </w:rPr>
        <w:t xml:space="preserve"> de comunicate, interviuri și știri de presă care, ulterior, au fost furnizate către toat</w:t>
      </w:r>
      <w:r w:rsidR="00D545E4">
        <w:rPr>
          <w:rFonts w:ascii="Times New Roman" w:hAnsi="Times New Roman" w:cs="Times New Roman"/>
          <w:sz w:val="24"/>
          <w:szCs w:val="24"/>
          <w:lang w:val="ro-RO"/>
        </w:rPr>
        <w:t>e</w:t>
      </w:r>
      <w:r w:rsidRPr="005B6E03">
        <w:rPr>
          <w:rFonts w:ascii="Times New Roman" w:hAnsi="Times New Roman" w:cs="Times New Roman"/>
          <w:sz w:val="24"/>
          <w:szCs w:val="24"/>
          <w:lang w:val="ro-RO"/>
        </w:rPr>
        <w:t xml:space="preserve"> mass-media din țară. </w:t>
      </w:r>
    </w:p>
    <w:p w:rsidR="0083534A" w:rsidRPr="005B6E03" w:rsidRDefault="00D545E4" w:rsidP="00A65877">
      <w:pPr>
        <w:ind w:firstLine="540"/>
        <w:jc w:val="both"/>
        <w:rPr>
          <w:rFonts w:ascii="Times New Roman" w:hAnsi="Times New Roman" w:cs="Times New Roman"/>
          <w:sz w:val="24"/>
          <w:szCs w:val="24"/>
          <w:lang w:val="ro-RO"/>
        </w:rPr>
      </w:pPr>
      <w:r>
        <w:rPr>
          <w:rFonts w:ascii="Times New Roman" w:hAnsi="Times New Roman" w:cs="Times New Roman"/>
          <w:sz w:val="24"/>
          <w:szCs w:val="24"/>
          <w:lang w:val="ro-RO"/>
        </w:rPr>
        <w:t>De asemenea</w:t>
      </w:r>
      <w:r w:rsidR="0083534A" w:rsidRPr="005B6E03">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în </w:t>
      </w:r>
      <w:r w:rsidR="0083534A" w:rsidRPr="005B6E03">
        <w:rPr>
          <w:rFonts w:ascii="Times New Roman" w:hAnsi="Times New Roman" w:cs="Times New Roman"/>
          <w:sz w:val="24"/>
          <w:szCs w:val="24"/>
          <w:lang w:val="ro-RO"/>
        </w:rPr>
        <w:t xml:space="preserve">primul semestru al anului au fost realizate </w:t>
      </w:r>
      <w:r w:rsidR="0083534A" w:rsidRPr="005B6E03">
        <w:rPr>
          <w:rFonts w:ascii="Times New Roman" w:hAnsi="Times New Roman" w:cs="Times New Roman"/>
          <w:b/>
          <w:sz w:val="24"/>
          <w:szCs w:val="24"/>
          <w:lang w:val="ro-RO"/>
        </w:rPr>
        <w:t>120 de sinteze</w:t>
      </w:r>
      <w:r w:rsidR="0083534A" w:rsidRPr="005B6E03">
        <w:rPr>
          <w:rFonts w:ascii="Times New Roman" w:hAnsi="Times New Roman" w:cs="Times New Roman"/>
          <w:sz w:val="24"/>
          <w:szCs w:val="24"/>
          <w:lang w:val="ro-RO"/>
        </w:rPr>
        <w:t xml:space="preserve"> ale mass-me</w:t>
      </w:r>
      <w:r>
        <w:rPr>
          <w:rFonts w:ascii="Times New Roman" w:hAnsi="Times New Roman" w:cs="Times New Roman"/>
          <w:sz w:val="24"/>
          <w:szCs w:val="24"/>
          <w:lang w:val="ro-RO"/>
        </w:rPr>
        <w:t>dia privind mediatizarea</w:t>
      </w:r>
      <w:r w:rsidR="0083534A" w:rsidRPr="005B6E03">
        <w:rPr>
          <w:rFonts w:ascii="Times New Roman" w:hAnsi="Times New Roman" w:cs="Times New Roman"/>
          <w:sz w:val="24"/>
          <w:szCs w:val="24"/>
          <w:lang w:val="ro-RO"/>
        </w:rPr>
        <w:t xml:space="preserve"> reformelor în educație și a știrilor care au tangențe cu sistemul educațional. Produsul</w:t>
      </w:r>
      <w:r>
        <w:rPr>
          <w:rFonts w:ascii="Times New Roman" w:hAnsi="Times New Roman" w:cs="Times New Roman"/>
          <w:sz w:val="24"/>
          <w:szCs w:val="24"/>
          <w:lang w:val="ro-RO"/>
        </w:rPr>
        <w:t xml:space="preserve"> a fost transmis zilnic tuturor</w:t>
      </w:r>
      <w:r w:rsidR="0083534A" w:rsidRPr="005B6E03">
        <w:rPr>
          <w:rFonts w:ascii="Times New Roman" w:hAnsi="Times New Roman" w:cs="Times New Roman"/>
          <w:sz w:val="24"/>
          <w:szCs w:val="24"/>
          <w:lang w:val="ro-RO"/>
        </w:rPr>
        <w:t xml:space="preserve"> angajaților ministerului. </w:t>
      </w:r>
    </w:p>
    <w:p w:rsidR="0083534A" w:rsidRPr="005B6E03" w:rsidRDefault="0083534A" w:rsidP="00D545E4">
      <w:pPr>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La inițiativa comunicatorului, un grup </w:t>
      </w:r>
      <w:r w:rsidR="00D545E4">
        <w:rPr>
          <w:rFonts w:ascii="Times New Roman" w:hAnsi="Times New Roman" w:cs="Times New Roman"/>
          <w:sz w:val="24"/>
          <w:szCs w:val="24"/>
          <w:lang w:val="ro-RO"/>
        </w:rPr>
        <w:t xml:space="preserve">format </w:t>
      </w:r>
      <w:r w:rsidRPr="005B6E03">
        <w:rPr>
          <w:rFonts w:ascii="Times New Roman" w:hAnsi="Times New Roman" w:cs="Times New Roman"/>
          <w:sz w:val="24"/>
          <w:szCs w:val="24"/>
          <w:lang w:val="ro-RO"/>
        </w:rPr>
        <w:t>din cei mai buni reporteri care scriu pe teme sociale au fost antrenați în mediatizarea mersului reformelor în educație.  Ca urma</w:t>
      </w:r>
      <w:r w:rsidR="00D545E4">
        <w:rPr>
          <w:rFonts w:ascii="Times New Roman" w:hAnsi="Times New Roman" w:cs="Times New Roman"/>
          <w:sz w:val="24"/>
          <w:szCs w:val="24"/>
          <w:lang w:val="ro-RO"/>
        </w:rPr>
        <w:t>re, au fost realizate mai multe</w:t>
      </w:r>
      <w:r w:rsidRPr="005B6E03">
        <w:rPr>
          <w:rFonts w:ascii="Times New Roman" w:hAnsi="Times New Roman" w:cs="Times New Roman"/>
          <w:sz w:val="24"/>
          <w:szCs w:val="24"/>
          <w:lang w:val="ro-RO"/>
        </w:rPr>
        <w:t xml:space="preserve"> materiale de presă – articole, reportaje, investigații jurnalistice, interviuri în ziare și </w:t>
      </w:r>
      <w:r w:rsidR="00D545E4">
        <w:rPr>
          <w:rFonts w:ascii="Times New Roman" w:hAnsi="Times New Roman" w:cs="Times New Roman"/>
          <w:sz w:val="24"/>
          <w:szCs w:val="24"/>
          <w:lang w:val="ro-RO"/>
        </w:rPr>
        <w:t xml:space="preserve">la </w:t>
      </w:r>
      <w:r w:rsidRPr="005B6E03">
        <w:rPr>
          <w:rFonts w:ascii="Times New Roman" w:hAnsi="Times New Roman" w:cs="Times New Roman"/>
          <w:sz w:val="24"/>
          <w:szCs w:val="24"/>
          <w:lang w:val="ro-RO"/>
        </w:rPr>
        <w:t xml:space="preserve">posturi de radio cu cea mai mare audiență din țară. Jurnaliștii au relatat atât situaţii problematice, cât şi anumite cazuri de reușită, de succes. </w:t>
      </w:r>
    </w:p>
    <w:p w:rsidR="0083534A" w:rsidRPr="005B6E03" w:rsidRDefault="00D545E4" w:rsidP="00D545E4">
      <w:pPr>
        <w:ind w:firstLine="540"/>
        <w:jc w:val="both"/>
        <w:rPr>
          <w:rFonts w:ascii="Times New Roman" w:hAnsi="Times New Roman" w:cs="Times New Roman"/>
          <w:sz w:val="24"/>
          <w:szCs w:val="24"/>
          <w:lang w:val="ro-RO"/>
        </w:rPr>
      </w:pPr>
      <w:r>
        <w:rPr>
          <w:rFonts w:ascii="Times New Roman" w:hAnsi="Times New Roman" w:cs="Times New Roman"/>
          <w:sz w:val="24"/>
          <w:szCs w:val="24"/>
          <w:lang w:val="ro-RO"/>
        </w:rPr>
        <w:t>Mersul reformelor în educație</w:t>
      </w:r>
      <w:r w:rsidR="0083534A" w:rsidRPr="005B6E03">
        <w:rPr>
          <w:rFonts w:ascii="Times New Roman" w:hAnsi="Times New Roman" w:cs="Times New Roman"/>
          <w:sz w:val="24"/>
          <w:szCs w:val="24"/>
          <w:lang w:val="ro-RO"/>
        </w:rPr>
        <w:t xml:space="preserve"> a fost</w:t>
      </w:r>
      <w:r>
        <w:rPr>
          <w:rFonts w:ascii="Times New Roman" w:hAnsi="Times New Roman" w:cs="Times New Roman"/>
          <w:sz w:val="24"/>
          <w:szCs w:val="24"/>
          <w:lang w:val="ro-RO"/>
        </w:rPr>
        <w:t xml:space="preserve"> mediatizat și prin intermediul</w:t>
      </w:r>
      <w:r w:rsidR="0083534A" w:rsidRPr="005B6E03">
        <w:rPr>
          <w:rFonts w:ascii="Times New Roman" w:hAnsi="Times New Roman" w:cs="Times New Roman"/>
          <w:sz w:val="24"/>
          <w:szCs w:val="24"/>
          <w:lang w:val="ro-RO"/>
        </w:rPr>
        <w:t xml:space="preserve"> buletinului electronic al Ministerului</w:t>
      </w:r>
      <w:r>
        <w:rPr>
          <w:rFonts w:ascii="Times New Roman" w:hAnsi="Times New Roman" w:cs="Times New Roman"/>
          <w:sz w:val="24"/>
          <w:szCs w:val="24"/>
          <w:lang w:val="ro-RO"/>
        </w:rPr>
        <w:t xml:space="preserve"> Educației. Materialele au fost</w:t>
      </w:r>
      <w:r w:rsidR="0083534A" w:rsidRPr="005B6E03">
        <w:rPr>
          <w:rFonts w:ascii="Times New Roman" w:hAnsi="Times New Roman" w:cs="Times New Roman"/>
          <w:sz w:val="24"/>
          <w:szCs w:val="24"/>
          <w:lang w:val="ro-RO"/>
        </w:rPr>
        <w:t xml:space="preserve"> difuzate </w:t>
      </w:r>
      <w:r>
        <w:rPr>
          <w:rFonts w:ascii="Times New Roman" w:hAnsi="Times New Roman" w:cs="Times New Roman"/>
          <w:sz w:val="24"/>
          <w:szCs w:val="24"/>
          <w:lang w:val="ro-RO"/>
        </w:rPr>
        <w:t>la</w:t>
      </w:r>
      <w:r w:rsidR="0083534A" w:rsidRPr="005B6E03">
        <w:rPr>
          <w:rFonts w:ascii="Times New Roman" w:hAnsi="Times New Roman" w:cs="Times New Roman"/>
          <w:sz w:val="24"/>
          <w:szCs w:val="24"/>
          <w:lang w:val="ro-RO"/>
        </w:rPr>
        <w:t xml:space="preserve"> toate direcțiile raionale de </w:t>
      </w:r>
      <w:r w:rsidRPr="005B6E03">
        <w:rPr>
          <w:rFonts w:ascii="Times New Roman" w:hAnsi="Times New Roman" w:cs="Times New Roman"/>
          <w:sz w:val="24"/>
          <w:szCs w:val="24"/>
          <w:lang w:val="ro-RO"/>
        </w:rPr>
        <w:t>învățământ</w:t>
      </w:r>
      <w:r w:rsidR="0083534A" w:rsidRPr="005B6E03">
        <w:rPr>
          <w:rFonts w:ascii="Times New Roman" w:hAnsi="Times New Roman" w:cs="Times New Roman"/>
          <w:sz w:val="24"/>
          <w:szCs w:val="24"/>
          <w:lang w:val="ro-RO"/>
        </w:rPr>
        <w:t xml:space="preserve">, universități, colegii, școli profesionale, instituții preuniversitare. Buletinul este publicat inclusiv pe mai multe portaluri de știri din țară, materialele publicate în acest produs servind ca sursă de inspirație pentru mai multe articole și reportaje din mass-media națională. </w:t>
      </w:r>
    </w:p>
    <w:p w:rsidR="0083534A" w:rsidRPr="005B6E03" w:rsidRDefault="0083534A" w:rsidP="00D545E4">
      <w:pPr>
        <w:spacing w:before="120" w:after="0" w:line="240" w:lineRule="auto"/>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Totodată, consultantul </w:t>
      </w:r>
      <w:r w:rsidR="00D545E4">
        <w:rPr>
          <w:rFonts w:ascii="Times New Roman" w:hAnsi="Times New Roman" w:cs="Times New Roman"/>
          <w:sz w:val="24"/>
          <w:szCs w:val="24"/>
          <w:lang w:val="ro-RO"/>
        </w:rPr>
        <w:t>în relații publice</w:t>
      </w:r>
      <w:r w:rsidRPr="005B6E03">
        <w:rPr>
          <w:rFonts w:ascii="Times New Roman" w:hAnsi="Times New Roman" w:cs="Times New Roman"/>
          <w:sz w:val="24"/>
          <w:szCs w:val="24"/>
          <w:lang w:val="ro-RO"/>
        </w:rPr>
        <w:t xml:space="preserve"> a acordat suport cabinetului ministrului </w:t>
      </w:r>
      <w:r w:rsidR="00D545E4">
        <w:rPr>
          <w:rFonts w:ascii="Times New Roman" w:hAnsi="Times New Roman" w:cs="Times New Roman"/>
          <w:sz w:val="24"/>
          <w:szCs w:val="24"/>
          <w:lang w:val="ro-RO"/>
        </w:rPr>
        <w:t>la</w:t>
      </w:r>
      <w:r w:rsidRPr="005B6E03">
        <w:rPr>
          <w:rFonts w:ascii="Times New Roman" w:hAnsi="Times New Roman" w:cs="Times New Roman"/>
          <w:sz w:val="24"/>
          <w:szCs w:val="24"/>
          <w:lang w:val="ro-RO"/>
        </w:rPr>
        <w:t xml:space="preserve"> gestionarea solicitărilor de informații și </w:t>
      </w:r>
      <w:r w:rsidR="00D545E4">
        <w:rPr>
          <w:rFonts w:ascii="Times New Roman" w:hAnsi="Times New Roman" w:cs="Times New Roman"/>
          <w:sz w:val="24"/>
          <w:szCs w:val="24"/>
          <w:lang w:val="ro-RO"/>
        </w:rPr>
        <w:t xml:space="preserve">la </w:t>
      </w:r>
      <w:r w:rsidRPr="005B6E03">
        <w:rPr>
          <w:rFonts w:ascii="Times New Roman" w:hAnsi="Times New Roman" w:cs="Times New Roman"/>
          <w:sz w:val="24"/>
          <w:szCs w:val="24"/>
          <w:lang w:val="ro-RO"/>
        </w:rPr>
        <w:t xml:space="preserve">organizarea participării reprezentanților Ministerului Educației la diferite emisiuni radio și TV, precum și la pregătirea răspunsurilor pentru interviurile oferite în scris. </w:t>
      </w:r>
    </w:p>
    <w:p w:rsidR="0083534A" w:rsidRPr="005B6E03" w:rsidRDefault="0083534A" w:rsidP="00D545E4">
      <w:pPr>
        <w:pStyle w:val="Heading2"/>
        <w:spacing w:before="120" w:line="240" w:lineRule="auto"/>
        <w:ind w:firstLine="540"/>
        <w:rPr>
          <w:rFonts w:ascii="Times New Roman" w:hAnsi="Times New Roman" w:cs="Times New Roman"/>
          <w:color w:val="auto"/>
          <w:sz w:val="24"/>
          <w:szCs w:val="24"/>
          <w:lang w:val="ro-RO"/>
        </w:rPr>
      </w:pPr>
      <w:bookmarkStart w:id="9" w:name="_Toc446528221"/>
      <w:r w:rsidRPr="005B6E03">
        <w:rPr>
          <w:rFonts w:ascii="Times New Roman" w:hAnsi="Times New Roman" w:cs="Times New Roman"/>
          <w:color w:val="auto"/>
          <w:sz w:val="24"/>
          <w:szCs w:val="24"/>
          <w:lang w:val="ro-RO"/>
        </w:rPr>
        <w:t>Acordarea asistenței juridice</w:t>
      </w:r>
      <w:bookmarkEnd w:id="9"/>
    </w:p>
    <w:p w:rsidR="0083534A" w:rsidRPr="005B6E03" w:rsidRDefault="0083534A" w:rsidP="00D545E4">
      <w:pPr>
        <w:spacing w:before="120" w:after="0" w:line="240" w:lineRule="auto"/>
        <w:ind w:firstLine="540"/>
        <w:jc w:val="both"/>
        <w:rPr>
          <w:rFonts w:ascii="Times New Roman" w:hAnsi="Times New Roman" w:cs="Times New Roman"/>
          <w:b/>
          <w:i/>
          <w:sz w:val="24"/>
          <w:szCs w:val="24"/>
          <w:lang w:val="ro-RO"/>
        </w:rPr>
      </w:pPr>
      <w:r w:rsidRPr="005B6E03">
        <w:rPr>
          <w:rFonts w:ascii="Times New Roman" w:hAnsi="Times New Roman" w:cs="Times New Roman"/>
          <w:b/>
          <w:i/>
          <w:sz w:val="24"/>
          <w:szCs w:val="24"/>
          <w:lang w:val="ro-RO"/>
        </w:rPr>
        <w:t xml:space="preserve">Cu suportul PRIM a fost acordată asistență juridică Ministerului Educației </w:t>
      </w:r>
      <w:r w:rsidR="00D545E4">
        <w:rPr>
          <w:rFonts w:ascii="Times New Roman" w:hAnsi="Times New Roman" w:cs="Times New Roman"/>
          <w:b/>
          <w:i/>
          <w:sz w:val="24"/>
          <w:szCs w:val="24"/>
          <w:lang w:val="ro-RO"/>
        </w:rPr>
        <w:t>pentru</w:t>
      </w:r>
      <w:r w:rsidRPr="005B6E03">
        <w:rPr>
          <w:rFonts w:ascii="Times New Roman" w:hAnsi="Times New Roman" w:cs="Times New Roman"/>
          <w:b/>
          <w:i/>
          <w:sz w:val="24"/>
          <w:szCs w:val="24"/>
          <w:lang w:val="ro-RO"/>
        </w:rPr>
        <w:t xml:space="preserve">: </w:t>
      </w:r>
    </w:p>
    <w:p w:rsidR="0083534A" w:rsidRPr="005B6E03" w:rsidRDefault="0083534A" w:rsidP="0083534A">
      <w:pPr>
        <w:pStyle w:val="ListParagraph"/>
        <w:numPr>
          <w:ilvl w:val="0"/>
          <w:numId w:val="8"/>
        </w:numPr>
        <w:jc w:val="both"/>
        <w:rPr>
          <w:sz w:val="24"/>
          <w:szCs w:val="24"/>
          <w:lang w:eastAsia="en-GB"/>
        </w:rPr>
      </w:pPr>
      <w:r w:rsidRPr="005B6E03">
        <w:rPr>
          <w:sz w:val="24"/>
          <w:szCs w:val="24"/>
          <w:lang w:eastAsia="en-GB"/>
        </w:rPr>
        <w:t xml:space="preserve">elaborarea Regulamentului cu privire la ocuparea funcțiilor de director și director adjunct al instituțiilor de </w:t>
      </w:r>
      <w:r w:rsidR="00D545E4" w:rsidRPr="005B6E03">
        <w:rPr>
          <w:sz w:val="24"/>
          <w:szCs w:val="24"/>
          <w:lang w:eastAsia="en-GB"/>
        </w:rPr>
        <w:t>învățământ</w:t>
      </w:r>
      <w:r w:rsidRPr="005B6E03">
        <w:rPr>
          <w:sz w:val="24"/>
          <w:szCs w:val="24"/>
          <w:lang w:eastAsia="en-GB"/>
        </w:rPr>
        <w:t xml:space="preserve"> general (aprobat prin ordinul </w:t>
      </w:r>
      <w:proofErr w:type="spellStart"/>
      <w:r w:rsidRPr="005B6E03">
        <w:rPr>
          <w:sz w:val="24"/>
          <w:szCs w:val="24"/>
          <w:lang w:eastAsia="en-GB"/>
        </w:rPr>
        <w:t>MEd</w:t>
      </w:r>
      <w:proofErr w:type="spellEnd"/>
      <w:r w:rsidRPr="005B6E03">
        <w:rPr>
          <w:sz w:val="24"/>
          <w:szCs w:val="24"/>
          <w:lang w:eastAsia="en-GB"/>
        </w:rPr>
        <w:t xml:space="preserve"> nr.163/2015);</w:t>
      </w:r>
    </w:p>
    <w:p w:rsidR="0083534A" w:rsidRPr="005B6E03" w:rsidRDefault="0083534A" w:rsidP="0083534A">
      <w:pPr>
        <w:pStyle w:val="ListParagraph"/>
        <w:numPr>
          <w:ilvl w:val="0"/>
          <w:numId w:val="8"/>
        </w:numPr>
        <w:jc w:val="both"/>
        <w:rPr>
          <w:sz w:val="24"/>
          <w:szCs w:val="24"/>
          <w:lang w:eastAsia="en-GB"/>
        </w:rPr>
      </w:pPr>
      <w:r w:rsidRPr="005B6E03">
        <w:rPr>
          <w:sz w:val="24"/>
          <w:szCs w:val="24"/>
          <w:lang w:eastAsia="en-GB"/>
        </w:rPr>
        <w:t>definitivarea Regulamentului-cadru de organizare şi</w:t>
      </w:r>
      <w:r w:rsidR="00D545E4">
        <w:rPr>
          <w:sz w:val="24"/>
          <w:szCs w:val="24"/>
          <w:lang w:eastAsia="en-GB"/>
        </w:rPr>
        <w:t xml:space="preserve"> </w:t>
      </w:r>
      <w:r w:rsidRPr="005B6E03">
        <w:rPr>
          <w:sz w:val="24"/>
          <w:szCs w:val="24"/>
          <w:lang w:eastAsia="en-GB"/>
        </w:rPr>
        <w:t xml:space="preserve">funcţionare a consiliului de administraţie al instituţiei de </w:t>
      </w:r>
      <w:r w:rsidR="00D545E4" w:rsidRPr="005B6E03">
        <w:rPr>
          <w:sz w:val="24"/>
          <w:szCs w:val="24"/>
          <w:lang w:eastAsia="en-GB"/>
        </w:rPr>
        <w:t>învățământ</w:t>
      </w:r>
      <w:r w:rsidRPr="005B6E03">
        <w:rPr>
          <w:sz w:val="24"/>
          <w:szCs w:val="24"/>
          <w:lang w:eastAsia="en-GB"/>
        </w:rPr>
        <w:t xml:space="preserve"> general (aprobat prin ordinul </w:t>
      </w:r>
      <w:proofErr w:type="spellStart"/>
      <w:r w:rsidRPr="005B6E03">
        <w:rPr>
          <w:sz w:val="24"/>
          <w:szCs w:val="24"/>
          <w:lang w:eastAsia="en-GB"/>
        </w:rPr>
        <w:t>MEd</w:t>
      </w:r>
      <w:proofErr w:type="spellEnd"/>
      <w:r w:rsidRPr="005B6E03">
        <w:rPr>
          <w:sz w:val="24"/>
          <w:szCs w:val="24"/>
          <w:lang w:eastAsia="en-GB"/>
        </w:rPr>
        <w:t xml:space="preserve"> nr.77/2015);</w:t>
      </w:r>
    </w:p>
    <w:p w:rsidR="0083534A" w:rsidRPr="005B6E03" w:rsidRDefault="0083534A" w:rsidP="0083534A">
      <w:pPr>
        <w:pStyle w:val="ListParagraph"/>
        <w:numPr>
          <w:ilvl w:val="0"/>
          <w:numId w:val="8"/>
        </w:numPr>
        <w:jc w:val="both"/>
        <w:rPr>
          <w:sz w:val="24"/>
          <w:szCs w:val="24"/>
          <w:lang w:eastAsia="en-GB"/>
        </w:rPr>
      </w:pPr>
      <w:r w:rsidRPr="005B6E03">
        <w:rPr>
          <w:sz w:val="24"/>
          <w:szCs w:val="24"/>
          <w:lang w:eastAsia="en-GB"/>
        </w:rPr>
        <w:t xml:space="preserve">definitivarea proiectului </w:t>
      </w:r>
      <w:r w:rsidR="00D545E4">
        <w:rPr>
          <w:sz w:val="24"/>
          <w:szCs w:val="24"/>
          <w:lang w:eastAsia="en-GB"/>
        </w:rPr>
        <w:t>H</w:t>
      </w:r>
      <w:r w:rsidR="00D545E4" w:rsidRPr="005B6E03">
        <w:rPr>
          <w:sz w:val="24"/>
          <w:szCs w:val="24"/>
          <w:lang w:eastAsia="en-GB"/>
        </w:rPr>
        <w:t>otărârii</w:t>
      </w:r>
      <w:r w:rsidRPr="005B6E03">
        <w:rPr>
          <w:sz w:val="24"/>
          <w:szCs w:val="24"/>
          <w:lang w:eastAsia="en-GB"/>
        </w:rPr>
        <w:t xml:space="preserve"> Guvernului </w:t>
      </w:r>
      <w:r w:rsidR="00D545E4">
        <w:rPr>
          <w:sz w:val="24"/>
          <w:szCs w:val="24"/>
          <w:lang w:eastAsia="en-GB"/>
        </w:rPr>
        <w:t>c</w:t>
      </w:r>
      <w:r w:rsidRPr="005B6E03">
        <w:rPr>
          <w:sz w:val="24"/>
          <w:szCs w:val="24"/>
          <w:lang w:eastAsia="en-GB"/>
        </w:rPr>
        <w:t>u privire la aprobarea Regulamentului, structurii și efectivului-limită al Agenției Naţionale pentru Curriculum şi Evaluare (aprobat</w:t>
      </w:r>
      <w:r w:rsidR="00D545E4">
        <w:rPr>
          <w:sz w:val="24"/>
          <w:szCs w:val="24"/>
          <w:lang w:eastAsia="en-GB"/>
        </w:rPr>
        <w:t>ă</w:t>
      </w:r>
      <w:r w:rsidRPr="005B6E03">
        <w:rPr>
          <w:sz w:val="24"/>
          <w:szCs w:val="24"/>
          <w:lang w:eastAsia="en-GB"/>
        </w:rPr>
        <w:t xml:space="preserve"> prin HG nr.191/2015);</w:t>
      </w:r>
    </w:p>
    <w:p w:rsidR="0083534A" w:rsidRPr="005B6E03" w:rsidRDefault="0083534A" w:rsidP="0083534A">
      <w:pPr>
        <w:pStyle w:val="ListParagraph"/>
        <w:numPr>
          <w:ilvl w:val="0"/>
          <w:numId w:val="8"/>
        </w:numPr>
        <w:jc w:val="both"/>
        <w:rPr>
          <w:sz w:val="24"/>
          <w:szCs w:val="24"/>
          <w:lang w:eastAsia="en-GB"/>
        </w:rPr>
      </w:pPr>
      <w:r w:rsidRPr="005B6E03">
        <w:rPr>
          <w:sz w:val="24"/>
          <w:szCs w:val="24"/>
          <w:lang w:eastAsia="en-GB"/>
        </w:rPr>
        <w:t xml:space="preserve">definitivarea proiectului </w:t>
      </w:r>
      <w:r w:rsidR="00D545E4">
        <w:rPr>
          <w:sz w:val="24"/>
          <w:szCs w:val="24"/>
          <w:lang w:eastAsia="en-GB"/>
        </w:rPr>
        <w:t>H</w:t>
      </w:r>
      <w:r w:rsidRPr="005B6E03">
        <w:rPr>
          <w:sz w:val="24"/>
          <w:szCs w:val="24"/>
          <w:lang w:eastAsia="en-GB"/>
        </w:rPr>
        <w:t>otăr</w:t>
      </w:r>
      <w:r w:rsidR="00D545E4">
        <w:rPr>
          <w:sz w:val="24"/>
          <w:szCs w:val="24"/>
          <w:lang w:eastAsia="en-GB"/>
        </w:rPr>
        <w:t>â</w:t>
      </w:r>
      <w:r w:rsidRPr="005B6E03">
        <w:rPr>
          <w:sz w:val="24"/>
          <w:szCs w:val="24"/>
          <w:lang w:eastAsia="en-GB"/>
        </w:rPr>
        <w:t xml:space="preserve">rii Guvernului cu privire la aprobarea Regulamentului-cadru de organizare și funcționare a organului local de specialitate în domeniul </w:t>
      </w:r>
      <w:r w:rsidR="00D545E4" w:rsidRPr="005B6E03">
        <w:rPr>
          <w:sz w:val="24"/>
          <w:szCs w:val="24"/>
          <w:lang w:eastAsia="en-GB"/>
        </w:rPr>
        <w:t>învățământului</w:t>
      </w:r>
      <w:r w:rsidRPr="005B6E03">
        <w:rPr>
          <w:sz w:val="24"/>
          <w:szCs w:val="24"/>
          <w:lang w:eastAsia="en-GB"/>
        </w:rPr>
        <w:t> (aprobata prin HG nr.404/2015);</w:t>
      </w:r>
    </w:p>
    <w:p w:rsidR="0083534A" w:rsidRPr="005B6E03" w:rsidRDefault="0083534A" w:rsidP="0083534A">
      <w:pPr>
        <w:pStyle w:val="ListParagraph"/>
        <w:numPr>
          <w:ilvl w:val="0"/>
          <w:numId w:val="8"/>
        </w:numPr>
        <w:jc w:val="both"/>
        <w:rPr>
          <w:sz w:val="24"/>
          <w:szCs w:val="24"/>
          <w:lang w:eastAsia="en-GB"/>
        </w:rPr>
      </w:pPr>
      <w:r w:rsidRPr="005B6E03">
        <w:rPr>
          <w:sz w:val="24"/>
          <w:szCs w:val="24"/>
          <w:lang w:eastAsia="en-GB"/>
        </w:rPr>
        <w:t>formularea opiniei Guvernului asupra sesizării de neconstituționalitate a art.153 din Codul educației</w:t>
      </w:r>
      <w:r w:rsidR="00D545E4">
        <w:rPr>
          <w:sz w:val="24"/>
          <w:szCs w:val="24"/>
          <w:lang w:eastAsia="en-GB"/>
        </w:rPr>
        <w:t>,</w:t>
      </w:r>
      <w:r w:rsidRPr="005B6E03">
        <w:rPr>
          <w:sz w:val="24"/>
          <w:szCs w:val="24"/>
          <w:lang w:eastAsia="en-GB"/>
        </w:rPr>
        <w:t xml:space="preserve"> depus</w:t>
      </w:r>
      <w:r w:rsidR="00D545E4">
        <w:rPr>
          <w:sz w:val="24"/>
          <w:szCs w:val="24"/>
          <w:lang w:eastAsia="en-GB"/>
        </w:rPr>
        <w:t>ă</w:t>
      </w:r>
      <w:r w:rsidRPr="005B6E03">
        <w:rPr>
          <w:sz w:val="24"/>
          <w:szCs w:val="24"/>
          <w:lang w:eastAsia="en-GB"/>
        </w:rPr>
        <w:t xml:space="preserve"> de un grup de deputați în Parlamentul Republicii Moldova (</w:t>
      </w:r>
      <w:r w:rsidR="00D545E4">
        <w:rPr>
          <w:sz w:val="24"/>
          <w:szCs w:val="24"/>
          <w:lang w:eastAsia="en-GB"/>
        </w:rPr>
        <w:t>H</w:t>
      </w:r>
      <w:r w:rsidR="00D545E4" w:rsidRPr="005B6E03">
        <w:rPr>
          <w:sz w:val="24"/>
          <w:szCs w:val="24"/>
          <w:lang w:eastAsia="en-GB"/>
        </w:rPr>
        <w:t>otărârea</w:t>
      </w:r>
      <w:r w:rsidRPr="005B6E03">
        <w:rPr>
          <w:sz w:val="24"/>
          <w:szCs w:val="24"/>
          <w:lang w:eastAsia="en-GB"/>
        </w:rPr>
        <w:t xml:space="preserve"> Cur</w:t>
      </w:r>
      <w:r w:rsidR="00DD5C8B" w:rsidRPr="005B6E03">
        <w:rPr>
          <w:sz w:val="24"/>
          <w:szCs w:val="24"/>
          <w:lang w:eastAsia="en-GB"/>
        </w:rPr>
        <w:t>ț</w:t>
      </w:r>
      <w:r w:rsidRPr="005B6E03">
        <w:rPr>
          <w:sz w:val="24"/>
          <w:szCs w:val="24"/>
          <w:lang w:eastAsia="en-GB"/>
        </w:rPr>
        <w:t>ii Constitu</w:t>
      </w:r>
      <w:r w:rsidR="00DD5C8B" w:rsidRPr="005B6E03">
        <w:rPr>
          <w:sz w:val="24"/>
          <w:szCs w:val="24"/>
          <w:lang w:eastAsia="en-GB"/>
        </w:rPr>
        <w:t>ț</w:t>
      </w:r>
      <w:r w:rsidRPr="005B6E03">
        <w:rPr>
          <w:sz w:val="24"/>
          <w:szCs w:val="24"/>
          <w:lang w:eastAsia="en-GB"/>
        </w:rPr>
        <w:t>ionale din 11 mai 2015);</w:t>
      </w:r>
    </w:p>
    <w:p w:rsidR="0083534A" w:rsidRPr="005B6E03" w:rsidRDefault="0083534A" w:rsidP="0083534A">
      <w:pPr>
        <w:pStyle w:val="ListParagraph"/>
        <w:numPr>
          <w:ilvl w:val="0"/>
          <w:numId w:val="8"/>
        </w:numPr>
        <w:jc w:val="both"/>
        <w:rPr>
          <w:sz w:val="24"/>
          <w:szCs w:val="24"/>
          <w:lang w:eastAsia="en-GB"/>
        </w:rPr>
      </w:pPr>
      <w:r w:rsidRPr="005B6E03">
        <w:rPr>
          <w:sz w:val="24"/>
          <w:szCs w:val="24"/>
          <w:lang w:eastAsia="en-GB"/>
        </w:rPr>
        <w:t>elaborarea proiectului </w:t>
      </w:r>
      <w:r w:rsidRPr="005B6E03">
        <w:rPr>
          <w:bCs/>
          <w:sz w:val="24"/>
          <w:szCs w:val="24"/>
          <w:lang w:eastAsia="en-GB"/>
        </w:rPr>
        <w:t>Avizului Guvernului asupra proiectului de lege pentru modificarea și completarea Codului educației al Republicii Moldova nr.152 din 17 iulie 2015</w:t>
      </w:r>
      <w:r w:rsidRPr="005B6E03">
        <w:rPr>
          <w:sz w:val="24"/>
          <w:szCs w:val="24"/>
          <w:lang w:eastAsia="en-GB"/>
        </w:rPr>
        <w:t>, înaintat cu titlu de inițiativă legislativă (nr.148 din 16.04.2015) de către un grup de deputați în Parlament (se a</w:t>
      </w:r>
      <w:r w:rsidR="00D545E4">
        <w:rPr>
          <w:sz w:val="24"/>
          <w:szCs w:val="24"/>
          <w:lang w:eastAsia="en-GB"/>
        </w:rPr>
        <w:t>flă</w:t>
      </w:r>
      <w:r w:rsidRPr="005B6E03">
        <w:rPr>
          <w:sz w:val="24"/>
          <w:szCs w:val="24"/>
          <w:lang w:eastAsia="en-GB"/>
        </w:rPr>
        <w:t xml:space="preserve"> la Guvern);</w:t>
      </w:r>
    </w:p>
    <w:p w:rsidR="0083534A" w:rsidRPr="005B6E03" w:rsidRDefault="0083534A" w:rsidP="0083534A">
      <w:pPr>
        <w:pStyle w:val="ListParagraph"/>
        <w:numPr>
          <w:ilvl w:val="0"/>
          <w:numId w:val="8"/>
        </w:numPr>
        <w:jc w:val="both"/>
        <w:rPr>
          <w:sz w:val="24"/>
          <w:szCs w:val="24"/>
          <w:lang w:eastAsia="en-GB"/>
        </w:rPr>
      </w:pPr>
      <w:r w:rsidRPr="005B6E03">
        <w:rPr>
          <w:sz w:val="24"/>
          <w:szCs w:val="24"/>
          <w:lang w:eastAsia="en-GB"/>
        </w:rPr>
        <w:t>elaborarea proiectului </w:t>
      </w:r>
      <w:r w:rsidRPr="005B6E03">
        <w:rPr>
          <w:bCs/>
          <w:sz w:val="24"/>
          <w:szCs w:val="24"/>
          <w:lang w:eastAsia="en-GB"/>
        </w:rPr>
        <w:t>Instrucțiunii cu privire la testarea candidaților în vederea obținerii certificatului de îndeplinire a  standardului minim de competenţe profesionale şi manageriale în sistemul educațional</w:t>
      </w:r>
      <w:r w:rsidRPr="005B6E03">
        <w:rPr>
          <w:sz w:val="24"/>
          <w:szCs w:val="24"/>
          <w:lang w:eastAsia="en-GB"/>
        </w:rPr>
        <w:t> (</w:t>
      </w:r>
      <w:r w:rsidR="00D545E4">
        <w:rPr>
          <w:sz w:val="24"/>
          <w:szCs w:val="24"/>
          <w:lang w:eastAsia="en-GB"/>
        </w:rPr>
        <w:t xml:space="preserve">este la etapa de </w:t>
      </w:r>
      <w:r w:rsidRPr="005B6E03">
        <w:rPr>
          <w:sz w:val="24"/>
          <w:szCs w:val="24"/>
          <w:lang w:eastAsia="en-GB"/>
        </w:rPr>
        <w:t>consultare public</w:t>
      </w:r>
      <w:r w:rsidR="00D545E4">
        <w:rPr>
          <w:sz w:val="24"/>
          <w:szCs w:val="24"/>
          <w:lang w:eastAsia="en-GB"/>
        </w:rPr>
        <w:t>ă</w:t>
      </w:r>
      <w:r w:rsidRPr="005B6E03">
        <w:rPr>
          <w:sz w:val="24"/>
          <w:szCs w:val="24"/>
          <w:lang w:eastAsia="en-GB"/>
        </w:rPr>
        <w:t>);</w:t>
      </w:r>
    </w:p>
    <w:p w:rsidR="0083534A" w:rsidRPr="005B6E03" w:rsidRDefault="0083534A" w:rsidP="0083534A">
      <w:pPr>
        <w:pStyle w:val="ListParagraph"/>
        <w:numPr>
          <w:ilvl w:val="0"/>
          <w:numId w:val="8"/>
        </w:numPr>
        <w:jc w:val="both"/>
        <w:rPr>
          <w:sz w:val="24"/>
          <w:szCs w:val="24"/>
          <w:lang w:eastAsia="en-GB"/>
        </w:rPr>
      </w:pPr>
      <w:r w:rsidRPr="005B6E03">
        <w:rPr>
          <w:sz w:val="24"/>
          <w:szCs w:val="24"/>
          <w:lang w:eastAsia="en-GB"/>
        </w:rPr>
        <w:lastRenderedPageBreak/>
        <w:t>elaborarea proiectului </w:t>
      </w:r>
      <w:r w:rsidRPr="005B6E03">
        <w:rPr>
          <w:bCs/>
          <w:sz w:val="24"/>
          <w:szCs w:val="24"/>
          <w:lang w:eastAsia="en-GB"/>
        </w:rPr>
        <w:t>Regulamentului cu privire la organizarea şi</w:t>
      </w:r>
      <w:r w:rsidR="00D545E4">
        <w:rPr>
          <w:bCs/>
          <w:sz w:val="24"/>
          <w:szCs w:val="24"/>
          <w:lang w:eastAsia="en-GB"/>
        </w:rPr>
        <w:t xml:space="preserve"> </w:t>
      </w:r>
      <w:r w:rsidRPr="005B6E03">
        <w:rPr>
          <w:bCs/>
          <w:sz w:val="24"/>
          <w:szCs w:val="24"/>
          <w:lang w:eastAsia="en-GB"/>
        </w:rPr>
        <w:t xml:space="preserve">desfăşurarea concursului pentru ocuparea funcţiei de șef al organului local de specialitate în domeniul </w:t>
      </w:r>
      <w:r w:rsidR="00D545E4" w:rsidRPr="005B6E03">
        <w:rPr>
          <w:bCs/>
          <w:sz w:val="24"/>
          <w:szCs w:val="24"/>
          <w:lang w:eastAsia="en-GB"/>
        </w:rPr>
        <w:t>învățământului</w:t>
      </w:r>
      <w:r w:rsidRPr="005B6E03">
        <w:rPr>
          <w:bCs/>
          <w:sz w:val="24"/>
          <w:szCs w:val="24"/>
          <w:lang w:eastAsia="en-GB"/>
        </w:rPr>
        <w:t xml:space="preserve"> (consultare pe intern).</w:t>
      </w:r>
    </w:p>
    <w:p w:rsidR="0083534A" w:rsidRPr="005B6E03" w:rsidRDefault="00DD5C8B" w:rsidP="00D545E4">
      <w:pPr>
        <w:pStyle w:val="Heading2"/>
        <w:spacing w:before="120" w:line="240" w:lineRule="auto"/>
        <w:ind w:firstLine="540"/>
        <w:rPr>
          <w:rFonts w:ascii="Times New Roman" w:hAnsi="Times New Roman" w:cs="Times New Roman"/>
          <w:color w:val="auto"/>
          <w:sz w:val="24"/>
          <w:szCs w:val="24"/>
          <w:lang w:val="ro-RO"/>
        </w:rPr>
      </w:pPr>
      <w:bookmarkStart w:id="10" w:name="_Toc446528222"/>
      <w:r w:rsidRPr="005B6E03">
        <w:rPr>
          <w:rFonts w:ascii="Times New Roman" w:hAnsi="Times New Roman" w:cs="Times New Roman"/>
          <w:color w:val="auto"/>
          <w:sz w:val="24"/>
          <w:szCs w:val="24"/>
          <w:lang w:val="ro-RO"/>
        </w:rPr>
        <w:t xml:space="preserve">Debursări </w:t>
      </w:r>
      <w:r w:rsidR="0083534A" w:rsidRPr="005B6E03">
        <w:rPr>
          <w:rFonts w:ascii="Times New Roman" w:hAnsi="Times New Roman" w:cs="Times New Roman"/>
          <w:color w:val="auto"/>
          <w:sz w:val="24"/>
          <w:szCs w:val="24"/>
          <w:lang w:val="ro-RO"/>
        </w:rPr>
        <w:t xml:space="preserve"> în cadrul Proiectului </w:t>
      </w:r>
      <w:r w:rsidR="00D545E4">
        <w:rPr>
          <w:rFonts w:ascii="Times New Roman" w:hAnsi="Times New Roman" w:cs="Times New Roman"/>
          <w:color w:val="auto"/>
          <w:sz w:val="24"/>
          <w:szCs w:val="24"/>
          <w:lang w:val="ro-RO"/>
        </w:rPr>
        <w:t>”</w:t>
      </w:r>
      <w:r w:rsidR="0083534A" w:rsidRPr="005B6E03">
        <w:rPr>
          <w:rFonts w:ascii="Times New Roman" w:hAnsi="Times New Roman" w:cs="Times New Roman"/>
          <w:color w:val="auto"/>
          <w:sz w:val="24"/>
          <w:szCs w:val="24"/>
          <w:lang w:val="ro-RO"/>
        </w:rPr>
        <w:t xml:space="preserve">Reforma </w:t>
      </w:r>
      <w:r w:rsidR="00D545E4" w:rsidRPr="005B6E03">
        <w:rPr>
          <w:rFonts w:ascii="Times New Roman" w:hAnsi="Times New Roman" w:cs="Times New Roman"/>
          <w:color w:val="auto"/>
          <w:sz w:val="24"/>
          <w:szCs w:val="24"/>
          <w:lang w:val="ro-RO"/>
        </w:rPr>
        <w:t>Învățământului</w:t>
      </w:r>
      <w:r w:rsidR="0083534A" w:rsidRPr="005B6E03">
        <w:rPr>
          <w:rFonts w:ascii="Times New Roman" w:hAnsi="Times New Roman" w:cs="Times New Roman"/>
          <w:color w:val="auto"/>
          <w:sz w:val="24"/>
          <w:szCs w:val="24"/>
          <w:lang w:val="ro-RO"/>
        </w:rPr>
        <w:t xml:space="preserve"> în Moldova</w:t>
      </w:r>
      <w:bookmarkEnd w:id="10"/>
      <w:r w:rsidR="00D545E4">
        <w:rPr>
          <w:rFonts w:ascii="Times New Roman" w:hAnsi="Times New Roman" w:cs="Times New Roman"/>
          <w:color w:val="auto"/>
          <w:sz w:val="24"/>
          <w:szCs w:val="24"/>
          <w:lang w:val="ro-RO"/>
        </w:rPr>
        <w:t>”</w:t>
      </w:r>
    </w:p>
    <w:p w:rsidR="0083534A" w:rsidRPr="005B6E03" w:rsidRDefault="0083534A" w:rsidP="00D545E4">
      <w:pPr>
        <w:spacing w:before="120" w:after="0" w:line="240" w:lineRule="auto"/>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Pentru implementarea măsurilor planificate în Acordul de finanțare (P127388_IDA </w:t>
      </w:r>
      <w:proofErr w:type="spellStart"/>
      <w:r w:rsidRPr="005B6E03">
        <w:rPr>
          <w:rFonts w:ascii="Times New Roman" w:hAnsi="Times New Roman" w:cs="Times New Roman"/>
          <w:sz w:val="24"/>
          <w:szCs w:val="24"/>
          <w:lang w:val="ro-RO"/>
        </w:rPr>
        <w:t>Loan</w:t>
      </w:r>
      <w:proofErr w:type="spellEnd"/>
      <w:r w:rsidRPr="005B6E03">
        <w:rPr>
          <w:rFonts w:ascii="Times New Roman" w:hAnsi="Times New Roman" w:cs="Times New Roman"/>
          <w:sz w:val="24"/>
          <w:szCs w:val="24"/>
          <w:lang w:val="ro-RO"/>
        </w:rPr>
        <w:t xml:space="preserve"> 51960 MD)</w:t>
      </w:r>
      <w:r w:rsidR="002775D9">
        <w:rPr>
          <w:rFonts w:ascii="Times New Roman" w:hAnsi="Times New Roman" w:cs="Times New Roman"/>
          <w:sz w:val="24"/>
          <w:szCs w:val="24"/>
          <w:lang w:val="ro-RO"/>
        </w:rPr>
        <w:t>,</w:t>
      </w:r>
      <w:r w:rsidRPr="005B6E03">
        <w:rPr>
          <w:rFonts w:ascii="Times New Roman" w:hAnsi="Times New Roman" w:cs="Times New Roman"/>
          <w:sz w:val="24"/>
          <w:szCs w:val="24"/>
          <w:lang w:val="ro-RO"/>
        </w:rPr>
        <w:t xml:space="preserve"> semnat cu Asociația Internațională de Dezvoltare (Banca Mondială)</w:t>
      </w:r>
      <w:r w:rsidR="002775D9">
        <w:rPr>
          <w:rFonts w:ascii="Times New Roman" w:hAnsi="Times New Roman" w:cs="Times New Roman"/>
          <w:sz w:val="24"/>
          <w:szCs w:val="24"/>
          <w:lang w:val="ro-RO"/>
        </w:rPr>
        <w:t>,</w:t>
      </w:r>
      <w:r w:rsidRPr="005B6E03">
        <w:rPr>
          <w:rFonts w:ascii="Times New Roman" w:hAnsi="Times New Roman" w:cs="Times New Roman"/>
          <w:sz w:val="24"/>
          <w:szCs w:val="24"/>
          <w:lang w:val="ro-RO"/>
        </w:rPr>
        <w:t xml:space="preserve"> este prevăzut</w:t>
      </w:r>
      <w:r w:rsidR="002775D9">
        <w:rPr>
          <w:rFonts w:ascii="Times New Roman" w:hAnsi="Times New Roman" w:cs="Times New Roman"/>
          <w:sz w:val="24"/>
          <w:szCs w:val="24"/>
          <w:lang w:val="ro-RO"/>
        </w:rPr>
        <w:t xml:space="preserve"> un</w:t>
      </w:r>
      <w:r w:rsidRPr="005B6E03">
        <w:rPr>
          <w:rFonts w:ascii="Times New Roman" w:hAnsi="Times New Roman" w:cs="Times New Roman"/>
          <w:sz w:val="24"/>
          <w:szCs w:val="24"/>
          <w:lang w:val="ro-RO"/>
        </w:rPr>
        <w:t xml:space="preserve"> </w:t>
      </w:r>
      <w:r w:rsidRPr="005B6E03">
        <w:rPr>
          <w:rFonts w:ascii="Times New Roman" w:hAnsi="Times New Roman" w:cs="Times New Roman"/>
          <w:b/>
          <w:sz w:val="24"/>
          <w:szCs w:val="24"/>
          <w:lang w:val="ro-RO"/>
        </w:rPr>
        <w:t>suport bugetar</w:t>
      </w:r>
      <w:r w:rsidRPr="005B6E03">
        <w:rPr>
          <w:rFonts w:ascii="Times New Roman" w:hAnsi="Times New Roman" w:cs="Times New Roman"/>
          <w:sz w:val="24"/>
          <w:szCs w:val="24"/>
          <w:lang w:val="ro-RO"/>
        </w:rPr>
        <w:t xml:space="preserve"> de 25,120 milioane SDR (XDR) sau echivalentul a 38,5 milioane USD pentru îndeplinirea a 16 indicatori. </w:t>
      </w:r>
    </w:p>
    <w:p w:rsidR="0083534A" w:rsidRPr="005B6E03" w:rsidRDefault="002775D9" w:rsidP="00D545E4">
      <w:pPr>
        <w:spacing w:before="120" w:after="0" w:line="240" w:lineRule="auto"/>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Până</w:t>
      </w:r>
      <w:r w:rsidR="0083534A" w:rsidRPr="005B6E03">
        <w:rPr>
          <w:rFonts w:ascii="Times New Roman" w:hAnsi="Times New Roman" w:cs="Times New Roman"/>
          <w:sz w:val="24"/>
          <w:szCs w:val="24"/>
          <w:lang w:val="ro-RO"/>
        </w:rPr>
        <w:t xml:space="preserve"> la 3</w:t>
      </w:r>
      <w:r w:rsidR="00964A5D" w:rsidRPr="005B6E03">
        <w:rPr>
          <w:rFonts w:ascii="Times New Roman" w:hAnsi="Times New Roman" w:cs="Times New Roman"/>
          <w:sz w:val="24"/>
          <w:szCs w:val="24"/>
          <w:lang w:val="ro-RO"/>
        </w:rPr>
        <w:t xml:space="preserve">1 decembrie </w:t>
      </w:r>
      <w:r w:rsidR="0083534A" w:rsidRPr="005B6E03">
        <w:rPr>
          <w:rFonts w:ascii="Times New Roman" w:hAnsi="Times New Roman" w:cs="Times New Roman"/>
          <w:sz w:val="24"/>
          <w:szCs w:val="24"/>
          <w:lang w:val="ro-RO"/>
        </w:rPr>
        <w:t xml:space="preserve">2015 </w:t>
      </w:r>
      <w:r>
        <w:rPr>
          <w:rFonts w:ascii="Times New Roman" w:hAnsi="Times New Roman" w:cs="Times New Roman"/>
          <w:sz w:val="24"/>
          <w:szCs w:val="24"/>
          <w:lang w:val="ro-RO"/>
        </w:rPr>
        <w:t>au fost</w:t>
      </w:r>
      <w:r w:rsidR="0083534A" w:rsidRPr="005B6E03">
        <w:rPr>
          <w:rFonts w:ascii="Times New Roman" w:hAnsi="Times New Roman" w:cs="Times New Roman"/>
          <w:sz w:val="24"/>
          <w:szCs w:val="24"/>
          <w:lang w:val="ro-RO"/>
        </w:rPr>
        <w:t xml:space="preserve"> realizat</w:t>
      </w:r>
      <w:r>
        <w:rPr>
          <w:rFonts w:ascii="Times New Roman" w:hAnsi="Times New Roman" w:cs="Times New Roman"/>
          <w:sz w:val="24"/>
          <w:szCs w:val="24"/>
          <w:lang w:val="ro-RO"/>
        </w:rPr>
        <w:t>e</w:t>
      </w:r>
      <w:r w:rsidR="0083534A" w:rsidRPr="005B6E03">
        <w:rPr>
          <w:rFonts w:ascii="Times New Roman" w:hAnsi="Times New Roman" w:cs="Times New Roman"/>
          <w:sz w:val="24"/>
          <w:szCs w:val="24"/>
          <w:lang w:val="ro-RO"/>
        </w:rPr>
        <w:t xml:space="preserve"> angajamentele de politici și </w:t>
      </w:r>
      <w:r>
        <w:rPr>
          <w:rFonts w:ascii="Times New Roman" w:hAnsi="Times New Roman" w:cs="Times New Roman"/>
          <w:sz w:val="24"/>
          <w:szCs w:val="24"/>
          <w:lang w:val="ro-RO"/>
        </w:rPr>
        <w:t xml:space="preserve">au fost </w:t>
      </w:r>
      <w:r w:rsidR="0083534A" w:rsidRPr="005B6E03">
        <w:rPr>
          <w:rFonts w:ascii="Times New Roman" w:hAnsi="Times New Roman" w:cs="Times New Roman"/>
          <w:sz w:val="24"/>
          <w:szCs w:val="24"/>
          <w:lang w:val="ro-RO"/>
        </w:rPr>
        <w:t xml:space="preserve">debursate mijloace prevăzute pentru </w:t>
      </w:r>
      <w:r w:rsidR="00471AE5" w:rsidRPr="005B6E03">
        <w:rPr>
          <w:rFonts w:ascii="Times New Roman" w:hAnsi="Times New Roman" w:cs="Times New Roman"/>
          <w:sz w:val="24"/>
          <w:szCs w:val="24"/>
          <w:lang w:val="ro-RO"/>
        </w:rPr>
        <w:t>7</w:t>
      </w:r>
      <w:r w:rsidR="0083534A" w:rsidRPr="005B6E03">
        <w:rPr>
          <w:rFonts w:ascii="Times New Roman" w:hAnsi="Times New Roman" w:cs="Times New Roman"/>
          <w:sz w:val="24"/>
          <w:szCs w:val="24"/>
          <w:lang w:val="ro-RO"/>
        </w:rPr>
        <w:t xml:space="preserve"> indicatori din cei 8 planificați</w:t>
      </w:r>
      <w:r>
        <w:rPr>
          <w:rFonts w:ascii="Times New Roman" w:hAnsi="Times New Roman" w:cs="Times New Roman"/>
          <w:sz w:val="24"/>
          <w:szCs w:val="24"/>
          <w:lang w:val="ro-RO"/>
        </w:rPr>
        <w:t>,</w:t>
      </w:r>
      <w:r w:rsidR="0083534A" w:rsidRPr="005B6E03">
        <w:rPr>
          <w:rFonts w:ascii="Times New Roman" w:hAnsi="Times New Roman" w:cs="Times New Roman"/>
          <w:sz w:val="24"/>
          <w:szCs w:val="24"/>
          <w:lang w:val="ro-RO"/>
        </w:rPr>
        <w:t xml:space="preserve"> după cum urmează: </w:t>
      </w:r>
    </w:p>
    <w:p w:rsidR="0083534A" w:rsidRPr="005B6E03" w:rsidRDefault="0083534A" w:rsidP="00D545E4">
      <w:pPr>
        <w:spacing w:before="120" w:after="0" w:line="240" w:lineRule="auto"/>
        <w:ind w:firstLine="54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În 2013 – 2.553.334 XDR sau echivalentul a 3.918.091,02 USD</w:t>
      </w:r>
    </w:p>
    <w:p w:rsidR="0083534A" w:rsidRPr="005B6E03" w:rsidRDefault="0083534A" w:rsidP="0083534A">
      <w:pPr>
        <w:pStyle w:val="ListParagraph"/>
        <w:numPr>
          <w:ilvl w:val="0"/>
          <w:numId w:val="9"/>
        </w:numPr>
        <w:spacing w:before="120"/>
        <w:ind w:left="714" w:hanging="357"/>
        <w:rPr>
          <w:sz w:val="24"/>
          <w:szCs w:val="24"/>
        </w:rPr>
      </w:pPr>
      <w:r w:rsidRPr="005B6E03">
        <w:rPr>
          <w:sz w:val="24"/>
          <w:szCs w:val="24"/>
        </w:rPr>
        <w:t>DLI 8 ”Înregistrarea Moldovei în procedura PISA 2015</w:t>
      </w:r>
      <w:r w:rsidR="002775D9">
        <w:rPr>
          <w:sz w:val="24"/>
          <w:szCs w:val="24"/>
        </w:rPr>
        <w:t>”</w:t>
      </w:r>
    </w:p>
    <w:p w:rsidR="0083534A" w:rsidRPr="005B6E03" w:rsidRDefault="0083534A" w:rsidP="0083534A">
      <w:pPr>
        <w:pStyle w:val="ListParagraph"/>
        <w:numPr>
          <w:ilvl w:val="0"/>
          <w:numId w:val="9"/>
        </w:numPr>
        <w:spacing w:before="120"/>
        <w:rPr>
          <w:sz w:val="24"/>
          <w:szCs w:val="24"/>
        </w:rPr>
      </w:pPr>
      <w:r w:rsidRPr="005B6E03">
        <w:rPr>
          <w:sz w:val="24"/>
          <w:szCs w:val="24"/>
        </w:rPr>
        <w:t>DLI 13 ”80% din școli primare și secundare generale cu bugete aprobate conform formulei de finanțare per elev”</w:t>
      </w:r>
    </w:p>
    <w:p w:rsidR="0083534A" w:rsidRPr="005B6E03" w:rsidRDefault="0083534A" w:rsidP="0083534A">
      <w:pPr>
        <w:spacing w:before="120" w:after="0" w:line="240"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În 2014 – 2.553.334 XDR sau echivalentul a 3.823.464,46 USD</w:t>
      </w:r>
    </w:p>
    <w:p w:rsidR="0083534A" w:rsidRPr="005B6E03" w:rsidRDefault="0083534A" w:rsidP="0083534A">
      <w:pPr>
        <w:pStyle w:val="ListParagraph"/>
        <w:numPr>
          <w:ilvl w:val="0"/>
          <w:numId w:val="9"/>
        </w:numPr>
        <w:spacing w:before="120"/>
        <w:ind w:left="714" w:hanging="357"/>
        <w:rPr>
          <w:sz w:val="24"/>
          <w:szCs w:val="24"/>
        </w:rPr>
      </w:pPr>
      <w:r w:rsidRPr="005B6E03">
        <w:rPr>
          <w:sz w:val="24"/>
          <w:szCs w:val="24"/>
        </w:rPr>
        <w:t xml:space="preserve">DLI 11 ”Crearea </w:t>
      </w:r>
      <w:r w:rsidR="002775D9">
        <w:rPr>
          <w:sz w:val="24"/>
          <w:szCs w:val="24"/>
        </w:rPr>
        <w:t>S</w:t>
      </w:r>
      <w:r w:rsidRPr="005B6E03">
        <w:rPr>
          <w:sz w:val="24"/>
          <w:szCs w:val="24"/>
        </w:rPr>
        <w:t xml:space="preserve">istemului </w:t>
      </w:r>
      <w:r w:rsidR="002775D9">
        <w:rPr>
          <w:sz w:val="24"/>
          <w:szCs w:val="24"/>
        </w:rPr>
        <w:t>I</w:t>
      </w:r>
      <w:r w:rsidRPr="005B6E03">
        <w:rPr>
          <w:sz w:val="24"/>
          <w:szCs w:val="24"/>
        </w:rPr>
        <w:t xml:space="preserve">nformațional de </w:t>
      </w:r>
      <w:r w:rsidR="002775D9">
        <w:rPr>
          <w:sz w:val="24"/>
          <w:szCs w:val="24"/>
        </w:rPr>
        <w:t>M</w:t>
      </w:r>
      <w:r w:rsidRPr="005B6E03">
        <w:rPr>
          <w:sz w:val="24"/>
          <w:szCs w:val="24"/>
        </w:rPr>
        <w:t xml:space="preserve">anagement în </w:t>
      </w:r>
      <w:r w:rsidR="002775D9">
        <w:rPr>
          <w:sz w:val="24"/>
          <w:szCs w:val="24"/>
        </w:rPr>
        <w:t>E</w:t>
      </w:r>
      <w:r w:rsidRPr="005B6E03">
        <w:rPr>
          <w:sz w:val="24"/>
          <w:szCs w:val="24"/>
        </w:rPr>
        <w:t>ducație (SIME)</w:t>
      </w:r>
      <w:r w:rsidR="002775D9">
        <w:rPr>
          <w:sz w:val="24"/>
          <w:szCs w:val="24"/>
        </w:rPr>
        <w:t>”</w:t>
      </w:r>
    </w:p>
    <w:p w:rsidR="0083534A" w:rsidRPr="005B6E03" w:rsidRDefault="0083534A" w:rsidP="0083534A">
      <w:pPr>
        <w:pStyle w:val="ListParagraph"/>
        <w:numPr>
          <w:ilvl w:val="0"/>
          <w:numId w:val="9"/>
        </w:numPr>
        <w:spacing w:before="120"/>
        <w:rPr>
          <w:sz w:val="24"/>
          <w:szCs w:val="24"/>
        </w:rPr>
      </w:pPr>
      <w:r w:rsidRPr="005B6E03">
        <w:rPr>
          <w:sz w:val="24"/>
          <w:szCs w:val="24"/>
        </w:rPr>
        <w:t xml:space="preserve">DLI 12 ”Fișele de raportare a instituției de </w:t>
      </w:r>
      <w:r w:rsidR="002775D9" w:rsidRPr="005B6E03">
        <w:rPr>
          <w:sz w:val="24"/>
          <w:szCs w:val="24"/>
        </w:rPr>
        <w:t>învățământ</w:t>
      </w:r>
      <w:r w:rsidRPr="005B6E03">
        <w:rPr>
          <w:sz w:val="24"/>
          <w:szCs w:val="24"/>
        </w:rPr>
        <w:t xml:space="preserve"> sunt produse în SIME și sunt transmise tuturor școlilor”</w:t>
      </w:r>
    </w:p>
    <w:p w:rsidR="0083534A" w:rsidRPr="005B6E03" w:rsidRDefault="0083534A" w:rsidP="0083534A">
      <w:pPr>
        <w:tabs>
          <w:tab w:val="left" w:pos="567"/>
          <w:tab w:val="left" w:pos="2835"/>
        </w:tabs>
        <w:spacing w:before="120" w:after="12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În februarie 2015 au fost debursate 2.5 </w:t>
      </w:r>
      <w:proofErr w:type="spellStart"/>
      <w:r w:rsidRPr="005B6E03">
        <w:rPr>
          <w:rFonts w:ascii="Times New Roman" w:hAnsi="Times New Roman" w:cs="Times New Roman"/>
          <w:sz w:val="24"/>
          <w:szCs w:val="24"/>
          <w:lang w:val="ro-RO"/>
        </w:rPr>
        <w:t>mln</w:t>
      </w:r>
      <w:proofErr w:type="spellEnd"/>
      <w:r w:rsidRPr="005B6E03">
        <w:rPr>
          <w:rFonts w:ascii="Times New Roman" w:hAnsi="Times New Roman" w:cs="Times New Roman"/>
          <w:sz w:val="24"/>
          <w:szCs w:val="24"/>
          <w:lang w:val="ro-RO"/>
        </w:rPr>
        <w:t xml:space="preserve">. USD </w:t>
      </w:r>
    </w:p>
    <w:p w:rsidR="0083534A" w:rsidRPr="005B6E03" w:rsidRDefault="0083534A" w:rsidP="0083534A">
      <w:pPr>
        <w:pStyle w:val="ListParagraph"/>
        <w:tabs>
          <w:tab w:val="left" w:pos="567"/>
          <w:tab w:val="left" w:pos="2835"/>
        </w:tabs>
        <w:spacing w:before="120" w:after="120"/>
        <w:jc w:val="both"/>
        <w:rPr>
          <w:rFonts w:eastAsiaTheme="minorHAnsi"/>
          <w:sz w:val="24"/>
          <w:szCs w:val="24"/>
          <w:lang w:eastAsia="en-US"/>
        </w:rPr>
      </w:pPr>
      <w:r w:rsidRPr="005B6E03">
        <w:rPr>
          <w:rFonts w:eastAsiaTheme="minorHAnsi"/>
          <w:sz w:val="24"/>
          <w:szCs w:val="24"/>
          <w:lang w:eastAsia="en-US"/>
        </w:rPr>
        <w:t>1. DLI 1 ”Standardele pentru școl</w:t>
      </w:r>
      <w:r w:rsidR="002775D9">
        <w:rPr>
          <w:rFonts w:eastAsiaTheme="minorHAnsi"/>
          <w:sz w:val="24"/>
          <w:szCs w:val="24"/>
          <w:lang w:eastAsia="en-US"/>
        </w:rPr>
        <w:t>ile de circumscripție aprobate”</w:t>
      </w:r>
    </w:p>
    <w:p w:rsidR="0083534A" w:rsidRPr="005B6E03" w:rsidRDefault="0083534A" w:rsidP="0083534A">
      <w:pPr>
        <w:tabs>
          <w:tab w:val="left" w:pos="567"/>
          <w:tab w:val="left" w:pos="2835"/>
        </w:tabs>
        <w:spacing w:before="120" w:after="120"/>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În iulie 2015 au fost debursate 1.276.663 XDR sau echivalentul a 1.786.051,54 USD</w:t>
      </w:r>
    </w:p>
    <w:p w:rsidR="0083534A" w:rsidRPr="005B6E03" w:rsidRDefault="0083534A" w:rsidP="0083534A">
      <w:pPr>
        <w:spacing w:before="120"/>
        <w:ind w:left="720"/>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2. DLI 16 ”Sistemul de monitorizare a abandonului școlar în SIME </w:t>
      </w:r>
      <w:r w:rsidR="002775D9">
        <w:rPr>
          <w:rFonts w:ascii="Times New Roman" w:hAnsi="Times New Roman" w:cs="Times New Roman"/>
          <w:sz w:val="24"/>
          <w:szCs w:val="24"/>
          <w:lang w:val="ro-RO"/>
        </w:rPr>
        <w:t xml:space="preserve">este </w:t>
      </w:r>
      <w:r w:rsidRPr="005B6E03">
        <w:rPr>
          <w:rFonts w:ascii="Times New Roman" w:hAnsi="Times New Roman" w:cs="Times New Roman"/>
          <w:sz w:val="24"/>
          <w:szCs w:val="24"/>
          <w:lang w:val="ro-RO"/>
        </w:rPr>
        <w:t>funcțional”</w:t>
      </w:r>
    </w:p>
    <w:p w:rsidR="0083534A" w:rsidRPr="005B6E03" w:rsidRDefault="0083534A" w:rsidP="009C6B29">
      <w:pPr>
        <w:spacing w:before="120"/>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În </w:t>
      </w:r>
      <w:r w:rsidR="00FC703D" w:rsidRPr="005B6E03">
        <w:rPr>
          <w:rFonts w:ascii="Times New Roman" w:hAnsi="Times New Roman" w:cs="Times New Roman"/>
          <w:sz w:val="24"/>
          <w:szCs w:val="24"/>
          <w:lang w:val="ro-RO"/>
        </w:rPr>
        <w:t>decembrie</w:t>
      </w:r>
      <w:r w:rsidRPr="005B6E03">
        <w:rPr>
          <w:rFonts w:ascii="Times New Roman" w:hAnsi="Times New Roman" w:cs="Times New Roman"/>
          <w:sz w:val="24"/>
          <w:szCs w:val="24"/>
          <w:lang w:val="ro-RO"/>
        </w:rPr>
        <w:t xml:space="preserve"> 2015 au fost debursate 1 276 667 SDR.</w:t>
      </w:r>
    </w:p>
    <w:p w:rsidR="0083534A" w:rsidRPr="005B6E03" w:rsidRDefault="0083534A" w:rsidP="0083534A">
      <w:pPr>
        <w:spacing w:before="120"/>
        <w:ind w:left="720"/>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3. </w:t>
      </w:r>
      <w:r w:rsidRPr="005B6E03">
        <w:rPr>
          <w:rFonts w:ascii="Times New Roman" w:eastAsia="Calibri" w:hAnsi="Times New Roman" w:cs="Times New Roman"/>
          <w:sz w:val="24"/>
          <w:szCs w:val="24"/>
          <w:lang w:val="ro-RO"/>
        </w:rPr>
        <w:t xml:space="preserve">DLI 14 </w:t>
      </w:r>
      <w:r w:rsidRPr="005B6E03">
        <w:rPr>
          <w:rFonts w:ascii="Times New Roman" w:hAnsi="Times New Roman" w:cs="Times New Roman"/>
          <w:sz w:val="24"/>
          <w:szCs w:val="24"/>
          <w:lang w:val="ro-RO"/>
        </w:rPr>
        <w:t xml:space="preserve">”980 de clase reorganizate în instituțiile de </w:t>
      </w:r>
      <w:r w:rsidR="002775D9" w:rsidRPr="005B6E03">
        <w:rPr>
          <w:rFonts w:ascii="Times New Roman" w:hAnsi="Times New Roman" w:cs="Times New Roman"/>
          <w:sz w:val="24"/>
          <w:szCs w:val="24"/>
          <w:lang w:val="ro-RO"/>
        </w:rPr>
        <w:t>învățământ</w:t>
      </w:r>
      <w:r w:rsidRPr="005B6E03">
        <w:rPr>
          <w:rFonts w:ascii="Times New Roman" w:hAnsi="Times New Roman" w:cs="Times New Roman"/>
          <w:sz w:val="24"/>
          <w:szCs w:val="24"/>
          <w:lang w:val="ro-RO"/>
        </w:rPr>
        <w:t xml:space="preserve"> primar și secundar general”.</w:t>
      </w:r>
    </w:p>
    <w:p w:rsidR="0083534A" w:rsidRPr="005B6E03" w:rsidRDefault="0083534A" w:rsidP="0083534A">
      <w:pPr>
        <w:pStyle w:val="ListParagraph"/>
        <w:spacing w:before="120"/>
        <w:ind w:left="709"/>
        <w:jc w:val="both"/>
        <w:rPr>
          <w:sz w:val="24"/>
          <w:szCs w:val="24"/>
        </w:rPr>
      </w:pPr>
    </w:p>
    <w:p w:rsidR="0083534A" w:rsidRPr="005B6E03" w:rsidRDefault="0083534A" w:rsidP="002775D9">
      <w:pPr>
        <w:spacing w:before="120"/>
        <w:ind w:left="284"/>
        <w:jc w:val="center"/>
        <w:rPr>
          <w:rFonts w:ascii="Times New Roman" w:hAnsi="Times New Roman" w:cs="Times New Roman"/>
          <w:b/>
          <w:sz w:val="24"/>
          <w:szCs w:val="24"/>
          <w:lang w:val="ro-RO"/>
        </w:rPr>
      </w:pPr>
      <w:r w:rsidRPr="005B6E03">
        <w:rPr>
          <w:rFonts w:ascii="Times New Roman" w:hAnsi="Times New Roman" w:cs="Times New Roman"/>
          <w:b/>
          <w:sz w:val="24"/>
          <w:szCs w:val="24"/>
          <w:lang w:val="ro-RO"/>
        </w:rPr>
        <w:t>Activitățile preconizate pentru anul 201</w:t>
      </w:r>
      <w:r w:rsidR="009C6B29" w:rsidRPr="005B6E03">
        <w:rPr>
          <w:rFonts w:ascii="Times New Roman" w:hAnsi="Times New Roman" w:cs="Times New Roman"/>
          <w:b/>
          <w:sz w:val="24"/>
          <w:szCs w:val="24"/>
          <w:lang w:val="ro-RO"/>
        </w:rPr>
        <w:t>6</w:t>
      </w:r>
    </w:p>
    <w:p w:rsidR="0083534A" w:rsidRPr="005B6E03" w:rsidRDefault="0083534A" w:rsidP="0083534A">
      <w:pPr>
        <w:spacing w:before="120"/>
        <w:ind w:left="284"/>
        <w:rPr>
          <w:rFonts w:ascii="Times New Roman" w:hAnsi="Times New Roman" w:cs="Times New Roman"/>
          <w:b/>
          <w:sz w:val="24"/>
          <w:szCs w:val="24"/>
          <w:lang w:val="ro-RO"/>
        </w:rPr>
      </w:pPr>
      <w:r w:rsidRPr="005B6E03">
        <w:rPr>
          <w:rFonts w:ascii="Times New Roman" w:hAnsi="Times New Roman" w:cs="Times New Roman"/>
          <w:b/>
          <w:sz w:val="24"/>
          <w:szCs w:val="24"/>
          <w:lang w:val="ro-RO"/>
        </w:rPr>
        <w:t>Componenta I</w:t>
      </w:r>
      <w:r w:rsidR="002775D9">
        <w:rPr>
          <w:rFonts w:ascii="Times New Roman" w:hAnsi="Times New Roman" w:cs="Times New Roman"/>
          <w:b/>
          <w:sz w:val="24"/>
          <w:szCs w:val="24"/>
          <w:lang w:val="ro-RO"/>
        </w:rPr>
        <w:t xml:space="preserve">: </w:t>
      </w:r>
      <w:r w:rsidRPr="005B6E03">
        <w:rPr>
          <w:rFonts w:ascii="Times New Roman" w:hAnsi="Times New Roman" w:cs="Times New Roman"/>
          <w:b/>
          <w:sz w:val="24"/>
          <w:szCs w:val="24"/>
          <w:lang w:val="ro-RO"/>
        </w:rPr>
        <w:t>C</w:t>
      </w:r>
      <w:r w:rsidR="002775D9">
        <w:rPr>
          <w:rFonts w:ascii="Times New Roman" w:hAnsi="Times New Roman" w:cs="Times New Roman"/>
          <w:b/>
          <w:sz w:val="24"/>
          <w:szCs w:val="24"/>
          <w:lang w:val="ro-RO"/>
        </w:rPr>
        <w:t>onsolidarea calității educației</w:t>
      </w:r>
    </w:p>
    <w:p w:rsidR="009C6B29" w:rsidRPr="005B6E03" w:rsidRDefault="009C6B29" w:rsidP="009C6B29">
      <w:pPr>
        <w:spacing w:after="0" w:line="259" w:lineRule="auto"/>
        <w:ind w:firstLine="417"/>
        <w:jc w:val="both"/>
        <w:rPr>
          <w:rFonts w:ascii="Times New Roman" w:eastAsia="Calibri" w:hAnsi="Times New Roman" w:cs="Times New Roman"/>
          <w:sz w:val="24"/>
          <w:szCs w:val="24"/>
          <w:lang w:val="ro-RO" w:eastAsia="zh-CN"/>
        </w:rPr>
      </w:pPr>
      <w:r w:rsidRPr="005B6E03">
        <w:rPr>
          <w:rFonts w:ascii="Times New Roman" w:hAnsi="Times New Roman" w:cs="Times New Roman"/>
          <w:sz w:val="24"/>
          <w:szCs w:val="24"/>
          <w:lang w:val="ro-RO"/>
        </w:rPr>
        <w:t>Referitor la DLI 2</w:t>
      </w:r>
      <w:r w:rsidRPr="005B6E03">
        <w:rPr>
          <w:rFonts w:ascii="Times New Roman" w:hAnsi="Times New Roman" w:cs="Times New Roman"/>
          <w:i/>
          <w:sz w:val="24"/>
          <w:szCs w:val="24"/>
          <w:lang w:val="ro-RO"/>
        </w:rPr>
        <w:t xml:space="preserve"> ”</w:t>
      </w:r>
      <w:r w:rsidRPr="005B6E03">
        <w:rPr>
          <w:rFonts w:ascii="Times New Roman" w:eastAsia="Calibri" w:hAnsi="Times New Roman" w:cs="Times New Roman"/>
          <w:i/>
          <w:sz w:val="24"/>
          <w:szCs w:val="24"/>
          <w:lang w:val="ro-RO"/>
        </w:rPr>
        <w:t>30 la sută din şcolile de circumscripție îndeplinesc standardele şcolare aprobate de asigurare a calităţii”</w:t>
      </w:r>
      <w:r w:rsidR="002775D9">
        <w:rPr>
          <w:rFonts w:ascii="Times New Roman" w:eastAsia="Calibri" w:hAnsi="Times New Roman" w:cs="Times New Roman"/>
          <w:i/>
          <w:sz w:val="24"/>
          <w:szCs w:val="24"/>
          <w:lang w:val="ro-RO"/>
        </w:rPr>
        <w:t>,</w:t>
      </w:r>
      <w:r w:rsidRPr="005B6E03">
        <w:rPr>
          <w:rFonts w:ascii="Times New Roman" w:eastAsia="Calibri" w:hAnsi="Times New Roman" w:cs="Times New Roman"/>
          <w:i/>
          <w:sz w:val="24"/>
          <w:szCs w:val="24"/>
          <w:lang w:val="ro-RO"/>
        </w:rPr>
        <w:t xml:space="preserve"> </w:t>
      </w:r>
      <w:r w:rsidR="00797E84" w:rsidRPr="005B6E03">
        <w:rPr>
          <w:rFonts w:ascii="Times New Roman" w:eastAsia="Calibri" w:hAnsi="Times New Roman" w:cs="Times New Roman"/>
          <w:sz w:val="24"/>
          <w:szCs w:val="24"/>
          <w:lang w:val="ro-RO"/>
        </w:rPr>
        <w:t xml:space="preserve">Ministerul Educației, cu </w:t>
      </w:r>
      <w:r w:rsidR="002775D9">
        <w:rPr>
          <w:rFonts w:ascii="Times New Roman" w:eastAsia="Calibri" w:hAnsi="Times New Roman" w:cs="Times New Roman"/>
          <w:sz w:val="24"/>
          <w:szCs w:val="24"/>
          <w:lang w:val="ro-RO"/>
        </w:rPr>
        <w:t xml:space="preserve">suportul </w:t>
      </w:r>
      <w:r w:rsidR="00797E84" w:rsidRPr="005B6E03">
        <w:rPr>
          <w:rFonts w:ascii="Times New Roman" w:eastAsia="Calibri" w:hAnsi="Times New Roman" w:cs="Times New Roman"/>
          <w:sz w:val="24"/>
          <w:szCs w:val="24"/>
          <w:lang w:val="ro-RO"/>
        </w:rPr>
        <w:t>echipei PRIM</w:t>
      </w:r>
      <w:r w:rsidR="00797E84" w:rsidRPr="005B6E03">
        <w:rPr>
          <w:rFonts w:ascii="Times New Roman" w:eastAsia="Calibri" w:hAnsi="Times New Roman" w:cs="Times New Roman"/>
          <w:i/>
          <w:sz w:val="24"/>
          <w:szCs w:val="24"/>
          <w:lang w:val="ro-RO"/>
        </w:rPr>
        <w:t>,</w:t>
      </w:r>
      <w:r w:rsidR="00797E84" w:rsidRPr="005B6E03">
        <w:rPr>
          <w:rFonts w:ascii="Times New Roman" w:hAnsi="Times New Roman" w:cs="Times New Roman"/>
          <w:sz w:val="24"/>
          <w:szCs w:val="24"/>
          <w:lang w:val="ro-RO" w:eastAsia="ru-RU"/>
        </w:rPr>
        <w:t xml:space="preserve"> </w:t>
      </w:r>
      <w:r w:rsidR="002775D9" w:rsidRPr="005B6E03">
        <w:rPr>
          <w:rFonts w:ascii="Times New Roman" w:hAnsi="Times New Roman" w:cs="Times New Roman"/>
          <w:sz w:val="24"/>
          <w:szCs w:val="24"/>
          <w:lang w:val="ro-RO" w:eastAsia="ru-RU"/>
        </w:rPr>
        <w:t xml:space="preserve">în baza standardelor operaţionale minime, </w:t>
      </w:r>
      <w:r w:rsidR="00797E84" w:rsidRPr="005B6E03">
        <w:rPr>
          <w:rFonts w:ascii="Times New Roman" w:hAnsi="Times New Roman" w:cs="Times New Roman"/>
          <w:sz w:val="24"/>
          <w:szCs w:val="24"/>
          <w:lang w:val="ro-RO" w:eastAsia="ru-RU"/>
        </w:rPr>
        <w:t>a elaborat o fişă de colectare a datelor</w:t>
      </w:r>
      <w:r w:rsidR="002775D9">
        <w:rPr>
          <w:rFonts w:ascii="Times New Roman" w:hAnsi="Times New Roman" w:cs="Times New Roman"/>
          <w:sz w:val="24"/>
          <w:szCs w:val="24"/>
          <w:lang w:val="ro-RO" w:eastAsia="ru-RU"/>
        </w:rPr>
        <w:t>,</w:t>
      </w:r>
      <w:r w:rsidR="00797E84" w:rsidRPr="005B6E03">
        <w:rPr>
          <w:rFonts w:ascii="Times New Roman" w:hAnsi="Times New Roman" w:cs="Times New Roman"/>
          <w:sz w:val="24"/>
          <w:szCs w:val="24"/>
          <w:lang w:val="ro-RO" w:eastAsia="ru-RU"/>
        </w:rPr>
        <w:t xml:space="preserve"> care a fost distribuită şcolilor de circumscripţie</w:t>
      </w:r>
      <w:r w:rsidR="002775D9">
        <w:rPr>
          <w:rFonts w:ascii="Times New Roman" w:hAnsi="Times New Roman" w:cs="Times New Roman"/>
          <w:sz w:val="24"/>
          <w:szCs w:val="24"/>
          <w:lang w:val="ro-RO" w:eastAsia="ru-RU"/>
        </w:rPr>
        <w:t>. După ce au completat fişele</w:t>
      </w:r>
      <w:r w:rsidR="00797E84" w:rsidRPr="005B6E03">
        <w:rPr>
          <w:rFonts w:ascii="Times New Roman" w:hAnsi="Times New Roman" w:cs="Times New Roman"/>
          <w:sz w:val="24"/>
          <w:szCs w:val="24"/>
          <w:lang w:val="ro-RO" w:eastAsia="ru-RU"/>
        </w:rPr>
        <w:t xml:space="preserve"> la situaţia din 01.05.2015, </w:t>
      </w:r>
      <w:r w:rsidR="002775D9">
        <w:rPr>
          <w:rFonts w:ascii="Times New Roman" w:hAnsi="Times New Roman" w:cs="Times New Roman"/>
          <w:sz w:val="24"/>
          <w:szCs w:val="24"/>
          <w:lang w:val="ro-RO" w:eastAsia="ru-RU"/>
        </w:rPr>
        <w:t xml:space="preserve">managerii școlari </w:t>
      </w:r>
      <w:r w:rsidR="00797E84" w:rsidRPr="005B6E03">
        <w:rPr>
          <w:rFonts w:ascii="Times New Roman" w:hAnsi="Times New Roman" w:cs="Times New Roman"/>
          <w:sz w:val="24"/>
          <w:szCs w:val="24"/>
          <w:lang w:val="ro-RO" w:eastAsia="ru-RU"/>
        </w:rPr>
        <w:t xml:space="preserve">au transmis fişele completate, în format electronic, Ministerului Educaţie. </w:t>
      </w:r>
      <w:r w:rsidR="002775D9">
        <w:rPr>
          <w:rFonts w:ascii="Times New Roman" w:eastAsia="Calibri" w:hAnsi="Times New Roman" w:cs="Times New Roman"/>
          <w:sz w:val="24"/>
          <w:szCs w:val="24"/>
          <w:lang w:val="ro-RO"/>
        </w:rPr>
        <w:t>În luna noiembrie 2015</w:t>
      </w:r>
      <w:r w:rsidR="00797E84" w:rsidRPr="005B6E03">
        <w:rPr>
          <w:rFonts w:ascii="Times New Roman" w:eastAsia="Calibri" w:hAnsi="Times New Roman" w:cs="Times New Roman"/>
          <w:sz w:val="24"/>
          <w:szCs w:val="24"/>
          <w:lang w:val="ro-RO"/>
        </w:rPr>
        <w:t xml:space="preserve"> Ministerul Educației a angajat o companie de consultanță, care a desfășurat autoevaluarea corespunderii școlilor de circumscripție cu standardele operaționale minime</w:t>
      </w:r>
      <w:r w:rsidRPr="005B6E03">
        <w:rPr>
          <w:rFonts w:ascii="Times New Roman" w:hAnsi="Times New Roman" w:cs="Times New Roman"/>
          <w:sz w:val="24"/>
          <w:szCs w:val="24"/>
          <w:lang w:val="ro-RO"/>
        </w:rPr>
        <w:t>, aprobate prin Ordinul Ministerului Educației nr.61 din 10 februarie 2015. Autoevaluarea ne arată că numai 1</w:t>
      </w:r>
      <w:r w:rsidR="00797E84" w:rsidRPr="005B6E03">
        <w:rPr>
          <w:rFonts w:ascii="Times New Roman" w:hAnsi="Times New Roman" w:cs="Times New Roman"/>
          <w:sz w:val="24"/>
          <w:szCs w:val="24"/>
          <w:lang w:val="ro-RO"/>
        </w:rPr>
        <w:t>5</w:t>
      </w:r>
      <w:r w:rsidRPr="005B6E03">
        <w:rPr>
          <w:rFonts w:ascii="Times New Roman" w:hAnsi="Times New Roman" w:cs="Times New Roman"/>
          <w:sz w:val="24"/>
          <w:szCs w:val="24"/>
          <w:lang w:val="ro-RO"/>
        </w:rPr>
        <w:t xml:space="preserve"> din cele 135 de școli de circumscripție corespund acestor standarde, ceea ce nu este suficient pentru îndeplinirea indicator</w:t>
      </w:r>
      <w:r w:rsidR="002775D9">
        <w:rPr>
          <w:rFonts w:ascii="Times New Roman" w:hAnsi="Times New Roman" w:cs="Times New Roman"/>
          <w:sz w:val="24"/>
          <w:szCs w:val="24"/>
          <w:lang w:val="ro-RO"/>
        </w:rPr>
        <w:t>ului respectiv</w:t>
      </w:r>
      <w:r w:rsidRPr="005B6E03">
        <w:rPr>
          <w:rFonts w:ascii="Times New Roman" w:hAnsi="Times New Roman" w:cs="Times New Roman"/>
          <w:sz w:val="24"/>
          <w:szCs w:val="24"/>
          <w:lang w:val="ro-RO"/>
        </w:rPr>
        <w:t>.</w:t>
      </w:r>
      <w:r w:rsidRPr="005B6E03">
        <w:rPr>
          <w:rFonts w:ascii="Times New Roman" w:eastAsia="Calibri" w:hAnsi="Times New Roman" w:cs="Times New Roman"/>
          <w:sz w:val="24"/>
          <w:szCs w:val="24"/>
          <w:lang w:val="ro-RO" w:eastAsia="zh-CN"/>
        </w:rPr>
        <w:t xml:space="preserve"> Acest indicator urm</w:t>
      </w:r>
      <w:r w:rsidR="00797E84" w:rsidRPr="005B6E03">
        <w:rPr>
          <w:rFonts w:ascii="Times New Roman" w:eastAsia="Calibri" w:hAnsi="Times New Roman" w:cs="Times New Roman"/>
          <w:sz w:val="24"/>
          <w:szCs w:val="24"/>
          <w:lang w:val="ro-RO" w:eastAsia="zh-CN"/>
        </w:rPr>
        <w:t>ează a</w:t>
      </w:r>
      <w:r w:rsidRPr="005B6E03">
        <w:rPr>
          <w:rFonts w:ascii="Times New Roman" w:eastAsia="Calibri" w:hAnsi="Times New Roman" w:cs="Times New Roman"/>
          <w:sz w:val="24"/>
          <w:szCs w:val="24"/>
          <w:lang w:val="ro-RO" w:eastAsia="zh-CN"/>
        </w:rPr>
        <w:t xml:space="preserve"> fi îndeplinit în 201</w:t>
      </w:r>
      <w:r w:rsidR="00797E84" w:rsidRPr="005B6E03">
        <w:rPr>
          <w:rFonts w:ascii="Times New Roman" w:eastAsia="Calibri" w:hAnsi="Times New Roman" w:cs="Times New Roman"/>
          <w:sz w:val="24"/>
          <w:szCs w:val="24"/>
          <w:lang w:val="ro-RO" w:eastAsia="zh-CN"/>
        </w:rPr>
        <w:t>6</w:t>
      </w:r>
      <w:r w:rsidRPr="005B6E03">
        <w:rPr>
          <w:rFonts w:ascii="Times New Roman" w:eastAsia="Calibri" w:hAnsi="Times New Roman" w:cs="Times New Roman"/>
          <w:sz w:val="24"/>
          <w:szCs w:val="24"/>
          <w:lang w:val="ro-RO" w:eastAsia="zh-CN"/>
        </w:rPr>
        <w:t xml:space="preserve">. </w:t>
      </w:r>
      <w:r w:rsidR="00483FEF" w:rsidRPr="005B6E03">
        <w:rPr>
          <w:rFonts w:ascii="Times New Roman" w:eastAsia="Calibri" w:hAnsi="Times New Roman" w:cs="Times New Roman"/>
          <w:sz w:val="24"/>
          <w:szCs w:val="24"/>
          <w:lang w:val="ro-RO" w:eastAsia="zh-CN"/>
        </w:rPr>
        <w:t>Pentru a corespunde standardelor operaționale minime, în</w:t>
      </w:r>
      <w:r w:rsidR="004F43B4">
        <w:rPr>
          <w:rFonts w:ascii="Times New Roman" w:eastAsia="Calibri" w:hAnsi="Times New Roman" w:cs="Times New Roman"/>
          <w:sz w:val="24"/>
          <w:szCs w:val="24"/>
          <w:lang w:val="ro-RO" w:eastAsia="zh-CN"/>
        </w:rPr>
        <w:t xml:space="preserve"> primul semestru al anului 2016</w:t>
      </w:r>
      <w:r w:rsidR="00483FEF" w:rsidRPr="005B6E03">
        <w:rPr>
          <w:rFonts w:ascii="Times New Roman" w:eastAsia="Calibri" w:hAnsi="Times New Roman" w:cs="Times New Roman"/>
          <w:sz w:val="24"/>
          <w:szCs w:val="24"/>
          <w:lang w:val="ro-RO" w:eastAsia="zh-CN"/>
        </w:rPr>
        <w:t xml:space="preserve"> vor fi lansate procedurile de achiziții publice pentru lucrări de renovare pentru 1</w:t>
      </w:r>
      <w:r w:rsidR="00DD5C8B" w:rsidRPr="005B6E03">
        <w:rPr>
          <w:rFonts w:ascii="Times New Roman" w:eastAsia="Calibri" w:hAnsi="Times New Roman" w:cs="Times New Roman"/>
          <w:sz w:val="24"/>
          <w:szCs w:val="24"/>
          <w:lang w:val="ro-RO" w:eastAsia="zh-CN"/>
        </w:rPr>
        <w:t>5</w:t>
      </w:r>
      <w:r w:rsidR="00483FEF" w:rsidRPr="005B6E03">
        <w:rPr>
          <w:rFonts w:ascii="Times New Roman" w:eastAsia="Calibri" w:hAnsi="Times New Roman" w:cs="Times New Roman"/>
          <w:sz w:val="24"/>
          <w:szCs w:val="24"/>
          <w:lang w:val="ro-RO" w:eastAsia="zh-CN"/>
        </w:rPr>
        <w:t xml:space="preserve"> școli, selectate în cadrul MERP. </w:t>
      </w:r>
      <w:r w:rsidRPr="005B6E03">
        <w:rPr>
          <w:rFonts w:ascii="Times New Roman" w:eastAsia="Calibri" w:hAnsi="Times New Roman" w:cs="Times New Roman"/>
          <w:sz w:val="24"/>
          <w:szCs w:val="24"/>
          <w:lang w:val="ro-RO" w:eastAsia="zh-CN"/>
        </w:rPr>
        <w:t xml:space="preserve">Raportul privind situația </w:t>
      </w:r>
      <w:r w:rsidR="004F43B4">
        <w:rPr>
          <w:rFonts w:ascii="Times New Roman" w:eastAsia="Calibri" w:hAnsi="Times New Roman" w:cs="Times New Roman"/>
          <w:sz w:val="24"/>
          <w:szCs w:val="24"/>
          <w:lang w:val="ro-RO" w:eastAsia="zh-CN"/>
        </w:rPr>
        <w:lastRenderedPageBreak/>
        <w:t xml:space="preserve">din prezent privind </w:t>
      </w:r>
      <w:r w:rsidRPr="005B6E03">
        <w:rPr>
          <w:rFonts w:ascii="Times New Roman" w:eastAsia="Calibri" w:hAnsi="Times New Roman" w:cs="Times New Roman"/>
          <w:sz w:val="24"/>
          <w:szCs w:val="24"/>
          <w:lang w:val="ro-RO" w:eastAsia="zh-CN"/>
        </w:rPr>
        <w:t xml:space="preserve">implementarea standardelor operaționale minime ne arată pe fiecare instituție de </w:t>
      </w:r>
      <w:r w:rsidR="004F43B4" w:rsidRPr="005B6E03">
        <w:rPr>
          <w:rFonts w:ascii="Times New Roman" w:eastAsia="Calibri" w:hAnsi="Times New Roman" w:cs="Times New Roman"/>
          <w:sz w:val="24"/>
          <w:szCs w:val="24"/>
          <w:lang w:val="ro-RO" w:eastAsia="zh-CN"/>
        </w:rPr>
        <w:t>învățământ</w:t>
      </w:r>
      <w:r w:rsidRPr="005B6E03">
        <w:rPr>
          <w:rFonts w:ascii="Times New Roman" w:eastAsia="Calibri" w:hAnsi="Times New Roman" w:cs="Times New Roman"/>
          <w:sz w:val="24"/>
          <w:szCs w:val="24"/>
          <w:lang w:val="ro-RO" w:eastAsia="zh-CN"/>
        </w:rPr>
        <w:t xml:space="preserve"> în parte necesitățile de investiții pentru a corespunde cerințelor de debursare.</w:t>
      </w:r>
    </w:p>
    <w:p w:rsidR="0083534A" w:rsidRPr="005B6E03" w:rsidRDefault="00D856C6" w:rsidP="00D856C6">
      <w:pPr>
        <w:spacing w:before="120"/>
        <w:ind w:firstLine="417"/>
        <w:jc w:val="both"/>
        <w:rPr>
          <w:rFonts w:ascii="Times New Roman" w:eastAsia="Calibri" w:hAnsi="Times New Roman" w:cs="Times New Roman"/>
          <w:sz w:val="24"/>
          <w:szCs w:val="24"/>
          <w:lang w:val="ro-RO"/>
        </w:rPr>
      </w:pPr>
      <w:r w:rsidRPr="005B6E03">
        <w:rPr>
          <w:rFonts w:ascii="Times New Roman" w:eastAsia="Calibri" w:hAnsi="Times New Roman" w:cs="Times New Roman"/>
          <w:sz w:val="24"/>
          <w:szCs w:val="24"/>
          <w:lang w:val="ro-RO"/>
        </w:rPr>
        <w:t>Referitor la DLI 5 ”</w:t>
      </w:r>
      <w:r w:rsidRPr="005B6E03">
        <w:rPr>
          <w:rFonts w:ascii="Times New Roman" w:eastAsia="Calibri" w:hAnsi="Times New Roman" w:cs="Times New Roman"/>
          <w:i/>
          <w:sz w:val="24"/>
          <w:szCs w:val="24"/>
          <w:lang w:val="ro-RO" w:eastAsia="zh-CN"/>
        </w:rPr>
        <w:t>Programul actualizat de formare a cadrelor manageriale şi didactice şcolare aprobat în mod oficial şi implementarea acestuia iniţiată</w:t>
      </w:r>
      <w:r w:rsidRPr="005B6E03">
        <w:rPr>
          <w:rFonts w:ascii="Times New Roman" w:eastAsia="Calibri" w:hAnsi="Times New Roman" w:cs="Times New Roman"/>
          <w:sz w:val="24"/>
          <w:szCs w:val="24"/>
          <w:lang w:val="ro-RO" w:eastAsia="zh-CN"/>
        </w:rPr>
        <w:t>”,</w:t>
      </w:r>
      <w:r w:rsidR="004F43B4">
        <w:rPr>
          <w:rFonts w:ascii="Times New Roman" w:eastAsia="Calibri" w:hAnsi="Times New Roman" w:cs="Times New Roman"/>
          <w:sz w:val="24"/>
          <w:szCs w:val="24"/>
          <w:lang w:val="ro-RO" w:eastAsia="zh-CN"/>
        </w:rPr>
        <w:t xml:space="preserve"> </w:t>
      </w:r>
      <w:r w:rsidR="0083534A" w:rsidRPr="005B6E03">
        <w:rPr>
          <w:rFonts w:ascii="Times New Roman" w:eastAsia="Calibri" w:hAnsi="Times New Roman" w:cs="Times New Roman"/>
          <w:sz w:val="24"/>
          <w:szCs w:val="24"/>
          <w:lang w:val="ro-RO"/>
        </w:rPr>
        <w:t xml:space="preserve">Ministerul Educației a </w:t>
      </w:r>
      <w:r w:rsidRPr="005B6E03">
        <w:rPr>
          <w:rFonts w:ascii="Times New Roman" w:eastAsia="Calibri" w:hAnsi="Times New Roman" w:cs="Times New Roman"/>
          <w:sz w:val="24"/>
          <w:szCs w:val="24"/>
          <w:lang w:val="ro-RO"/>
        </w:rPr>
        <w:t xml:space="preserve">lansat concursul </w:t>
      </w:r>
      <w:r w:rsidR="0083534A" w:rsidRPr="005B6E03">
        <w:rPr>
          <w:rFonts w:ascii="Times New Roman" w:eastAsia="Calibri" w:hAnsi="Times New Roman" w:cs="Times New Roman"/>
          <w:sz w:val="24"/>
          <w:szCs w:val="24"/>
          <w:lang w:val="ro-RO"/>
        </w:rPr>
        <w:t>pentru selectarea unei companii</w:t>
      </w:r>
      <w:r w:rsidR="004F43B4">
        <w:rPr>
          <w:rFonts w:ascii="Times New Roman" w:eastAsia="Calibri" w:hAnsi="Times New Roman" w:cs="Times New Roman"/>
          <w:sz w:val="24"/>
          <w:szCs w:val="24"/>
          <w:lang w:val="ro-RO"/>
        </w:rPr>
        <w:t xml:space="preserve"> </w:t>
      </w:r>
      <w:r w:rsidR="0083534A" w:rsidRPr="005B6E03">
        <w:rPr>
          <w:rFonts w:ascii="Times New Roman" w:eastAsia="Calibri" w:hAnsi="Times New Roman" w:cs="Times New Roman"/>
          <w:sz w:val="24"/>
          <w:szCs w:val="24"/>
          <w:lang w:val="ro-RO"/>
        </w:rPr>
        <w:t xml:space="preserve">ce va </w:t>
      </w:r>
      <w:r w:rsidRPr="005B6E03">
        <w:rPr>
          <w:rFonts w:ascii="Times New Roman" w:eastAsia="Calibri" w:hAnsi="Times New Roman" w:cs="Times New Roman"/>
          <w:sz w:val="24"/>
          <w:szCs w:val="24"/>
          <w:lang w:val="ro-RO"/>
        </w:rPr>
        <w:t xml:space="preserve">elabora programul actualizat de formare a cadrelor manageriale și cadrelor didactice. </w:t>
      </w:r>
    </w:p>
    <w:p w:rsidR="0083534A" w:rsidRPr="005B6E03" w:rsidRDefault="00D856C6" w:rsidP="00D856C6">
      <w:pPr>
        <w:spacing w:before="120"/>
        <w:ind w:firstLine="417"/>
        <w:jc w:val="both"/>
        <w:rPr>
          <w:rFonts w:ascii="Times New Roman" w:eastAsia="Calibri" w:hAnsi="Times New Roman" w:cs="Times New Roman"/>
          <w:sz w:val="24"/>
          <w:szCs w:val="24"/>
          <w:lang w:val="ro-RO"/>
        </w:rPr>
      </w:pPr>
      <w:r w:rsidRPr="005B6E03">
        <w:rPr>
          <w:rFonts w:ascii="Times New Roman" w:eastAsia="Calibri" w:hAnsi="Times New Roman" w:cs="Times New Roman"/>
          <w:sz w:val="24"/>
          <w:szCs w:val="24"/>
          <w:lang w:val="ro-RO"/>
        </w:rPr>
        <w:t xml:space="preserve">Referitor la </w:t>
      </w:r>
      <w:r w:rsidR="0083534A" w:rsidRPr="005B6E03">
        <w:rPr>
          <w:rFonts w:ascii="Times New Roman" w:eastAsia="Calibri" w:hAnsi="Times New Roman" w:cs="Times New Roman"/>
          <w:sz w:val="24"/>
          <w:szCs w:val="24"/>
          <w:lang w:val="ro-RO"/>
        </w:rPr>
        <w:t>DLI 7 ”</w:t>
      </w:r>
      <w:r w:rsidR="0083534A" w:rsidRPr="005B6E03">
        <w:rPr>
          <w:rFonts w:ascii="Times New Roman" w:eastAsia="Calibri" w:hAnsi="Times New Roman" w:cs="Times New Roman"/>
          <w:i/>
          <w:sz w:val="24"/>
          <w:szCs w:val="24"/>
          <w:lang w:val="ro-RO"/>
        </w:rPr>
        <w:t>Noul program de salarizare a directorilor de școală și cadrelor didactice”</w:t>
      </w:r>
      <w:r w:rsidR="00256863" w:rsidRPr="005B6E03">
        <w:rPr>
          <w:rFonts w:ascii="Times New Roman" w:eastAsia="Calibri" w:hAnsi="Times New Roman" w:cs="Times New Roman"/>
          <w:i/>
          <w:sz w:val="24"/>
          <w:szCs w:val="24"/>
          <w:lang w:val="ro-RO"/>
        </w:rPr>
        <w:t xml:space="preserve">, </w:t>
      </w:r>
      <w:r w:rsidR="00256863" w:rsidRPr="005B6E03">
        <w:rPr>
          <w:rFonts w:ascii="Times New Roman" w:eastAsia="Calibri" w:hAnsi="Times New Roman" w:cs="Times New Roman"/>
          <w:sz w:val="24"/>
          <w:szCs w:val="24"/>
          <w:lang w:val="ro-RO"/>
        </w:rPr>
        <w:t>Ministerul Educației</w:t>
      </w:r>
      <w:r w:rsidR="0083534A" w:rsidRPr="005B6E03">
        <w:rPr>
          <w:rFonts w:ascii="Times New Roman" w:eastAsia="Calibri" w:hAnsi="Times New Roman" w:cs="Times New Roman"/>
          <w:sz w:val="24"/>
          <w:szCs w:val="24"/>
          <w:lang w:val="ro-RO"/>
        </w:rPr>
        <w:t xml:space="preserve"> a elabora</w:t>
      </w:r>
      <w:r w:rsidR="00256863" w:rsidRPr="005B6E03">
        <w:rPr>
          <w:rFonts w:ascii="Times New Roman" w:eastAsia="Calibri" w:hAnsi="Times New Roman" w:cs="Times New Roman"/>
          <w:sz w:val="24"/>
          <w:szCs w:val="24"/>
          <w:lang w:val="ro-RO"/>
        </w:rPr>
        <w:t>t</w:t>
      </w:r>
      <w:r w:rsidR="004F43B4">
        <w:rPr>
          <w:rFonts w:ascii="Times New Roman" w:eastAsia="Calibri" w:hAnsi="Times New Roman" w:cs="Times New Roman"/>
          <w:sz w:val="24"/>
          <w:szCs w:val="24"/>
          <w:lang w:val="ro-RO"/>
        </w:rPr>
        <w:t xml:space="preserve"> </w:t>
      </w:r>
      <w:r w:rsidR="00256863" w:rsidRPr="005B6E03">
        <w:rPr>
          <w:rFonts w:ascii="Times New Roman" w:eastAsia="Calibri" w:hAnsi="Times New Roman" w:cs="Times New Roman"/>
          <w:sz w:val="24"/>
          <w:szCs w:val="24"/>
          <w:lang w:val="ro-RO"/>
        </w:rPr>
        <w:t xml:space="preserve">un </w:t>
      </w:r>
      <w:r w:rsidR="004F43B4">
        <w:rPr>
          <w:rFonts w:ascii="Times New Roman" w:eastAsia="Calibri" w:hAnsi="Times New Roman" w:cs="Times New Roman"/>
          <w:sz w:val="24"/>
          <w:szCs w:val="24"/>
          <w:lang w:val="ro-RO"/>
        </w:rPr>
        <w:t>proiect</w:t>
      </w:r>
      <w:r w:rsidR="00256863" w:rsidRPr="005B6E03">
        <w:rPr>
          <w:rFonts w:ascii="Times New Roman" w:eastAsia="Calibri" w:hAnsi="Times New Roman" w:cs="Times New Roman"/>
          <w:sz w:val="24"/>
          <w:szCs w:val="24"/>
          <w:lang w:val="ro-RO"/>
        </w:rPr>
        <w:t xml:space="preserve"> de </w:t>
      </w:r>
      <w:r w:rsidR="0083534A" w:rsidRPr="005B6E03">
        <w:rPr>
          <w:rFonts w:ascii="Times New Roman" w:eastAsia="Calibri" w:hAnsi="Times New Roman" w:cs="Times New Roman"/>
          <w:sz w:val="24"/>
          <w:szCs w:val="24"/>
          <w:lang w:val="ro-RO"/>
        </w:rPr>
        <w:t>Termeni de referință</w:t>
      </w:r>
      <w:r w:rsidR="00256863" w:rsidRPr="005B6E03">
        <w:rPr>
          <w:rFonts w:ascii="Times New Roman" w:eastAsia="Calibri" w:hAnsi="Times New Roman" w:cs="Times New Roman"/>
          <w:sz w:val="24"/>
          <w:szCs w:val="24"/>
          <w:lang w:val="ro-RO"/>
        </w:rPr>
        <w:t>, care v</w:t>
      </w:r>
      <w:r w:rsidR="004F43B4">
        <w:rPr>
          <w:rFonts w:ascii="Times New Roman" w:eastAsia="Calibri" w:hAnsi="Times New Roman" w:cs="Times New Roman"/>
          <w:sz w:val="24"/>
          <w:szCs w:val="24"/>
          <w:lang w:val="ro-RO"/>
        </w:rPr>
        <w:t>a fi</w:t>
      </w:r>
      <w:r w:rsidR="00256863" w:rsidRPr="005B6E03">
        <w:rPr>
          <w:rFonts w:ascii="Times New Roman" w:eastAsia="Calibri" w:hAnsi="Times New Roman" w:cs="Times New Roman"/>
          <w:sz w:val="24"/>
          <w:szCs w:val="24"/>
          <w:lang w:val="ro-RO"/>
        </w:rPr>
        <w:t xml:space="preserve"> discuta</w:t>
      </w:r>
      <w:r w:rsidR="004F43B4">
        <w:rPr>
          <w:rFonts w:ascii="Times New Roman" w:eastAsia="Calibri" w:hAnsi="Times New Roman" w:cs="Times New Roman"/>
          <w:sz w:val="24"/>
          <w:szCs w:val="24"/>
          <w:lang w:val="ro-RO"/>
        </w:rPr>
        <w:t>t</w:t>
      </w:r>
      <w:r w:rsidR="00256863" w:rsidRPr="005B6E03">
        <w:rPr>
          <w:rFonts w:ascii="Times New Roman" w:eastAsia="Calibri" w:hAnsi="Times New Roman" w:cs="Times New Roman"/>
          <w:sz w:val="24"/>
          <w:szCs w:val="24"/>
          <w:lang w:val="ro-RO"/>
        </w:rPr>
        <w:t xml:space="preserve"> în cadrul </w:t>
      </w:r>
      <w:r w:rsidR="004F43B4">
        <w:rPr>
          <w:rFonts w:ascii="Times New Roman" w:eastAsia="Calibri" w:hAnsi="Times New Roman" w:cs="Times New Roman"/>
          <w:sz w:val="24"/>
          <w:szCs w:val="24"/>
          <w:lang w:val="ro-RO"/>
        </w:rPr>
        <w:t>unui g</w:t>
      </w:r>
      <w:r w:rsidR="00256863" w:rsidRPr="005B6E03">
        <w:rPr>
          <w:rFonts w:ascii="Times New Roman" w:eastAsia="Calibri" w:hAnsi="Times New Roman" w:cs="Times New Roman"/>
          <w:sz w:val="24"/>
          <w:szCs w:val="24"/>
          <w:lang w:val="ro-RO"/>
        </w:rPr>
        <w:t>rup de lucru, în componența căruia vor intra reprezentanți ai Ministerului Educației, Ministerului Finanțelor și Ministerului Muncii și Protecției Sociale</w:t>
      </w:r>
      <w:r w:rsidR="0083534A" w:rsidRPr="005B6E03">
        <w:rPr>
          <w:rFonts w:ascii="Times New Roman" w:eastAsia="Calibri" w:hAnsi="Times New Roman" w:cs="Times New Roman"/>
          <w:sz w:val="24"/>
          <w:szCs w:val="24"/>
          <w:lang w:val="ro-RO"/>
        </w:rPr>
        <w:t xml:space="preserve">. </w:t>
      </w:r>
    </w:p>
    <w:p w:rsidR="0083534A" w:rsidRPr="005B6E03" w:rsidRDefault="00D856C6" w:rsidP="00D856C6">
      <w:pPr>
        <w:spacing w:before="120"/>
        <w:ind w:firstLine="417"/>
        <w:jc w:val="both"/>
        <w:rPr>
          <w:rFonts w:ascii="Times New Roman" w:eastAsia="Calibri" w:hAnsi="Times New Roman" w:cs="Times New Roman"/>
          <w:sz w:val="24"/>
          <w:szCs w:val="24"/>
          <w:lang w:val="ro-RO"/>
        </w:rPr>
      </w:pPr>
      <w:r w:rsidRPr="005B6E03">
        <w:rPr>
          <w:rFonts w:ascii="Times New Roman" w:eastAsia="Calibri" w:hAnsi="Times New Roman" w:cs="Times New Roman"/>
          <w:sz w:val="24"/>
          <w:szCs w:val="24"/>
          <w:lang w:val="ro-RO"/>
        </w:rPr>
        <w:t xml:space="preserve">Referitor la </w:t>
      </w:r>
      <w:r w:rsidR="0083534A" w:rsidRPr="005B6E03">
        <w:rPr>
          <w:rFonts w:ascii="Times New Roman" w:eastAsia="Calibri" w:hAnsi="Times New Roman" w:cs="Times New Roman"/>
          <w:sz w:val="24"/>
          <w:szCs w:val="24"/>
          <w:lang w:val="ro-RO"/>
        </w:rPr>
        <w:t>DLI 10 ”</w:t>
      </w:r>
      <w:r w:rsidR="0083534A" w:rsidRPr="005B6E03">
        <w:rPr>
          <w:rFonts w:ascii="Times New Roman" w:eastAsia="Calibri" w:hAnsi="Times New Roman" w:cs="Times New Roman"/>
          <w:i/>
          <w:sz w:val="24"/>
          <w:szCs w:val="24"/>
          <w:lang w:val="ro-RO"/>
        </w:rPr>
        <w:t>Testarea naţională revizuită a tuturor elevilor din clasele a IV-a şi a IX-a finalizată, și rezultatele acesteia analizate, diseminate şi utilizate de ME</w:t>
      </w:r>
      <w:r w:rsidR="0083534A" w:rsidRPr="005B6E03">
        <w:rPr>
          <w:rFonts w:ascii="Times New Roman" w:eastAsia="Calibri" w:hAnsi="Times New Roman" w:cs="Times New Roman"/>
          <w:sz w:val="24"/>
          <w:szCs w:val="24"/>
          <w:lang w:val="ro-RO"/>
        </w:rPr>
        <w:t xml:space="preserve">”, Ministerul Educației a </w:t>
      </w:r>
      <w:r w:rsidR="00483FEF" w:rsidRPr="005B6E03">
        <w:rPr>
          <w:rFonts w:ascii="Times New Roman" w:eastAsia="Calibri" w:hAnsi="Times New Roman" w:cs="Times New Roman"/>
          <w:sz w:val="24"/>
          <w:szCs w:val="24"/>
          <w:lang w:val="ro-RO"/>
        </w:rPr>
        <w:t>organizat desfășurarea testării naționale a elevilor claselor a 4-a și a 9-a la limba română și matematică, precum și completarea chestionarelor privind situația social-economică a acestor elevi. A</w:t>
      </w:r>
      <w:r w:rsidR="0083534A" w:rsidRPr="005B6E03">
        <w:rPr>
          <w:rFonts w:ascii="Times New Roman" w:eastAsia="Calibri" w:hAnsi="Times New Roman" w:cs="Times New Roman"/>
          <w:sz w:val="24"/>
          <w:szCs w:val="24"/>
          <w:lang w:val="ro-RO"/>
        </w:rPr>
        <w:t xml:space="preserve">naliza testării va fi </w:t>
      </w:r>
      <w:r w:rsidR="00483FEF" w:rsidRPr="005B6E03">
        <w:rPr>
          <w:rFonts w:ascii="Times New Roman" w:eastAsia="Calibri" w:hAnsi="Times New Roman" w:cs="Times New Roman"/>
          <w:sz w:val="24"/>
          <w:szCs w:val="24"/>
          <w:lang w:val="ro-RO"/>
        </w:rPr>
        <w:t xml:space="preserve">finalizată în luna </w:t>
      </w:r>
      <w:r w:rsidR="00CB2280" w:rsidRPr="005B6E03">
        <w:rPr>
          <w:rFonts w:ascii="Times New Roman" w:eastAsia="Calibri" w:hAnsi="Times New Roman" w:cs="Times New Roman"/>
          <w:sz w:val="24"/>
          <w:szCs w:val="24"/>
          <w:lang w:val="ro-RO"/>
        </w:rPr>
        <w:t>februarie</w:t>
      </w:r>
      <w:r w:rsidR="00483FEF" w:rsidRPr="005B6E03">
        <w:rPr>
          <w:rFonts w:ascii="Times New Roman" w:eastAsia="Calibri" w:hAnsi="Times New Roman" w:cs="Times New Roman"/>
          <w:sz w:val="24"/>
          <w:szCs w:val="24"/>
          <w:lang w:val="ro-RO"/>
        </w:rPr>
        <w:t xml:space="preserve"> 2016 și va fi </w:t>
      </w:r>
      <w:r w:rsidR="0083534A" w:rsidRPr="005B6E03">
        <w:rPr>
          <w:rFonts w:ascii="Times New Roman" w:eastAsia="Calibri" w:hAnsi="Times New Roman" w:cs="Times New Roman"/>
          <w:sz w:val="24"/>
          <w:szCs w:val="24"/>
          <w:lang w:val="ro-RO"/>
        </w:rPr>
        <w:t xml:space="preserve">prezentată </w:t>
      </w:r>
      <w:r w:rsidR="004F43B4" w:rsidRPr="005B6E03">
        <w:rPr>
          <w:rFonts w:ascii="Times New Roman" w:eastAsia="Calibri" w:hAnsi="Times New Roman" w:cs="Times New Roman"/>
          <w:sz w:val="24"/>
          <w:szCs w:val="24"/>
          <w:lang w:val="ro-RO"/>
        </w:rPr>
        <w:t xml:space="preserve">pentru aprobare </w:t>
      </w:r>
      <w:r w:rsidR="0083534A" w:rsidRPr="005B6E03">
        <w:rPr>
          <w:rFonts w:ascii="Times New Roman" w:eastAsia="Calibri" w:hAnsi="Times New Roman" w:cs="Times New Roman"/>
          <w:sz w:val="24"/>
          <w:szCs w:val="24"/>
          <w:lang w:val="ro-RO"/>
        </w:rPr>
        <w:t>B</w:t>
      </w:r>
      <w:r w:rsidRPr="005B6E03">
        <w:rPr>
          <w:rFonts w:ascii="Times New Roman" w:eastAsia="Calibri" w:hAnsi="Times New Roman" w:cs="Times New Roman"/>
          <w:sz w:val="24"/>
          <w:szCs w:val="24"/>
          <w:lang w:val="ro-RO"/>
        </w:rPr>
        <w:t xml:space="preserve">ăncii </w:t>
      </w:r>
      <w:r w:rsidR="0083534A" w:rsidRPr="005B6E03">
        <w:rPr>
          <w:rFonts w:ascii="Times New Roman" w:eastAsia="Calibri" w:hAnsi="Times New Roman" w:cs="Times New Roman"/>
          <w:sz w:val="24"/>
          <w:szCs w:val="24"/>
          <w:lang w:val="ro-RO"/>
        </w:rPr>
        <w:t>M</w:t>
      </w:r>
      <w:r w:rsidRPr="005B6E03">
        <w:rPr>
          <w:rFonts w:ascii="Times New Roman" w:eastAsia="Calibri" w:hAnsi="Times New Roman" w:cs="Times New Roman"/>
          <w:sz w:val="24"/>
          <w:szCs w:val="24"/>
          <w:lang w:val="ro-RO"/>
        </w:rPr>
        <w:t>ondiale</w:t>
      </w:r>
      <w:r w:rsidR="0083534A" w:rsidRPr="005B6E03">
        <w:rPr>
          <w:rFonts w:ascii="Times New Roman" w:eastAsia="Calibri" w:hAnsi="Times New Roman" w:cs="Times New Roman"/>
          <w:sz w:val="24"/>
          <w:szCs w:val="24"/>
          <w:lang w:val="ro-RO"/>
        </w:rPr>
        <w:t>.</w:t>
      </w:r>
    </w:p>
    <w:p w:rsidR="009A3965" w:rsidRPr="005B6E03" w:rsidRDefault="00CB2280" w:rsidP="00D856C6">
      <w:pPr>
        <w:spacing w:before="120"/>
        <w:ind w:firstLine="417"/>
        <w:jc w:val="both"/>
        <w:rPr>
          <w:rFonts w:ascii="Times New Roman" w:eastAsia="Calibri" w:hAnsi="Times New Roman" w:cs="Times New Roman"/>
          <w:sz w:val="24"/>
          <w:szCs w:val="24"/>
          <w:lang w:val="ro-RO"/>
        </w:rPr>
      </w:pPr>
      <w:r w:rsidRPr="005B6E03">
        <w:rPr>
          <w:rFonts w:ascii="Times New Roman" w:eastAsia="Calibri" w:hAnsi="Times New Roman" w:cs="Times New Roman"/>
          <w:sz w:val="24"/>
          <w:szCs w:val="24"/>
          <w:lang w:val="ro-RO"/>
        </w:rPr>
        <w:t>Referitor la DLI 15 ”</w:t>
      </w:r>
      <w:r w:rsidRPr="005B6E03">
        <w:rPr>
          <w:rFonts w:ascii="Times New Roman" w:eastAsia="Calibri" w:hAnsi="Times New Roman" w:cs="Times New Roman"/>
          <w:i/>
          <w:sz w:val="24"/>
          <w:szCs w:val="24"/>
          <w:lang w:val="ro-RO"/>
        </w:rPr>
        <w:t>Raportul elev-cadru didactic pentru clasele I-XII majorat de la 10,5:1 la 11,5:1”</w:t>
      </w:r>
      <w:r w:rsidRPr="005B6E03">
        <w:rPr>
          <w:rFonts w:ascii="Times New Roman" w:eastAsia="Calibri" w:hAnsi="Times New Roman" w:cs="Times New Roman"/>
          <w:sz w:val="24"/>
          <w:szCs w:val="24"/>
          <w:lang w:val="ro-RO"/>
        </w:rPr>
        <w:t xml:space="preserve">, </w:t>
      </w:r>
      <w:r w:rsidR="007435D7" w:rsidRPr="005B6E03">
        <w:rPr>
          <w:rFonts w:ascii="Times New Roman" w:eastAsia="Calibri" w:hAnsi="Times New Roman" w:cs="Times New Roman"/>
          <w:sz w:val="24"/>
          <w:szCs w:val="24"/>
          <w:lang w:val="ro-RO"/>
        </w:rPr>
        <w:t xml:space="preserve">în cadrul unei analize recente a datelor, </w:t>
      </w:r>
      <w:r w:rsidR="009A3965" w:rsidRPr="005B6E03">
        <w:rPr>
          <w:rFonts w:ascii="Times New Roman" w:eastAsia="Calibri" w:hAnsi="Times New Roman" w:cs="Times New Roman"/>
          <w:sz w:val="24"/>
          <w:szCs w:val="24"/>
          <w:lang w:val="ro-RO"/>
        </w:rPr>
        <w:t xml:space="preserve">Ministerul Educației </w:t>
      </w:r>
      <w:r w:rsidR="007435D7" w:rsidRPr="005B6E03">
        <w:rPr>
          <w:rFonts w:ascii="Times New Roman" w:eastAsia="Calibri" w:hAnsi="Times New Roman" w:cs="Times New Roman"/>
          <w:sz w:val="24"/>
          <w:szCs w:val="24"/>
          <w:lang w:val="ro-RO"/>
        </w:rPr>
        <w:t xml:space="preserve">a identificat că </w:t>
      </w:r>
      <w:r w:rsidR="00CB3298">
        <w:rPr>
          <w:rFonts w:ascii="Times New Roman" w:eastAsia="Calibri" w:hAnsi="Times New Roman" w:cs="Times New Roman"/>
          <w:sz w:val="24"/>
          <w:szCs w:val="24"/>
          <w:lang w:val="ro-RO"/>
        </w:rPr>
        <w:t>informațiile oferite de</w:t>
      </w:r>
      <w:r w:rsidR="007435D7" w:rsidRPr="005B6E03">
        <w:rPr>
          <w:rFonts w:ascii="Times New Roman" w:eastAsia="Calibri" w:hAnsi="Times New Roman" w:cs="Times New Roman"/>
          <w:sz w:val="24"/>
          <w:szCs w:val="24"/>
          <w:lang w:val="ro-RO"/>
        </w:rPr>
        <w:t xml:space="preserve"> </w:t>
      </w:r>
      <w:r w:rsidR="009A3965" w:rsidRPr="005B6E03">
        <w:rPr>
          <w:rFonts w:ascii="Times New Roman" w:eastAsia="Calibri" w:hAnsi="Times New Roman" w:cs="Times New Roman"/>
          <w:sz w:val="24"/>
          <w:szCs w:val="24"/>
          <w:lang w:val="ro-RO"/>
        </w:rPr>
        <w:t xml:space="preserve">Biroul Național de </w:t>
      </w:r>
      <w:r w:rsidR="00CB3298">
        <w:rPr>
          <w:rFonts w:ascii="Times New Roman" w:eastAsia="Calibri" w:hAnsi="Times New Roman" w:cs="Times New Roman"/>
          <w:sz w:val="24"/>
          <w:szCs w:val="24"/>
          <w:lang w:val="ro-RO"/>
        </w:rPr>
        <w:t xml:space="preserve">Statistică (BNS) și </w:t>
      </w:r>
      <w:r w:rsidR="007435D7" w:rsidRPr="005B6E03">
        <w:rPr>
          <w:rFonts w:ascii="Times New Roman" w:eastAsia="Calibri" w:hAnsi="Times New Roman" w:cs="Times New Roman"/>
          <w:sz w:val="24"/>
          <w:szCs w:val="24"/>
          <w:lang w:val="ro-RO"/>
        </w:rPr>
        <w:t>utilizate pentru monitorizarea p</w:t>
      </w:r>
      <w:r w:rsidR="00CB3298">
        <w:rPr>
          <w:rFonts w:ascii="Times New Roman" w:eastAsia="Calibri" w:hAnsi="Times New Roman" w:cs="Times New Roman"/>
          <w:sz w:val="24"/>
          <w:szCs w:val="24"/>
          <w:lang w:val="ro-RO"/>
        </w:rPr>
        <w:t xml:space="preserve">roiectului includ școli neîncadrate </w:t>
      </w:r>
      <w:r w:rsidR="007435D7" w:rsidRPr="005B6E03">
        <w:rPr>
          <w:rFonts w:ascii="Times New Roman" w:eastAsia="Calibri" w:hAnsi="Times New Roman" w:cs="Times New Roman"/>
          <w:sz w:val="24"/>
          <w:szCs w:val="24"/>
          <w:lang w:val="ro-RO"/>
        </w:rPr>
        <w:t xml:space="preserve">în exercițiul de optimizare, inclusiv </w:t>
      </w:r>
      <w:r w:rsidR="00CB3298">
        <w:rPr>
          <w:rFonts w:ascii="Times New Roman" w:eastAsia="Calibri" w:hAnsi="Times New Roman" w:cs="Times New Roman"/>
          <w:sz w:val="24"/>
          <w:szCs w:val="24"/>
          <w:lang w:val="ro-RO"/>
        </w:rPr>
        <w:t>școli</w:t>
      </w:r>
      <w:r w:rsidR="007435D7" w:rsidRPr="005B6E03">
        <w:rPr>
          <w:rFonts w:ascii="Times New Roman" w:eastAsia="Calibri" w:hAnsi="Times New Roman" w:cs="Times New Roman"/>
          <w:sz w:val="24"/>
          <w:szCs w:val="24"/>
          <w:lang w:val="ro-RO"/>
        </w:rPr>
        <w:t xml:space="preserve"> private, școli republicane și școli speciale, </w:t>
      </w:r>
      <w:r w:rsidR="00CB3298">
        <w:rPr>
          <w:rFonts w:ascii="Times New Roman" w:eastAsia="Calibri" w:hAnsi="Times New Roman" w:cs="Times New Roman"/>
          <w:sz w:val="24"/>
          <w:szCs w:val="24"/>
          <w:lang w:val="ro-RO"/>
        </w:rPr>
        <w:t>iar</w:t>
      </w:r>
      <w:r w:rsidR="007435D7" w:rsidRPr="005B6E03">
        <w:rPr>
          <w:rFonts w:ascii="Times New Roman" w:eastAsia="Calibri" w:hAnsi="Times New Roman" w:cs="Times New Roman"/>
          <w:sz w:val="24"/>
          <w:szCs w:val="24"/>
          <w:lang w:val="ro-RO"/>
        </w:rPr>
        <w:t xml:space="preserve"> datele din 2014</w:t>
      </w:r>
      <w:r w:rsidR="00CB3298">
        <w:rPr>
          <w:rFonts w:ascii="Times New Roman" w:eastAsia="Calibri" w:hAnsi="Times New Roman" w:cs="Times New Roman"/>
          <w:sz w:val="24"/>
          <w:szCs w:val="24"/>
          <w:lang w:val="ro-RO"/>
        </w:rPr>
        <w:t>-</w:t>
      </w:r>
      <w:r w:rsidR="007435D7" w:rsidRPr="005B6E03">
        <w:rPr>
          <w:rFonts w:ascii="Times New Roman" w:eastAsia="Calibri" w:hAnsi="Times New Roman" w:cs="Times New Roman"/>
          <w:sz w:val="24"/>
          <w:szCs w:val="24"/>
          <w:lang w:val="ro-RO"/>
        </w:rPr>
        <w:t>2015 includ cadrele didactice</w:t>
      </w:r>
      <w:r w:rsidR="00CB3298">
        <w:rPr>
          <w:rFonts w:ascii="Times New Roman" w:eastAsia="Calibri" w:hAnsi="Times New Roman" w:cs="Times New Roman"/>
          <w:sz w:val="24"/>
          <w:szCs w:val="24"/>
          <w:lang w:val="ro-RO"/>
        </w:rPr>
        <w:t xml:space="preserve"> de sprijin. ME a solicitat BNS</w:t>
      </w:r>
      <w:r w:rsidR="007435D7" w:rsidRPr="005B6E03">
        <w:rPr>
          <w:rFonts w:ascii="Times New Roman" w:eastAsia="Calibri" w:hAnsi="Times New Roman" w:cs="Times New Roman"/>
          <w:sz w:val="24"/>
          <w:szCs w:val="24"/>
          <w:lang w:val="ro-RO"/>
        </w:rPr>
        <w:t xml:space="preserve"> să revizuiască datele, astfel </w:t>
      </w:r>
      <w:r w:rsidR="007056F0" w:rsidRPr="005B6E03">
        <w:rPr>
          <w:rFonts w:ascii="Times New Roman" w:eastAsia="Calibri" w:hAnsi="Times New Roman" w:cs="Times New Roman"/>
          <w:sz w:val="24"/>
          <w:szCs w:val="24"/>
          <w:lang w:val="ro-RO"/>
        </w:rPr>
        <w:t>încât</w:t>
      </w:r>
      <w:r w:rsidR="007435D7" w:rsidRPr="005B6E03">
        <w:rPr>
          <w:rFonts w:ascii="Times New Roman" w:eastAsia="Calibri" w:hAnsi="Times New Roman" w:cs="Times New Roman"/>
          <w:sz w:val="24"/>
          <w:szCs w:val="24"/>
          <w:lang w:val="ro-RO"/>
        </w:rPr>
        <w:t xml:space="preserve"> acestea să includă doar școlile publice din </w:t>
      </w:r>
      <w:r w:rsidR="007056F0" w:rsidRPr="005B6E03">
        <w:rPr>
          <w:rFonts w:ascii="Times New Roman" w:eastAsia="Calibri" w:hAnsi="Times New Roman" w:cs="Times New Roman"/>
          <w:sz w:val="24"/>
          <w:szCs w:val="24"/>
          <w:lang w:val="ro-RO"/>
        </w:rPr>
        <w:t>învățământul</w:t>
      </w:r>
      <w:r w:rsidR="007435D7" w:rsidRPr="005B6E03">
        <w:rPr>
          <w:rFonts w:ascii="Times New Roman" w:eastAsia="Calibri" w:hAnsi="Times New Roman" w:cs="Times New Roman"/>
          <w:sz w:val="24"/>
          <w:szCs w:val="24"/>
          <w:lang w:val="ro-RO"/>
        </w:rPr>
        <w:t xml:space="preserve"> primar și secundar general. </w:t>
      </w:r>
      <w:r w:rsidR="007056F0">
        <w:rPr>
          <w:rFonts w:ascii="Times New Roman" w:eastAsia="Calibri" w:hAnsi="Times New Roman" w:cs="Times New Roman"/>
          <w:sz w:val="24"/>
          <w:szCs w:val="24"/>
          <w:lang w:val="ro-RO"/>
        </w:rPr>
        <w:t>E</w:t>
      </w:r>
      <w:r w:rsidR="007056F0" w:rsidRPr="005B6E03">
        <w:rPr>
          <w:rFonts w:ascii="Times New Roman" w:eastAsia="Calibri" w:hAnsi="Times New Roman" w:cs="Times New Roman"/>
          <w:sz w:val="24"/>
          <w:szCs w:val="24"/>
          <w:lang w:val="ro-RO"/>
        </w:rPr>
        <w:t>chipei Băncii</w:t>
      </w:r>
      <w:r w:rsidR="007056F0">
        <w:rPr>
          <w:rFonts w:ascii="Times New Roman" w:eastAsia="Calibri" w:hAnsi="Times New Roman" w:cs="Times New Roman"/>
          <w:sz w:val="24"/>
          <w:szCs w:val="24"/>
          <w:lang w:val="ro-RO"/>
        </w:rPr>
        <w:t xml:space="preserve"> Mondiale</w:t>
      </w:r>
      <w:r w:rsidR="007056F0" w:rsidRPr="005B6E03">
        <w:rPr>
          <w:rFonts w:ascii="Times New Roman" w:eastAsia="Calibri" w:hAnsi="Times New Roman" w:cs="Times New Roman"/>
          <w:sz w:val="24"/>
          <w:szCs w:val="24"/>
          <w:lang w:val="ro-RO"/>
        </w:rPr>
        <w:t xml:space="preserve"> </w:t>
      </w:r>
      <w:r w:rsidR="007056F0">
        <w:rPr>
          <w:rFonts w:ascii="Times New Roman" w:eastAsia="Calibri" w:hAnsi="Times New Roman" w:cs="Times New Roman"/>
          <w:sz w:val="24"/>
          <w:szCs w:val="24"/>
          <w:lang w:val="ro-RO"/>
        </w:rPr>
        <w:t>i-a fost deja prezentat u</w:t>
      </w:r>
      <w:r w:rsidR="007435D7" w:rsidRPr="005B6E03">
        <w:rPr>
          <w:rFonts w:ascii="Times New Roman" w:eastAsia="Calibri" w:hAnsi="Times New Roman" w:cs="Times New Roman"/>
          <w:sz w:val="24"/>
          <w:szCs w:val="24"/>
          <w:lang w:val="ro-RO"/>
        </w:rPr>
        <w:t>n raport prelimina</w:t>
      </w:r>
      <w:r w:rsidR="007056F0">
        <w:rPr>
          <w:rFonts w:ascii="Times New Roman" w:eastAsia="Calibri" w:hAnsi="Times New Roman" w:cs="Times New Roman"/>
          <w:sz w:val="24"/>
          <w:szCs w:val="24"/>
          <w:lang w:val="ro-RO"/>
        </w:rPr>
        <w:t>r</w:t>
      </w:r>
      <w:r w:rsidR="007435D7" w:rsidRPr="005B6E03">
        <w:rPr>
          <w:rFonts w:ascii="Times New Roman" w:eastAsia="Calibri" w:hAnsi="Times New Roman" w:cs="Times New Roman"/>
          <w:sz w:val="24"/>
          <w:szCs w:val="24"/>
          <w:lang w:val="ro-RO"/>
        </w:rPr>
        <w:t>, în care se arată că</w:t>
      </w:r>
      <w:r w:rsidR="008E0A69">
        <w:rPr>
          <w:rFonts w:ascii="Times New Roman" w:eastAsia="Calibri" w:hAnsi="Times New Roman" w:cs="Times New Roman"/>
          <w:sz w:val="24"/>
          <w:szCs w:val="24"/>
          <w:lang w:val="ro-RO"/>
        </w:rPr>
        <w:t>,</w:t>
      </w:r>
      <w:r w:rsidR="007435D7" w:rsidRPr="005B6E03">
        <w:rPr>
          <w:rFonts w:ascii="Times New Roman" w:eastAsia="Calibri" w:hAnsi="Times New Roman" w:cs="Times New Roman"/>
          <w:sz w:val="24"/>
          <w:szCs w:val="24"/>
          <w:lang w:val="ro-RO"/>
        </w:rPr>
        <w:t xml:space="preserve"> dacă se utilizează criteriile revizuite, valorile de referință pentru </w:t>
      </w:r>
      <w:r w:rsidR="008E0A69">
        <w:rPr>
          <w:rFonts w:ascii="Times New Roman" w:eastAsia="Calibri" w:hAnsi="Times New Roman" w:cs="Times New Roman"/>
          <w:sz w:val="24"/>
          <w:szCs w:val="24"/>
          <w:lang w:val="ro-RO"/>
        </w:rPr>
        <w:t>PRIM</w:t>
      </w:r>
      <w:r w:rsidR="007435D7" w:rsidRPr="005B6E03">
        <w:rPr>
          <w:rFonts w:ascii="Times New Roman" w:eastAsia="Calibri" w:hAnsi="Times New Roman" w:cs="Times New Roman"/>
          <w:sz w:val="24"/>
          <w:szCs w:val="24"/>
          <w:lang w:val="ro-RO"/>
        </w:rPr>
        <w:t xml:space="preserve"> ar fi de 10</w:t>
      </w:r>
      <w:r w:rsidR="00DD5C8B" w:rsidRPr="005B6E03">
        <w:rPr>
          <w:rFonts w:ascii="Times New Roman" w:eastAsia="Calibri" w:hAnsi="Times New Roman" w:cs="Times New Roman"/>
          <w:sz w:val="24"/>
          <w:szCs w:val="24"/>
          <w:lang w:val="ro-RO"/>
        </w:rPr>
        <w:t>.</w:t>
      </w:r>
      <w:r w:rsidR="00E058BB" w:rsidRPr="005B6E03">
        <w:rPr>
          <w:rFonts w:ascii="Times New Roman" w:eastAsia="Calibri" w:hAnsi="Times New Roman" w:cs="Times New Roman"/>
          <w:sz w:val="24"/>
          <w:szCs w:val="24"/>
          <w:lang w:val="ro-RO"/>
        </w:rPr>
        <w:t>9:1 și nu de 10</w:t>
      </w:r>
      <w:r w:rsidR="00DD5C8B" w:rsidRPr="005B6E03">
        <w:rPr>
          <w:rFonts w:ascii="Times New Roman" w:eastAsia="Calibri" w:hAnsi="Times New Roman" w:cs="Times New Roman"/>
          <w:sz w:val="24"/>
          <w:szCs w:val="24"/>
          <w:lang w:val="ro-RO"/>
        </w:rPr>
        <w:t>.</w:t>
      </w:r>
      <w:r w:rsidR="00E058BB" w:rsidRPr="005B6E03">
        <w:rPr>
          <w:rFonts w:ascii="Times New Roman" w:eastAsia="Calibri" w:hAnsi="Times New Roman" w:cs="Times New Roman"/>
          <w:sz w:val="24"/>
          <w:szCs w:val="24"/>
          <w:lang w:val="ro-RO"/>
        </w:rPr>
        <w:t xml:space="preserve">5:1, iar </w:t>
      </w:r>
      <w:r w:rsidR="008E0A69">
        <w:rPr>
          <w:rFonts w:ascii="Times New Roman" w:eastAsia="Calibri" w:hAnsi="Times New Roman" w:cs="Times New Roman"/>
          <w:sz w:val="24"/>
          <w:szCs w:val="24"/>
          <w:lang w:val="ro-RO"/>
        </w:rPr>
        <w:t>raportul</w:t>
      </w:r>
      <w:r w:rsidR="00E058BB" w:rsidRPr="005B6E03">
        <w:rPr>
          <w:rFonts w:ascii="Times New Roman" w:eastAsia="Calibri" w:hAnsi="Times New Roman" w:cs="Times New Roman"/>
          <w:sz w:val="24"/>
          <w:szCs w:val="24"/>
          <w:lang w:val="ro-RO"/>
        </w:rPr>
        <w:t xml:space="preserve"> elev-cadru didactic pentru anul 2014-2015 este de 1</w:t>
      </w:r>
      <w:r w:rsidR="00DD5C8B" w:rsidRPr="005B6E03">
        <w:rPr>
          <w:rFonts w:ascii="Times New Roman" w:eastAsia="Calibri" w:hAnsi="Times New Roman" w:cs="Times New Roman"/>
          <w:sz w:val="24"/>
          <w:szCs w:val="24"/>
          <w:lang w:val="ro-RO"/>
        </w:rPr>
        <w:t>1.88</w:t>
      </w:r>
      <w:r w:rsidR="00E058BB" w:rsidRPr="005B6E03">
        <w:rPr>
          <w:rFonts w:ascii="Times New Roman" w:eastAsia="Calibri" w:hAnsi="Times New Roman" w:cs="Times New Roman"/>
          <w:sz w:val="24"/>
          <w:szCs w:val="24"/>
          <w:lang w:val="ro-RO"/>
        </w:rPr>
        <w:t>:1. În luna ianuarie 2016 Ministerul Educației va solicita informați</w:t>
      </w:r>
      <w:r w:rsidR="008E0A69">
        <w:rPr>
          <w:rFonts w:ascii="Times New Roman" w:eastAsia="Calibri" w:hAnsi="Times New Roman" w:cs="Times New Roman"/>
          <w:sz w:val="24"/>
          <w:szCs w:val="24"/>
          <w:lang w:val="ro-RO"/>
        </w:rPr>
        <w:t>i</w:t>
      </w:r>
      <w:r w:rsidR="00E058BB" w:rsidRPr="005B6E03">
        <w:rPr>
          <w:rFonts w:ascii="Times New Roman" w:eastAsia="Calibri" w:hAnsi="Times New Roman" w:cs="Times New Roman"/>
          <w:sz w:val="24"/>
          <w:szCs w:val="24"/>
          <w:lang w:val="ro-RO"/>
        </w:rPr>
        <w:t xml:space="preserve"> de la BNS pentru anii 2011-2015 referitor la indicatorii pe rețea (numărul de elevi, clase, unități </w:t>
      </w:r>
      <w:r w:rsidR="008E0A69">
        <w:rPr>
          <w:rFonts w:ascii="Times New Roman" w:eastAsia="Calibri" w:hAnsi="Times New Roman" w:cs="Times New Roman"/>
          <w:sz w:val="24"/>
          <w:szCs w:val="24"/>
          <w:lang w:val="ro-RO"/>
        </w:rPr>
        <w:t xml:space="preserve">de </w:t>
      </w:r>
      <w:r w:rsidR="00E058BB" w:rsidRPr="005B6E03">
        <w:rPr>
          <w:rFonts w:ascii="Times New Roman" w:eastAsia="Calibri" w:hAnsi="Times New Roman" w:cs="Times New Roman"/>
          <w:sz w:val="24"/>
          <w:szCs w:val="24"/>
          <w:lang w:val="ro-RO"/>
        </w:rPr>
        <w:t xml:space="preserve">cadre didactice, raportul elev-cadru didactic) pentru </w:t>
      </w:r>
      <w:r w:rsidR="00A2453E" w:rsidRPr="005B6E03">
        <w:rPr>
          <w:rFonts w:ascii="Times New Roman" w:eastAsia="Calibri" w:hAnsi="Times New Roman" w:cs="Times New Roman"/>
          <w:sz w:val="24"/>
          <w:szCs w:val="24"/>
          <w:lang w:val="ro-RO"/>
        </w:rPr>
        <w:t>a prezenta</w:t>
      </w:r>
      <w:r w:rsidR="00E058BB" w:rsidRPr="005B6E03">
        <w:rPr>
          <w:rFonts w:ascii="Times New Roman" w:eastAsia="Calibri" w:hAnsi="Times New Roman" w:cs="Times New Roman"/>
          <w:sz w:val="24"/>
          <w:szCs w:val="24"/>
          <w:lang w:val="ro-RO"/>
        </w:rPr>
        <w:t xml:space="preserve"> Băncii Mondiale </w:t>
      </w:r>
      <w:r w:rsidR="00A2453E" w:rsidRPr="005B6E03">
        <w:rPr>
          <w:rFonts w:ascii="Times New Roman" w:eastAsia="Calibri" w:hAnsi="Times New Roman" w:cs="Times New Roman"/>
          <w:sz w:val="24"/>
          <w:szCs w:val="24"/>
          <w:lang w:val="ro-RO"/>
        </w:rPr>
        <w:t>confirmarea privind realizarea</w:t>
      </w:r>
      <w:r w:rsidR="00E058BB" w:rsidRPr="005B6E03">
        <w:rPr>
          <w:rFonts w:ascii="Times New Roman" w:eastAsia="Calibri" w:hAnsi="Times New Roman" w:cs="Times New Roman"/>
          <w:sz w:val="24"/>
          <w:szCs w:val="24"/>
          <w:lang w:val="ro-RO"/>
        </w:rPr>
        <w:t xml:space="preserve"> indicatorului </w:t>
      </w:r>
      <w:r w:rsidR="008E0A69">
        <w:rPr>
          <w:rFonts w:ascii="Times New Roman" w:eastAsia="Calibri" w:hAnsi="Times New Roman" w:cs="Times New Roman"/>
          <w:sz w:val="24"/>
          <w:szCs w:val="24"/>
          <w:lang w:val="ro-RO"/>
        </w:rPr>
        <w:t>respectiv</w:t>
      </w:r>
      <w:r w:rsidR="00E058BB" w:rsidRPr="005B6E03">
        <w:rPr>
          <w:rFonts w:ascii="Times New Roman" w:eastAsia="Calibri" w:hAnsi="Times New Roman" w:cs="Times New Roman"/>
          <w:sz w:val="24"/>
          <w:szCs w:val="24"/>
          <w:lang w:val="ro-RO"/>
        </w:rPr>
        <w:t xml:space="preserve">. </w:t>
      </w:r>
    </w:p>
    <w:p w:rsidR="0056543E" w:rsidRDefault="0056543E">
      <w:pPr>
        <w:rPr>
          <w:rFonts w:ascii="Times New Roman" w:hAnsi="Times New Roman" w:cs="Times New Roman"/>
          <w:sz w:val="24"/>
          <w:szCs w:val="24"/>
          <w:lang w:val="ro-RO"/>
        </w:rPr>
      </w:pPr>
    </w:p>
    <w:p w:rsidR="008E0A69" w:rsidRPr="005B6E03" w:rsidRDefault="008E0A69">
      <w:pPr>
        <w:rPr>
          <w:rFonts w:ascii="Times New Roman" w:hAnsi="Times New Roman" w:cs="Times New Roman"/>
          <w:sz w:val="24"/>
          <w:szCs w:val="24"/>
          <w:lang w:val="ro-RO"/>
        </w:rPr>
      </w:pPr>
    </w:p>
    <w:tbl>
      <w:tblPr>
        <w:tblStyle w:val="TableGrid"/>
        <w:tblW w:w="0" w:type="auto"/>
        <w:tblInd w:w="-252" w:type="dxa"/>
        <w:tblLook w:val="04A0"/>
      </w:tblPr>
      <w:tblGrid>
        <w:gridCol w:w="535"/>
        <w:gridCol w:w="2521"/>
        <w:gridCol w:w="2652"/>
        <w:gridCol w:w="2000"/>
        <w:gridCol w:w="1786"/>
      </w:tblGrid>
      <w:tr w:rsidR="0056543E" w:rsidRPr="005B6E03" w:rsidTr="00706F11">
        <w:trPr>
          <w:trHeight w:val="440"/>
        </w:trPr>
        <w:tc>
          <w:tcPr>
            <w:tcW w:w="9494" w:type="dxa"/>
            <w:gridSpan w:val="5"/>
          </w:tcPr>
          <w:p w:rsidR="0056543E" w:rsidRPr="005B6E03" w:rsidRDefault="0056543E" w:rsidP="0056543E">
            <w:pPr>
              <w:spacing w:line="276" w:lineRule="auto"/>
              <w:jc w:val="center"/>
              <w:rPr>
                <w:rFonts w:ascii="Times New Roman" w:hAnsi="Times New Roman" w:cs="Times New Roman"/>
                <w:b/>
                <w:sz w:val="24"/>
                <w:szCs w:val="24"/>
                <w:lang w:val="ro-RO"/>
              </w:rPr>
            </w:pPr>
            <w:r w:rsidRPr="005B6E03">
              <w:rPr>
                <w:rFonts w:ascii="Times New Roman" w:hAnsi="Times New Roman" w:cs="Times New Roman"/>
                <w:b/>
                <w:sz w:val="24"/>
                <w:szCs w:val="24"/>
                <w:lang w:val="ro-RO"/>
              </w:rPr>
              <w:t xml:space="preserve">Lista instituțiilor de </w:t>
            </w:r>
            <w:r w:rsidR="00840FF3" w:rsidRPr="005B6E03">
              <w:rPr>
                <w:rFonts w:ascii="Times New Roman" w:hAnsi="Times New Roman" w:cs="Times New Roman"/>
                <w:b/>
                <w:sz w:val="24"/>
                <w:szCs w:val="24"/>
                <w:lang w:val="ro-RO"/>
              </w:rPr>
              <w:t>învățământ</w:t>
            </w:r>
            <w:r w:rsidRPr="005B6E03">
              <w:rPr>
                <w:rFonts w:ascii="Times New Roman" w:hAnsi="Times New Roman" w:cs="Times New Roman"/>
                <w:b/>
                <w:sz w:val="24"/>
                <w:szCs w:val="24"/>
                <w:lang w:val="ro-RO"/>
              </w:rPr>
              <w:t xml:space="preserve">, aprobate la ședința Consiliului Coordonator din 28 decembrie 2015, care urmează să fie renovate </w:t>
            </w:r>
          </w:p>
        </w:tc>
      </w:tr>
      <w:tr w:rsidR="0056543E" w:rsidRPr="005B6E03" w:rsidTr="00706F11">
        <w:trPr>
          <w:trHeight w:val="517"/>
        </w:trPr>
        <w:tc>
          <w:tcPr>
            <w:tcW w:w="535" w:type="dxa"/>
          </w:tcPr>
          <w:p w:rsidR="0056543E" w:rsidRPr="005B6E03" w:rsidRDefault="0056543E" w:rsidP="0056543E">
            <w:pPr>
              <w:spacing w:line="276" w:lineRule="auto"/>
              <w:rPr>
                <w:rFonts w:ascii="Times New Roman" w:hAnsi="Times New Roman" w:cs="Times New Roman"/>
                <w:i/>
                <w:sz w:val="24"/>
                <w:szCs w:val="24"/>
                <w:lang w:val="ro-RO"/>
              </w:rPr>
            </w:pPr>
            <w:r w:rsidRPr="005B6E03">
              <w:rPr>
                <w:rFonts w:ascii="Times New Roman" w:hAnsi="Times New Roman" w:cs="Times New Roman"/>
                <w:i/>
                <w:sz w:val="24"/>
                <w:szCs w:val="24"/>
                <w:lang w:val="ro-RO"/>
              </w:rPr>
              <w:t>Nr. d/o</w:t>
            </w:r>
          </w:p>
        </w:tc>
        <w:tc>
          <w:tcPr>
            <w:tcW w:w="2521" w:type="dxa"/>
          </w:tcPr>
          <w:p w:rsidR="0056543E" w:rsidRPr="005B6E03" w:rsidRDefault="0056543E" w:rsidP="0056543E">
            <w:pPr>
              <w:spacing w:line="276" w:lineRule="auto"/>
              <w:rPr>
                <w:rFonts w:ascii="Times New Roman" w:hAnsi="Times New Roman" w:cs="Times New Roman"/>
                <w:i/>
                <w:sz w:val="24"/>
                <w:szCs w:val="24"/>
                <w:lang w:val="ro-RO"/>
              </w:rPr>
            </w:pPr>
            <w:r w:rsidRPr="005B6E03">
              <w:rPr>
                <w:rFonts w:ascii="Times New Roman" w:hAnsi="Times New Roman" w:cs="Times New Roman"/>
                <w:i/>
                <w:sz w:val="24"/>
                <w:szCs w:val="24"/>
                <w:lang w:val="ro-RO"/>
              </w:rPr>
              <w:t>Denumirea instituției</w:t>
            </w:r>
          </w:p>
        </w:tc>
        <w:tc>
          <w:tcPr>
            <w:tcW w:w="2652" w:type="dxa"/>
          </w:tcPr>
          <w:p w:rsidR="0056543E" w:rsidRPr="005B6E03" w:rsidRDefault="0056543E" w:rsidP="0056543E">
            <w:pPr>
              <w:spacing w:line="276" w:lineRule="auto"/>
              <w:rPr>
                <w:rFonts w:ascii="Times New Roman" w:hAnsi="Times New Roman" w:cs="Times New Roman"/>
                <w:i/>
                <w:sz w:val="24"/>
                <w:szCs w:val="24"/>
                <w:lang w:val="ro-RO"/>
              </w:rPr>
            </w:pPr>
            <w:r w:rsidRPr="005B6E03">
              <w:rPr>
                <w:rFonts w:ascii="Times New Roman" w:hAnsi="Times New Roman" w:cs="Times New Roman"/>
                <w:i/>
                <w:sz w:val="24"/>
                <w:szCs w:val="24"/>
                <w:lang w:val="ro-RO"/>
              </w:rPr>
              <w:t>Localitatea</w:t>
            </w:r>
          </w:p>
        </w:tc>
        <w:tc>
          <w:tcPr>
            <w:tcW w:w="2000" w:type="dxa"/>
          </w:tcPr>
          <w:p w:rsidR="0056543E" w:rsidRPr="005B6E03" w:rsidRDefault="0056543E" w:rsidP="0056543E">
            <w:pPr>
              <w:spacing w:line="276" w:lineRule="auto"/>
              <w:jc w:val="both"/>
              <w:rPr>
                <w:rFonts w:ascii="Times New Roman" w:hAnsi="Times New Roman" w:cs="Times New Roman"/>
                <w:i/>
                <w:sz w:val="24"/>
                <w:szCs w:val="24"/>
                <w:lang w:val="ro-RO"/>
              </w:rPr>
            </w:pPr>
            <w:r w:rsidRPr="005B6E03">
              <w:rPr>
                <w:rFonts w:ascii="Times New Roman" w:hAnsi="Times New Roman" w:cs="Times New Roman"/>
                <w:i/>
                <w:sz w:val="24"/>
                <w:szCs w:val="24"/>
                <w:lang w:val="ro-RO"/>
              </w:rPr>
              <w:t>Numărul de elevi</w:t>
            </w:r>
          </w:p>
        </w:tc>
        <w:tc>
          <w:tcPr>
            <w:tcW w:w="1786" w:type="dxa"/>
          </w:tcPr>
          <w:p w:rsidR="0056543E" w:rsidRPr="005B6E03" w:rsidRDefault="0056543E" w:rsidP="0056543E">
            <w:pPr>
              <w:spacing w:line="276" w:lineRule="auto"/>
              <w:jc w:val="both"/>
              <w:rPr>
                <w:rFonts w:ascii="Times New Roman" w:hAnsi="Times New Roman" w:cs="Times New Roman"/>
                <w:i/>
                <w:sz w:val="24"/>
                <w:szCs w:val="24"/>
                <w:lang w:val="ro-RO"/>
              </w:rPr>
            </w:pPr>
            <w:r w:rsidRPr="005B6E03">
              <w:rPr>
                <w:rFonts w:ascii="Times New Roman" w:hAnsi="Times New Roman" w:cs="Times New Roman"/>
                <w:i/>
                <w:sz w:val="24"/>
                <w:szCs w:val="24"/>
                <w:lang w:val="ro-RO"/>
              </w:rPr>
              <w:t>Numărul de elevi transportați</w:t>
            </w:r>
          </w:p>
        </w:tc>
      </w:tr>
      <w:tr w:rsidR="0056543E" w:rsidRPr="005B6E03" w:rsidTr="00706F11">
        <w:trPr>
          <w:trHeight w:val="299"/>
        </w:trPr>
        <w:tc>
          <w:tcPr>
            <w:tcW w:w="535"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1.</w:t>
            </w:r>
          </w:p>
        </w:tc>
        <w:tc>
          <w:tcPr>
            <w:tcW w:w="2521"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LT ”M. Eminescu”</w:t>
            </w:r>
          </w:p>
        </w:tc>
        <w:tc>
          <w:tcPr>
            <w:tcW w:w="2652"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or. Anenii Noi</w:t>
            </w:r>
          </w:p>
        </w:tc>
        <w:tc>
          <w:tcPr>
            <w:tcW w:w="2000"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865</w:t>
            </w:r>
          </w:p>
        </w:tc>
        <w:tc>
          <w:tcPr>
            <w:tcW w:w="1786" w:type="dxa"/>
          </w:tcPr>
          <w:p w:rsidR="0056543E" w:rsidRPr="005B6E03" w:rsidRDefault="0056543E" w:rsidP="0056543E">
            <w:pPr>
              <w:spacing w:line="276" w:lineRule="auto"/>
              <w:rPr>
                <w:rFonts w:ascii="Times New Roman" w:hAnsi="Times New Roman" w:cs="Times New Roman"/>
                <w:sz w:val="24"/>
                <w:szCs w:val="24"/>
                <w:shd w:val="clear" w:color="auto" w:fill="FFFFFF"/>
                <w:lang w:val="ro-RO"/>
              </w:rPr>
            </w:pPr>
            <w:r w:rsidRPr="005B6E03">
              <w:rPr>
                <w:rFonts w:ascii="Times New Roman" w:hAnsi="Times New Roman" w:cs="Times New Roman"/>
                <w:sz w:val="24"/>
                <w:szCs w:val="24"/>
                <w:shd w:val="clear" w:color="auto" w:fill="FFFFFF"/>
                <w:lang w:val="ro-RO"/>
              </w:rPr>
              <w:t>168</w:t>
            </w:r>
          </w:p>
        </w:tc>
      </w:tr>
      <w:tr w:rsidR="0056543E" w:rsidRPr="005B6E03" w:rsidTr="00706F11">
        <w:trPr>
          <w:trHeight w:val="403"/>
        </w:trPr>
        <w:tc>
          <w:tcPr>
            <w:tcW w:w="535"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2.</w:t>
            </w:r>
          </w:p>
        </w:tc>
        <w:tc>
          <w:tcPr>
            <w:tcW w:w="2521"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LT ”A. Mateevici”</w:t>
            </w:r>
          </w:p>
        </w:tc>
        <w:tc>
          <w:tcPr>
            <w:tcW w:w="2652"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or. Șoldănești</w:t>
            </w:r>
          </w:p>
        </w:tc>
        <w:tc>
          <w:tcPr>
            <w:tcW w:w="2000"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545</w:t>
            </w:r>
          </w:p>
        </w:tc>
        <w:tc>
          <w:tcPr>
            <w:tcW w:w="1786"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148</w:t>
            </w:r>
          </w:p>
        </w:tc>
      </w:tr>
      <w:tr w:rsidR="0056543E" w:rsidRPr="005B6E03" w:rsidTr="00706F11">
        <w:trPr>
          <w:trHeight w:val="372"/>
        </w:trPr>
        <w:tc>
          <w:tcPr>
            <w:tcW w:w="535"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3.</w:t>
            </w:r>
          </w:p>
        </w:tc>
        <w:tc>
          <w:tcPr>
            <w:tcW w:w="2521"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LT ”C. Stere”</w:t>
            </w:r>
          </w:p>
        </w:tc>
        <w:tc>
          <w:tcPr>
            <w:tcW w:w="2652"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or. Soroca</w:t>
            </w:r>
          </w:p>
        </w:tc>
        <w:tc>
          <w:tcPr>
            <w:tcW w:w="2000"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1144</w:t>
            </w:r>
          </w:p>
        </w:tc>
        <w:tc>
          <w:tcPr>
            <w:tcW w:w="1786" w:type="dxa"/>
          </w:tcPr>
          <w:p w:rsidR="0056543E" w:rsidRPr="005B6E03" w:rsidRDefault="0056543E" w:rsidP="0056543E">
            <w:pPr>
              <w:spacing w:line="276" w:lineRule="auto"/>
              <w:rPr>
                <w:rFonts w:ascii="Times New Roman" w:hAnsi="Times New Roman" w:cs="Times New Roman"/>
                <w:sz w:val="24"/>
                <w:szCs w:val="24"/>
                <w:shd w:val="clear" w:color="auto" w:fill="FFFFFF"/>
                <w:lang w:val="ro-RO"/>
              </w:rPr>
            </w:pPr>
            <w:r w:rsidRPr="005B6E03">
              <w:rPr>
                <w:rFonts w:ascii="Times New Roman" w:hAnsi="Times New Roman" w:cs="Times New Roman"/>
                <w:sz w:val="24"/>
                <w:szCs w:val="24"/>
                <w:shd w:val="clear" w:color="auto" w:fill="FFFFFF"/>
                <w:lang w:val="ro-RO"/>
              </w:rPr>
              <w:t>68</w:t>
            </w:r>
          </w:p>
        </w:tc>
      </w:tr>
      <w:tr w:rsidR="0056543E" w:rsidRPr="005B6E03" w:rsidTr="00706F11">
        <w:trPr>
          <w:trHeight w:val="421"/>
        </w:trPr>
        <w:tc>
          <w:tcPr>
            <w:tcW w:w="535"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4.</w:t>
            </w:r>
          </w:p>
        </w:tc>
        <w:tc>
          <w:tcPr>
            <w:tcW w:w="2521"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LT ”T. Agapii”</w:t>
            </w:r>
          </w:p>
        </w:tc>
        <w:tc>
          <w:tcPr>
            <w:tcW w:w="2652"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s. Pepeni, r-nul </w:t>
            </w:r>
            <w:r w:rsidR="00706F11" w:rsidRPr="005B6E03">
              <w:rPr>
                <w:rFonts w:ascii="Times New Roman" w:hAnsi="Times New Roman" w:cs="Times New Roman"/>
                <w:sz w:val="24"/>
                <w:szCs w:val="24"/>
                <w:lang w:val="ro-RO"/>
              </w:rPr>
              <w:t>Sângerei</w:t>
            </w:r>
          </w:p>
        </w:tc>
        <w:tc>
          <w:tcPr>
            <w:tcW w:w="2000"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861</w:t>
            </w:r>
          </w:p>
        </w:tc>
        <w:tc>
          <w:tcPr>
            <w:tcW w:w="1786"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79</w:t>
            </w:r>
          </w:p>
        </w:tc>
      </w:tr>
    </w:tbl>
    <w:p w:rsidR="0056543E" w:rsidRPr="005B6E03" w:rsidRDefault="0056543E" w:rsidP="0056543E">
      <w:pPr>
        <w:spacing w:after="0" w:line="276" w:lineRule="auto"/>
        <w:jc w:val="both"/>
        <w:rPr>
          <w:rFonts w:ascii="Times New Roman" w:hAnsi="Times New Roman" w:cs="Times New Roman"/>
          <w:sz w:val="24"/>
          <w:szCs w:val="24"/>
          <w:lang w:val="ro-RO"/>
        </w:rPr>
      </w:pPr>
    </w:p>
    <w:tbl>
      <w:tblPr>
        <w:tblStyle w:val="TableGrid"/>
        <w:tblW w:w="0" w:type="auto"/>
        <w:tblInd w:w="-252" w:type="dxa"/>
        <w:tblLook w:val="04A0"/>
      </w:tblPr>
      <w:tblGrid>
        <w:gridCol w:w="535"/>
        <w:gridCol w:w="2539"/>
        <w:gridCol w:w="2892"/>
        <w:gridCol w:w="1745"/>
        <w:gridCol w:w="1783"/>
      </w:tblGrid>
      <w:tr w:rsidR="0056543E" w:rsidRPr="005B6E03" w:rsidTr="00706F11">
        <w:trPr>
          <w:trHeight w:val="440"/>
        </w:trPr>
        <w:tc>
          <w:tcPr>
            <w:tcW w:w="10028" w:type="dxa"/>
            <w:gridSpan w:val="5"/>
          </w:tcPr>
          <w:p w:rsidR="0056543E" w:rsidRPr="005B6E03" w:rsidRDefault="0056543E" w:rsidP="0056543E">
            <w:pPr>
              <w:spacing w:line="276" w:lineRule="auto"/>
              <w:jc w:val="center"/>
              <w:rPr>
                <w:rFonts w:ascii="Times New Roman" w:hAnsi="Times New Roman" w:cs="Times New Roman"/>
                <w:b/>
                <w:sz w:val="24"/>
                <w:szCs w:val="24"/>
                <w:lang w:val="ro-RO"/>
              </w:rPr>
            </w:pPr>
            <w:r w:rsidRPr="005B6E03">
              <w:rPr>
                <w:rFonts w:ascii="Times New Roman" w:hAnsi="Times New Roman" w:cs="Times New Roman"/>
                <w:b/>
                <w:sz w:val="24"/>
                <w:szCs w:val="24"/>
                <w:lang w:val="ro-RO"/>
              </w:rPr>
              <w:lastRenderedPageBreak/>
              <w:t xml:space="preserve">Lista instituțiilor de </w:t>
            </w:r>
            <w:r w:rsidR="00706F11" w:rsidRPr="005B6E03">
              <w:rPr>
                <w:rFonts w:ascii="Times New Roman" w:hAnsi="Times New Roman" w:cs="Times New Roman"/>
                <w:b/>
                <w:sz w:val="24"/>
                <w:szCs w:val="24"/>
                <w:lang w:val="ro-RO"/>
              </w:rPr>
              <w:t>învățământ</w:t>
            </w:r>
            <w:r w:rsidRPr="005B6E03">
              <w:rPr>
                <w:rFonts w:ascii="Times New Roman" w:hAnsi="Times New Roman" w:cs="Times New Roman"/>
                <w:b/>
                <w:sz w:val="24"/>
                <w:szCs w:val="24"/>
                <w:lang w:val="ro-RO"/>
              </w:rPr>
              <w:t>, aprobate la ședința Consiliului Coordonator din 28 decembrie 2015, care urmează să fie renovate împreună cu FISM</w:t>
            </w:r>
          </w:p>
        </w:tc>
      </w:tr>
      <w:tr w:rsidR="0056543E" w:rsidRPr="005B6E03" w:rsidTr="00706F11">
        <w:trPr>
          <w:trHeight w:val="287"/>
        </w:trPr>
        <w:tc>
          <w:tcPr>
            <w:tcW w:w="536" w:type="dxa"/>
          </w:tcPr>
          <w:p w:rsidR="0056543E" w:rsidRPr="005B6E03" w:rsidRDefault="0056543E" w:rsidP="0056543E">
            <w:pPr>
              <w:spacing w:line="276" w:lineRule="auto"/>
              <w:rPr>
                <w:rFonts w:ascii="Times New Roman" w:hAnsi="Times New Roman" w:cs="Times New Roman"/>
                <w:i/>
                <w:sz w:val="24"/>
                <w:szCs w:val="24"/>
                <w:lang w:val="ro-RO"/>
              </w:rPr>
            </w:pPr>
            <w:r w:rsidRPr="005B6E03">
              <w:rPr>
                <w:rFonts w:ascii="Times New Roman" w:hAnsi="Times New Roman" w:cs="Times New Roman"/>
                <w:i/>
                <w:sz w:val="24"/>
                <w:szCs w:val="24"/>
                <w:lang w:val="ro-RO"/>
              </w:rPr>
              <w:t>Nr. d/o</w:t>
            </w:r>
          </w:p>
        </w:tc>
        <w:tc>
          <w:tcPr>
            <w:tcW w:w="2688" w:type="dxa"/>
          </w:tcPr>
          <w:p w:rsidR="0056543E" w:rsidRPr="005B6E03" w:rsidRDefault="0056543E" w:rsidP="0056543E">
            <w:pPr>
              <w:spacing w:line="276" w:lineRule="auto"/>
              <w:rPr>
                <w:rFonts w:ascii="Times New Roman" w:hAnsi="Times New Roman" w:cs="Times New Roman"/>
                <w:i/>
                <w:sz w:val="24"/>
                <w:szCs w:val="24"/>
                <w:lang w:val="ro-RO"/>
              </w:rPr>
            </w:pPr>
            <w:r w:rsidRPr="005B6E03">
              <w:rPr>
                <w:rFonts w:ascii="Times New Roman" w:hAnsi="Times New Roman" w:cs="Times New Roman"/>
                <w:i/>
                <w:sz w:val="24"/>
                <w:szCs w:val="24"/>
                <w:lang w:val="ro-RO"/>
              </w:rPr>
              <w:t>Denumirea instituției</w:t>
            </w:r>
          </w:p>
        </w:tc>
        <w:tc>
          <w:tcPr>
            <w:tcW w:w="3119" w:type="dxa"/>
          </w:tcPr>
          <w:p w:rsidR="0056543E" w:rsidRPr="005B6E03" w:rsidRDefault="0056543E" w:rsidP="0056543E">
            <w:pPr>
              <w:spacing w:line="276" w:lineRule="auto"/>
              <w:rPr>
                <w:rFonts w:ascii="Times New Roman" w:hAnsi="Times New Roman" w:cs="Times New Roman"/>
                <w:i/>
                <w:sz w:val="24"/>
                <w:szCs w:val="24"/>
                <w:lang w:val="ro-RO"/>
              </w:rPr>
            </w:pPr>
            <w:r w:rsidRPr="005B6E03">
              <w:rPr>
                <w:rFonts w:ascii="Times New Roman" w:hAnsi="Times New Roman" w:cs="Times New Roman"/>
                <w:i/>
                <w:sz w:val="24"/>
                <w:szCs w:val="24"/>
                <w:lang w:val="ro-RO"/>
              </w:rPr>
              <w:t>Localitatea</w:t>
            </w:r>
          </w:p>
        </w:tc>
        <w:tc>
          <w:tcPr>
            <w:tcW w:w="1842" w:type="dxa"/>
          </w:tcPr>
          <w:p w:rsidR="0056543E" w:rsidRPr="005B6E03" w:rsidRDefault="0056543E" w:rsidP="0056543E">
            <w:pPr>
              <w:spacing w:line="276" w:lineRule="auto"/>
              <w:jc w:val="both"/>
              <w:rPr>
                <w:rFonts w:ascii="Times New Roman" w:hAnsi="Times New Roman" w:cs="Times New Roman"/>
                <w:i/>
                <w:sz w:val="24"/>
                <w:szCs w:val="24"/>
                <w:lang w:val="ro-RO"/>
              </w:rPr>
            </w:pPr>
            <w:r w:rsidRPr="005B6E03">
              <w:rPr>
                <w:rFonts w:ascii="Times New Roman" w:hAnsi="Times New Roman" w:cs="Times New Roman"/>
                <w:i/>
                <w:sz w:val="24"/>
                <w:szCs w:val="24"/>
                <w:lang w:val="ro-RO"/>
              </w:rPr>
              <w:t>Numărul de elevi</w:t>
            </w:r>
          </w:p>
        </w:tc>
        <w:tc>
          <w:tcPr>
            <w:tcW w:w="1843" w:type="dxa"/>
          </w:tcPr>
          <w:p w:rsidR="0056543E" w:rsidRPr="005B6E03" w:rsidRDefault="0056543E" w:rsidP="0056543E">
            <w:pPr>
              <w:spacing w:line="276" w:lineRule="auto"/>
              <w:jc w:val="both"/>
              <w:rPr>
                <w:rFonts w:ascii="Times New Roman" w:hAnsi="Times New Roman" w:cs="Times New Roman"/>
                <w:i/>
                <w:sz w:val="24"/>
                <w:szCs w:val="24"/>
                <w:lang w:val="ro-RO"/>
              </w:rPr>
            </w:pPr>
            <w:r w:rsidRPr="005B6E03">
              <w:rPr>
                <w:rFonts w:ascii="Times New Roman" w:hAnsi="Times New Roman" w:cs="Times New Roman"/>
                <w:i/>
                <w:sz w:val="24"/>
                <w:szCs w:val="24"/>
                <w:lang w:val="ro-RO"/>
              </w:rPr>
              <w:t>Numărul de elevi transportați</w:t>
            </w:r>
          </w:p>
        </w:tc>
      </w:tr>
      <w:tr w:rsidR="0056543E" w:rsidRPr="005B6E03" w:rsidTr="00706F11">
        <w:trPr>
          <w:trHeight w:val="259"/>
        </w:trPr>
        <w:tc>
          <w:tcPr>
            <w:tcW w:w="536"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1.</w:t>
            </w:r>
          </w:p>
        </w:tc>
        <w:tc>
          <w:tcPr>
            <w:tcW w:w="2688"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LT ”Olimp”</w:t>
            </w:r>
          </w:p>
        </w:tc>
        <w:tc>
          <w:tcPr>
            <w:tcW w:w="3119"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or. </w:t>
            </w:r>
            <w:r w:rsidR="00706F11" w:rsidRPr="005B6E03">
              <w:rPr>
                <w:rFonts w:ascii="Times New Roman" w:hAnsi="Times New Roman" w:cs="Times New Roman"/>
                <w:sz w:val="24"/>
                <w:szCs w:val="24"/>
                <w:lang w:val="ro-RO"/>
              </w:rPr>
              <w:t>Sângerei</w:t>
            </w:r>
          </w:p>
        </w:tc>
        <w:tc>
          <w:tcPr>
            <w:tcW w:w="1842"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955</w:t>
            </w:r>
          </w:p>
        </w:tc>
        <w:tc>
          <w:tcPr>
            <w:tcW w:w="1843"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90</w:t>
            </w:r>
          </w:p>
        </w:tc>
      </w:tr>
      <w:tr w:rsidR="0056543E" w:rsidRPr="005B6E03" w:rsidTr="00706F11">
        <w:trPr>
          <w:trHeight w:val="348"/>
        </w:trPr>
        <w:tc>
          <w:tcPr>
            <w:tcW w:w="536"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2.</w:t>
            </w:r>
          </w:p>
        </w:tc>
        <w:tc>
          <w:tcPr>
            <w:tcW w:w="2688"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LT ”A. Russo”</w:t>
            </w:r>
          </w:p>
        </w:tc>
        <w:tc>
          <w:tcPr>
            <w:tcW w:w="3119"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or. Orhei</w:t>
            </w:r>
          </w:p>
        </w:tc>
        <w:tc>
          <w:tcPr>
            <w:tcW w:w="1842"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915</w:t>
            </w:r>
          </w:p>
        </w:tc>
        <w:tc>
          <w:tcPr>
            <w:tcW w:w="1843"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22</w:t>
            </w:r>
          </w:p>
        </w:tc>
      </w:tr>
      <w:tr w:rsidR="0056543E" w:rsidRPr="005B6E03" w:rsidTr="00706F11">
        <w:trPr>
          <w:trHeight w:val="283"/>
        </w:trPr>
        <w:tc>
          <w:tcPr>
            <w:tcW w:w="536"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3.</w:t>
            </w:r>
          </w:p>
        </w:tc>
        <w:tc>
          <w:tcPr>
            <w:tcW w:w="2688"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LT ”M. Viteazu”</w:t>
            </w:r>
          </w:p>
        </w:tc>
        <w:tc>
          <w:tcPr>
            <w:tcW w:w="3119"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or. Strășeni</w:t>
            </w:r>
          </w:p>
        </w:tc>
        <w:tc>
          <w:tcPr>
            <w:tcW w:w="1842"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894</w:t>
            </w:r>
          </w:p>
        </w:tc>
        <w:tc>
          <w:tcPr>
            <w:tcW w:w="1843" w:type="dxa"/>
          </w:tcPr>
          <w:p w:rsidR="0056543E" w:rsidRPr="005B6E03" w:rsidRDefault="0056543E" w:rsidP="0056543E">
            <w:pPr>
              <w:spacing w:line="276" w:lineRule="auto"/>
              <w:rPr>
                <w:rFonts w:ascii="Times New Roman" w:hAnsi="Times New Roman" w:cs="Times New Roman"/>
                <w:sz w:val="24"/>
                <w:szCs w:val="24"/>
                <w:shd w:val="clear" w:color="auto" w:fill="FFFFFF"/>
                <w:lang w:val="ro-RO"/>
              </w:rPr>
            </w:pPr>
            <w:r w:rsidRPr="005B6E03">
              <w:rPr>
                <w:rFonts w:ascii="Times New Roman" w:hAnsi="Times New Roman" w:cs="Times New Roman"/>
                <w:sz w:val="24"/>
                <w:szCs w:val="24"/>
                <w:shd w:val="clear" w:color="auto" w:fill="FFFFFF"/>
                <w:lang w:val="ro-RO"/>
              </w:rPr>
              <w:t>59</w:t>
            </w:r>
          </w:p>
        </w:tc>
      </w:tr>
      <w:tr w:rsidR="0056543E" w:rsidRPr="005B6E03" w:rsidTr="00706F11">
        <w:trPr>
          <w:trHeight w:val="387"/>
        </w:trPr>
        <w:tc>
          <w:tcPr>
            <w:tcW w:w="536"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4.</w:t>
            </w:r>
          </w:p>
        </w:tc>
        <w:tc>
          <w:tcPr>
            <w:tcW w:w="2688"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LT ”</w:t>
            </w:r>
            <w:proofErr w:type="spellStart"/>
            <w:r w:rsidRPr="005B6E03">
              <w:rPr>
                <w:rFonts w:ascii="Times New Roman" w:hAnsi="Times New Roman" w:cs="Times New Roman"/>
                <w:sz w:val="24"/>
                <w:szCs w:val="24"/>
                <w:lang w:val="ro-RO"/>
              </w:rPr>
              <w:t>Universum</w:t>
            </w:r>
            <w:proofErr w:type="spellEnd"/>
            <w:r w:rsidRPr="005B6E03">
              <w:rPr>
                <w:rFonts w:ascii="Times New Roman" w:hAnsi="Times New Roman" w:cs="Times New Roman"/>
                <w:sz w:val="24"/>
                <w:szCs w:val="24"/>
                <w:lang w:val="ro-RO"/>
              </w:rPr>
              <w:t>”</w:t>
            </w:r>
          </w:p>
        </w:tc>
        <w:tc>
          <w:tcPr>
            <w:tcW w:w="3119"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s. Sărata Galbenă, </w:t>
            </w:r>
            <w:r w:rsidR="00706F11" w:rsidRPr="005B6E03">
              <w:rPr>
                <w:rFonts w:ascii="Times New Roman" w:hAnsi="Times New Roman" w:cs="Times New Roman"/>
                <w:sz w:val="24"/>
                <w:szCs w:val="24"/>
                <w:lang w:val="ro-RO"/>
              </w:rPr>
              <w:t>Hâncești</w:t>
            </w:r>
          </w:p>
        </w:tc>
        <w:tc>
          <w:tcPr>
            <w:tcW w:w="1842"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645</w:t>
            </w:r>
          </w:p>
        </w:tc>
        <w:tc>
          <w:tcPr>
            <w:tcW w:w="1843" w:type="dxa"/>
          </w:tcPr>
          <w:p w:rsidR="0056543E" w:rsidRPr="005B6E03" w:rsidRDefault="0056543E" w:rsidP="0056543E">
            <w:pPr>
              <w:spacing w:line="276" w:lineRule="auto"/>
              <w:rPr>
                <w:rFonts w:ascii="Times New Roman" w:hAnsi="Times New Roman" w:cs="Times New Roman"/>
                <w:sz w:val="24"/>
                <w:szCs w:val="24"/>
                <w:shd w:val="clear" w:color="auto" w:fill="FFFFFF"/>
                <w:lang w:val="ro-RO"/>
              </w:rPr>
            </w:pPr>
            <w:r w:rsidRPr="005B6E03">
              <w:rPr>
                <w:rFonts w:ascii="Times New Roman" w:hAnsi="Times New Roman" w:cs="Times New Roman"/>
                <w:sz w:val="24"/>
                <w:szCs w:val="24"/>
                <w:shd w:val="clear" w:color="auto" w:fill="FFFFFF"/>
                <w:lang w:val="ro-RO"/>
              </w:rPr>
              <w:t>159</w:t>
            </w:r>
          </w:p>
        </w:tc>
      </w:tr>
      <w:tr w:rsidR="0056543E" w:rsidRPr="005B6E03" w:rsidTr="00706F11">
        <w:trPr>
          <w:trHeight w:val="407"/>
        </w:trPr>
        <w:tc>
          <w:tcPr>
            <w:tcW w:w="536"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5.</w:t>
            </w:r>
          </w:p>
        </w:tc>
        <w:tc>
          <w:tcPr>
            <w:tcW w:w="2688"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Liceul teoretic rus nr. 3</w:t>
            </w:r>
          </w:p>
        </w:tc>
        <w:tc>
          <w:tcPr>
            <w:tcW w:w="3119"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or. Drochia</w:t>
            </w:r>
          </w:p>
        </w:tc>
        <w:tc>
          <w:tcPr>
            <w:tcW w:w="1842"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568</w:t>
            </w:r>
          </w:p>
        </w:tc>
        <w:tc>
          <w:tcPr>
            <w:tcW w:w="1843" w:type="dxa"/>
          </w:tcPr>
          <w:p w:rsidR="0056543E" w:rsidRPr="005B6E03" w:rsidRDefault="0056543E" w:rsidP="0056543E">
            <w:pPr>
              <w:spacing w:line="276" w:lineRule="auto"/>
              <w:rPr>
                <w:rFonts w:ascii="Times New Roman" w:hAnsi="Times New Roman" w:cs="Times New Roman"/>
                <w:sz w:val="24"/>
                <w:szCs w:val="24"/>
                <w:shd w:val="clear" w:color="auto" w:fill="FFFFFF"/>
                <w:lang w:val="ro-RO"/>
              </w:rPr>
            </w:pPr>
            <w:r w:rsidRPr="005B6E03">
              <w:rPr>
                <w:rFonts w:ascii="Times New Roman" w:hAnsi="Times New Roman" w:cs="Times New Roman"/>
                <w:sz w:val="24"/>
                <w:szCs w:val="24"/>
                <w:shd w:val="clear" w:color="auto" w:fill="FFFFFF"/>
                <w:lang w:val="ro-RO"/>
              </w:rPr>
              <w:t>52</w:t>
            </w:r>
          </w:p>
        </w:tc>
      </w:tr>
      <w:tr w:rsidR="0056543E" w:rsidRPr="005B6E03" w:rsidTr="00706F11">
        <w:trPr>
          <w:trHeight w:val="271"/>
        </w:trPr>
        <w:tc>
          <w:tcPr>
            <w:tcW w:w="536"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6.</w:t>
            </w:r>
          </w:p>
        </w:tc>
        <w:tc>
          <w:tcPr>
            <w:tcW w:w="2688"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LT. ”B. P. Hașdeu”</w:t>
            </w:r>
          </w:p>
        </w:tc>
        <w:tc>
          <w:tcPr>
            <w:tcW w:w="3119"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s. Olănești, r-nul Ștefan-Vodă</w:t>
            </w:r>
          </w:p>
        </w:tc>
        <w:tc>
          <w:tcPr>
            <w:tcW w:w="1842"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526</w:t>
            </w:r>
          </w:p>
        </w:tc>
        <w:tc>
          <w:tcPr>
            <w:tcW w:w="1843"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42</w:t>
            </w:r>
          </w:p>
        </w:tc>
      </w:tr>
      <w:tr w:rsidR="0056543E" w:rsidRPr="005B6E03" w:rsidTr="00706F11">
        <w:trPr>
          <w:trHeight w:val="233"/>
        </w:trPr>
        <w:tc>
          <w:tcPr>
            <w:tcW w:w="536"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7.</w:t>
            </w:r>
          </w:p>
        </w:tc>
        <w:tc>
          <w:tcPr>
            <w:tcW w:w="2688"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LT Balatina</w:t>
            </w:r>
          </w:p>
        </w:tc>
        <w:tc>
          <w:tcPr>
            <w:tcW w:w="3119"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s. Balatina, r-nul Glodeni</w:t>
            </w:r>
          </w:p>
        </w:tc>
        <w:tc>
          <w:tcPr>
            <w:tcW w:w="1842"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523</w:t>
            </w:r>
          </w:p>
        </w:tc>
        <w:tc>
          <w:tcPr>
            <w:tcW w:w="1843" w:type="dxa"/>
          </w:tcPr>
          <w:p w:rsidR="0056543E" w:rsidRPr="005B6E03" w:rsidRDefault="0056543E" w:rsidP="0056543E">
            <w:pPr>
              <w:spacing w:line="276" w:lineRule="auto"/>
              <w:rPr>
                <w:rFonts w:ascii="Times New Roman" w:hAnsi="Times New Roman" w:cs="Times New Roman"/>
                <w:sz w:val="24"/>
                <w:szCs w:val="24"/>
                <w:shd w:val="clear" w:color="auto" w:fill="FFFFFF"/>
                <w:lang w:val="ro-RO"/>
              </w:rPr>
            </w:pPr>
            <w:r w:rsidRPr="005B6E03">
              <w:rPr>
                <w:rFonts w:ascii="Times New Roman" w:hAnsi="Times New Roman" w:cs="Times New Roman"/>
                <w:sz w:val="24"/>
                <w:szCs w:val="24"/>
                <w:shd w:val="clear" w:color="auto" w:fill="FFFFFF"/>
                <w:lang w:val="ro-RO"/>
              </w:rPr>
              <w:t>154</w:t>
            </w:r>
          </w:p>
        </w:tc>
      </w:tr>
      <w:tr w:rsidR="0056543E" w:rsidRPr="005B6E03" w:rsidTr="00706F11">
        <w:trPr>
          <w:trHeight w:val="323"/>
        </w:trPr>
        <w:tc>
          <w:tcPr>
            <w:tcW w:w="536"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8.</w:t>
            </w:r>
          </w:p>
        </w:tc>
        <w:tc>
          <w:tcPr>
            <w:tcW w:w="2688"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Gimnaziul Filipeni</w:t>
            </w:r>
          </w:p>
        </w:tc>
        <w:tc>
          <w:tcPr>
            <w:tcW w:w="3119"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s. Filipeni, r-nul Leova</w:t>
            </w:r>
          </w:p>
        </w:tc>
        <w:tc>
          <w:tcPr>
            <w:tcW w:w="1842" w:type="dxa"/>
          </w:tcPr>
          <w:p w:rsidR="0056543E" w:rsidRPr="005B6E03" w:rsidRDefault="0056543E" w:rsidP="0056543E">
            <w:pPr>
              <w:spacing w:line="276" w:lineRule="auto"/>
              <w:rPr>
                <w:rFonts w:ascii="Times New Roman" w:hAnsi="Times New Roman" w:cs="Times New Roman"/>
                <w:sz w:val="24"/>
                <w:szCs w:val="24"/>
                <w:shd w:val="clear" w:color="auto" w:fill="FFFFFF"/>
                <w:lang w:val="ro-RO"/>
              </w:rPr>
            </w:pPr>
            <w:r w:rsidRPr="005B6E03">
              <w:rPr>
                <w:rFonts w:ascii="Times New Roman" w:hAnsi="Times New Roman" w:cs="Times New Roman"/>
                <w:sz w:val="24"/>
                <w:szCs w:val="24"/>
                <w:shd w:val="clear" w:color="auto" w:fill="FFFFFF"/>
                <w:lang w:val="ro-RO"/>
              </w:rPr>
              <w:t>388</w:t>
            </w:r>
          </w:p>
        </w:tc>
        <w:tc>
          <w:tcPr>
            <w:tcW w:w="1843" w:type="dxa"/>
          </w:tcPr>
          <w:p w:rsidR="0056543E" w:rsidRPr="005B6E03" w:rsidRDefault="0056543E" w:rsidP="0056543E">
            <w:pPr>
              <w:spacing w:line="276" w:lineRule="auto"/>
              <w:rPr>
                <w:rFonts w:ascii="Times New Roman" w:hAnsi="Times New Roman" w:cs="Times New Roman"/>
                <w:sz w:val="24"/>
                <w:szCs w:val="24"/>
                <w:shd w:val="clear" w:color="auto" w:fill="FFFFFF"/>
                <w:lang w:val="ro-RO"/>
              </w:rPr>
            </w:pPr>
            <w:r w:rsidRPr="005B6E03">
              <w:rPr>
                <w:rFonts w:ascii="Times New Roman" w:hAnsi="Times New Roman" w:cs="Times New Roman"/>
                <w:sz w:val="24"/>
                <w:szCs w:val="24"/>
                <w:shd w:val="clear" w:color="auto" w:fill="FFFFFF"/>
                <w:lang w:val="ro-RO"/>
              </w:rPr>
              <w:t>25</w:t>
            </w:r>
          </w:p>
        </w:tc>
      </w:tr>
      <w:tr w:rsidR="0056543E" w:rsidRPr="005B6E03" w:rsidTr="00706F11">
        <w:trPr>
          <w:trHeight w:val="427"/>
        </w:trPr>
        <w:tc>
          <w:tcPr>
            <w:tcW w:w="536"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9.</w:t>
            </w:r>
          </w:p>
        </w:tc>
        <w:tc>
          <w:tcPr>
            <w:tcW w:w="2688"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LT ”D. Cantemir”</w:t>
            </w:r>
          </w:p>
        </w:tc>
        <w:tc>
          <w:tcPr>
            <w:tcW w:w="3119"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s. </w:t>
            </w:r>
            <w:r w:rsidR="00706F11" w:rsidRPr="005B6E03">
              <w:rPr>
                <w:rFonts w:ascii="Times New Roman" w:hAnsi="Times New Roman" w:cs="Times New Roman"/>
                <w:sz w:val="24"/>
                <w:szCs w:val="24"/>
                <w:lang w:val="ro-RO"/>
              </w:rPr>
              <w:t>Mândrești</w:t>
            </w:r>
            <w:r w:rsidRPr="005B6E03">
              <w:rPr>
                <w:rFonts w:ascii="Times New Roman" w:hAnsi="Times New Roman" w:cs="Times New Roman"/>
                <w:sz w:val="24"/>
                <w:szCs w:val="24"/>
                <w:lang w:val="ro-RO"/>
              </w:rPr>
              <w:t>, r-nul Telenești</w:t>
            </w:r>
          </w:p>
        </w:tc>
        <w:tc>
          <w:tcPr>
            <w:tcW w:w="1842"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386</w:t>
            </w:r>
          </w:p>
        </w:tc>
        <w:tc>
          <w:tcPr>
            <w:tcW w:w="1843"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45</w:t>
            </w:r>
          </w:p>
        </w:tc>
      </w:tr>
      <w:tr w:rsidR="0056543E" w:rsidRPr="005B6E03" w:rsidTr="00706F11">
        <w:trPr>
          <w:trHeight w:val="276"/>
        </w:trPr>
        <w:tc>
          <w:tcPr>
            <w:tcW w:w="536"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10. </w:t>
            </w:r>
          </w:p>
        </w:tc>
        <w:tc>
          <w:tcPr>
            <w:tcW w:w="2688"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LT din s. Cuhnești</w:t>
            </w:r>
          </w:p>
        </w:tc>
        <w:tc>
          <w:tcPr>
            <w:tcW w:w="3119"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s. Cuhnești, r-nul Glodeni</w:t>
            </w:r>
          </w:p>
        </w:tc>
        <w:tc>
          <w:tcPr>
            <w:tcW w:w="1842"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380</w:t>
            </w:r>
          </w:p>
        </w:tc>
        <w:tc>
          <w:tcPr>
            <w:tcW w:w="1843" w:type="dxa"/>
          </w:tcPr>
          <w:p w:rsidR="0056543E" w:rsidRPr="005B6E03" w:rsidRDefault="0056543E" w:rsidP="0056543E">
            <w:pPr>
              <w:spacing w:line="276" w:lineRule="auto"/>
              <w:rPr>
                <w:rFonts w:ascii="Times New Roman" w:hAnsi="Times New Roman" w:cs="Times New Roman"/>
                <w:sz w:val="24"/>
                <w:szCs w:val="24"/>
                <w:shd w:val="clear" w:color="auto" w:fill="FFFFFF"/>
                <w:lang w:val="ro-RO"/>
              </w:rPr>
            </w:pPr>
            <w:r w:rsidRPr="005B6E03">
              <w:rPr>
                <w:rFonts w:ascii="Times New Roman" w:hAnsi="Times New Roman" w:cs="Times New Roman"/>
                <w:sz w:val="24"/>
                <w:szCs w:val="24"/>
                <w:shd w:val="clear" w:color="auto" w:fill="FFFFFF"/>
                <w:lang w:val="ro-RO"/>
              </w:rPr>
              <w:t>190</w:t>
            </w:r>
          </w:p>
        </w:tc>
      </w:tr>
      <w:tr w:rsidR="0056543E" w:rsidRPr="005B6E03" w:rsidTr="00706F11">
        <w:trPr>
          <w:trHeight w:val="367"/>
        </w:trPr>
        <w:tc>
          <w:tcPr>
            <w:tcW w:w="536"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11.</w:t>
            </w:r>
          </w:p>
        </w:tc>
        <w:tc>
          <w:tcPr>
            <w:tcW w:w="2688"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Liceul sportiv</w:t>
            </w:r>
          </w:p>
        </w:tc>
        <w:tc>
          <w:tcPr>
            <w:tcW w:w="3119"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s. Lipoveni, r-nul Cimișlia</w:t>
            </w:r>
          </w:p>
        </w:tc>
        <w:tc>
          <w:tcPr>
            <w:tcW w:w="1842"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356</w:t>
            </w:r>
          </w:p>
        </w:tc>
        <w:tc>
          <w:tcPr>
            <w:tcW w:w="1843" w:type="dxa"/>
          </w:tcPr>
          <w:p w:rsidR="0056543E" w:rsidRPr="005B6E03" w:rsidRDefault="0056543E" w:rsidP="0056543E">
            <w:pPr>
              <w:spacing w:line="276" w:lineRule="auto"/>
              <w:rPr>
                <w:rFonts w:ascii="Times New Roman" w:hAnsi="Times New Roman" w:cs="Times New Roman"/>
                <w:sz w:val="24"/>
                <w:szCs w:val="24"/>
                <w:shd w:val="clear" w:color="auto" w:fill="FFFFFF"/>
                <w:lang w:val="ro-RO"/>
              </w:rPr>
            </w:pPr>
            <w:r w:rsidRPr="005B6E03">
              <w:rPr>
                <w:rFonts w:ascii="Times New Roman" w:hAnsi="Times New Roman" w:cs="Times New Roman"/>
                <w:sz w:val="24"/>
                <w:szCs w:val="24"/>
                <w:shd w:val="clear" w:color="auto" w:fill="FFFFFF"/>
                <w:lang w:val="ro-RO"/>
              </w:rPr>
              <w:t>136</w:t>
            </w:r>
          </w:p>
        </w:tc>
      </w:tr>
      <w:tr w:rsidR="0056543E" w:rsidRPr="005B6E03" w:rsidTr="00706F11">
        <w:trPr>
          <w:trHeight w:val="415"/>
        </w:trPr>
        <w:tc>
          <w:tcPr>
            <w:tcW w:w="536"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12.</w:t>
            </w:r>
          </w:p>
        </w:tc>
        <w:tc>
          <w:tcPr>
            <w:tcW w:w="2688"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LT Seliște</w:t>
            </w:r>
          </w:p>
        </w:tc>
        <w:tc>
          <w:tcPr>
            <w:tcW w:w="3119"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s. Seliște, r-nul Nisporeni</w:t>
            </w:r>
          </w:p>
        </w:tc>
        <w:tc>
          <w:tcPr>
            <w:tcW w:w="1842"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353</w:t>
            </w:r>
          </w:p>
        </w:tc>
        <w:tc>
          <w:tcPr>
            <w:tcW w:w="1843" w:type="dxa"/>
          </w:tcPr>
          <w:p w:rsidR="0056543E" w:rsidRPr="005B6E03" w:rsidRDefault="0056543E" w:rsidP="0056543E">
            <w:pPr>
              <w:spacing w:line="276" w:lineRule="auto"/>
              <w:rPr>
                <w:rFonts w:ascii="Times New Roman" w:hAnsi="Times New Roman" w:cs="Times New Roman"/>
                <w:sz w:val="24"/>
                <w:szCs w:val="24"/>
                <w:shd w:val="clear" w:color="auto" w:fill="FFFFFF"/>
                <w:lang w:val="ro-RO"/>
              </w:rPr>
            </w:pPr>
            <w:r w:rsidRPr="005B6E03">
              <w:rPr>
                <w:rFonts w:ascii="Times New Roman" w:hAnsi="Times New Roman" w:cs="Times New Roman"/>
                <w:sz w:val="24"/>
                <w:szCs w:val="24"/>
                <w:shd w:val="clear" w:color="auto" w:fill="FFFFFF"/>
                <w:lang w:val="ro-RO"/>
              </w:rPr>
              <w:t>53</w:t>
            </w:r>
          </w:p>
        </w:tc>
      </w:tr>
      <w:tr w:rsidR="0056543E" w:rsidRPr="005B6E03" w:rsidTr="00706F11">
        <w:trPr>
          <w:trHeight w:val="279"/>
        </w:trPr>
        <w:tc>
          <w:tcPr>
            <w:tcW w:w="536"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13.</w:t>
            </w:r>
          </w:p>
        </w:tc>
        <w:tc>
          <w:tcPr>
            <w:tcW w:w="2688"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LT ”C. Popovici”</w:t>
            </w:r>
          </w:p>
        </w:tc>
        <w:tc>
          <w:tcPr>
            <w:tcW w:w="3119"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s. </w:t>
            </w:r>
            <w:proofErr w:type="spellStart"/>
            <w:r w:rsidRPr="005B6E03">
              <w:rPr>
                <w:rFonts w:ascii="Times New Roman" w:hAnsi="Times New Roman" w:cs="Times New Roman"/>
                <w:sz w:val="24"/>
                <w:szCs w:val="24"/>
                <w:lang w:val="ro-RO"/>
              </w:rPr>
              <w:t>Nihoreni</w:t>
            </w:r>
            <w:proofErr w:type="spellEnd"/>
            <w:r w:rsidRPr="005B6E03">
              <w:rPr>
                <w:rFonts w:ascii="Times New Roman" w:hAnsi="Times New Roman" w:cs="Times New Roman"/>
                <w:sz w:val="24"/>
                <w:szCs w:val="24"/>
                <w:lang w:val="ro-RO"/>
              </w:rPr>
              <w:t xml:space="preserve">, r-nul </w:t>
            </w:r>
            <w:r w:rsidR="00706F11" w:rsidRPr="005B6E03">
              <w:rPr>
                <w:rFonts w:ascii="Times New Roman" w:hAnsi="Times New Roman" w:cs="Times New Roman"/>
                <w:sz w:val="24"/>
                <w:szCs w:val="24"/>
                <w:lang w:val="ro-RO"/>
              </w:rPr>
              <w:t>Râșcani</w:t>
            </w:r>
          </w:p>
        </w:tc>
        <w:tc>
          <w:tcPr>
            <w:tcW w:w="1842"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335</w:t>
            </w:r>
          </w:p>
        </w:tc>
        <w:tc>
          <w:tcPr>
            <w:tcW w:w="1843"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83</w:t>
            </w:r>
          </w:p>
        </w:tc>
      </w:tr>
      <w:tr w:rsidR="0056543E" w:rsidRPr="005B6E03" w:rsidTr="00706F11">
        <w:trPr>
          <w:trHeight w:val="369"/>
        </w:trPr>
        <w:tc>
          <w:tcPr>
            <w:tcW w:w="536"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14.</w:t>
            </w:r>
          </w:p>
        </w:tc>
        <w:tc>
          <w:tcPr>
            <w:tcW w:w="2688"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Gimnaziul Boldurești</w:t>
            </w:r>
          </w:p>
        </w:tc>
        <w:tc>
          <w:tcPr>
            <w:tcW w:w="3119"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s. Boldurești, r-nul Nisporeni</w:t>
            </w:r>
          </w:p>
        </w:tc>
        <w:tc>
          <w:tcPr>
            <w:tcW w:w="1842"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293</w:t>
            </w:r>
          </w:p>
        </w:tc>
        <w:tc>
          <w:tcPr>
            <w:tcW w:w="1843" w:type="dxa"/>
          </w:tcPr>
          <w:p w:rsidR="0056543E" w:rsidRPr="005B6E03" w:rsidRDefault="0056543E" w:rsidP="0056543E">
            <w:pPr>
              <w:spacing w:line="276" w:lineRule="auto"/>
              <w:rPr>
                <w:rFonts w:ascii="Times New Roman" w:hAnsi="Times New Roman" w:cs="Times New Roman"/>
                <w:sz w:val="24"/>
                <w:szCs w:val="24"/>
                <w:shd w:val="clear" w:color="auto" w:fill="FFFFFF"/>
                <w:lang w:val="ro-RO"/>
              </w:rPr>
            </w:pPr>
            <w:r w:rsidRPr="005B6E03">
              <w:rPr>
                <w:rFonts w:ascii="Times New Roman" w:hAnsi="Times New Roman" w:cs="Times New Roman"/>
                <w:sz w:val="24"/>
                <w:szCs w:val="24"/>
                <w:shd w:val="clear" w:color="auto" w:fill="FFFFFF"/>
                <w:lang w:val="ro-RO"/>
              </w:rPr>
              <w:t>51</w:t>
            </w:r>
          </w:p>
        </w:tc>
      </w:tr>
      <w:tr w:rsidR="0056543E" w:rsidRPr="005B6E03" w:rsidTr="00706F11">
        <w:trPr>
          <w:trHeight w:val="417"/>
        </w:trPr>
        <w:tc>
          <w:tcPr>
            <w:tcW w:w="536"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15.</w:t>
            </w:r>
          </w:p>
        </w:tc>
        <w:tc>
          <w:tcPr>
            <w:tcW w:w="2688"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Gimnaziul </w:t>
            </w:r>
            <w:proofErr w:type="spellStart"/>
            <w:r w:rsidRPr="005B6E03">
              <w:rPr>
                <w:rFonts w:ascii="Times New Roman" w:hAnsi="Times New Roman" w:cs="Times New Roman"/>
                <w:sz w:val="24"/>
                <w:szCs w:val="24"/>
                <w:lang w:val="ro-RO"/>
              </w:rPr>
              <w:t>Manoilești</w:t>
            </w:r>
            <w:proofErr w:type="spellEnd"/>
          </w:p>
        </w:tc>
        <w:tc>
          <w:tcPr>
            <w:tcW w:w="3119"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s. </w:t>
            </w:r>
            <w:proofErr w:type="spellStart"/>
            <w:r w:rsidRPr="005B6E03">
              <w:rPr>
                <w:rFonts w:ascii="Times New Roman" w:hAnsi="Times New Roman" w:cs="Times New Roman"/>
                <w:sz w:val="24"/>
                <w:szCs w:val="24"/>
                <w:lang w:val="ro-RO"/>
              </w:rPr>
              <w:t>Manoilești</w:t>
            </w:r>
            <w:proofErr w:type="spellEnd"/>
            <w:r w:rsidRPr="005B6E03">
              <w:rPr>
                <w:rFonts w:ascii="Times New Roman" w:hAnsi="Times New Roman" w:cs="Times New Roman"/>
                <w:sz w:val="24"/>
                <w:szCs w:val="24"/>
                <w:lang w:val="ro-RO"/>
              </w:rPr>
              <w:t>, r-nul Ungheni</w:t>
            </w:r>
          </w:p>
        </w:tc>
        <w:tc>
          <w:tcPr>
            <w:tcW w:w="1842"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278</w:t>
            </w:r>
          </w:p>
        </w:tc>
        <w:tc>
          <w:tcPr>
            <w:tcW w:w="1843" w:type="dxa"/>
          </w:tcPr>
          <w:p w:rsidR="0056543E" w:rsidRPr="005B6E03" w:rsidRDefault="0056543E" w:rsidP="0056543E">
            <w:pPr>
              <w:spacing w:line="276" w:lineRule="auto"/>
              <w:rPr>
                <w:rFonts w:ascii="Times New Roman" w:hAnsi="Times New Roman" w:cs="Times New Roman"/>
                <w:sz w:val="24"/>
                <w:szCs w:val="24"/>
                <w:shd w:val="clear" w:color="auto" w:fill="FFFFFF"/>
                <w:lang w:val="ro-RO"/>
              </w:rPr>
            </w:pPr>
            <w:r w:rsidRPr="005B6E03">
              <w:rPr>
                <w:rFonts w:ascii="Times New Roman" w:hAnsi="Times New Roman" w:cs="Times New Roman"/>
                <w:sz w:val="24"/>
                <w:szCs w:val="24"/>
                <w:shd w:val="clear" w:color="auto" w:fill="FFFFFF"/>
                <w:lang w:val="ro-RO"/>
              </w:rPr>
              <w:t>40</w:t>
            </w:r>
          </w:p>
        </w:tc>
      </w:tr>
      <w:tr w:rsidR="0056543E" w:rsidRPr="005B6E03" w:rsidTr="00706F11">
        <w:trPr>
          <w:trHeight w:val="422"/>
        </w:trPr>
        <w:tc>
          <w:tcPr>
            <w:tcW w:w="536"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16.</w:t>
            </w:r>
          </w:p>
        </w:tc>
        <w:tc>
          <w:tcPr>
            <w:tcW w:w="2688"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LT </w:t>
            </w:r>
            <w:proofErr w:type="spellStart"/>
            <w:r w:rsidRPr="005B6E03">
              <w:rPr>
                <w:rFonts w:ascii="Times New Roman" w:hAnsi="Times New Roman" w:cs="Times New Roman"/>
                <w:sz w:val="24"/>
                <w:szCs w:val="24"/>
                <w:lang w:val="ro-RO"/>
              </w:rPr>
              <w:t>Saseni</w:t>
            </w:r>
            <w:proofErr w:type="spellEnd"/>
          </w:p>
        </w:tc>
        <w:tc>
          <w:tcPr>
            <w:tcW w:w="3119"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s. </w:t>
            </w:r>
            <w:proofErr w:type="spellStart"/>
            <w:r w:rsidRPr="005B6E03">
              <w:rPr>
                <w:rFonts w:ascii="Times New Roman" w:hAnsi="Times New Roman" w:cs="Times New Roman"/>
                <w:sz w:val="24"/>
                <w:szCs w:val="24"/>
                <w:lang w:val="ro-RO"/>
              </w:rPr>
              <w:t>Saseni</w:t>
            </w:r>
            <w:proofErr w:type="spellEnd"/>
            <w:r w:rsidRPr="005B6E03">
              <w:rPr>
                <w:rFonts w:ascii="Times New Roman" w:hAnsi="Times New Roman" w:cs="Times New Roman"/>
                <w:sz w:val="24"/>
                <w:szCs w:val="24"/>
                <w:lang w:val="ro-RO"/>
              </w:rPr>
              <w:t>, r-nul Călărași</w:t>
            </w:r>
          </w:p>
        </w:tc>
        <w:tc>
          <w:tcPr>
            <w:tcW w:w="1842"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246</w:t>
            </w:r>
          </w:p>
        </w:tc>
        <w:tc>
          <w:tcPr>
            <w:tcW w:w="1843" w:type="dxa"/>
          </w:tcPr>
          <w:p w:rsidR="0056543E" w:rsidRPr="005B6E03" w:rsidRDefault="0056543E" w:rsidP="0056543E">
            <w:pPr>
              <w:spacing w:line="276" w:lineRule="auto"/>
              <w:rPr>
                <w:rFonts w:ascii="Times New Roman" w:hAnsi="Times New Roman" w:cs="Times New Roman"/>
                <w:sz w:val="24"/>
                <w:szCs w:val="24"/>
                <w:shd w:val="clear" w:color="auto" w:fill="FFFFFF"/>
                <w:lang w:val="ro-RO"/>
              </w:rPr>
            </w:pPr>
            <w:r w:rsidRPr="005B6E03">
              <w:rPr>
                <w:rFonts w:ascii="Times New Roman" w:hAnsi="Times New Roman" w:cs="Times New Roman"/>
                <w:sz w:val="24"/>
                <w:szCs w:val="24"/>
                <w:shd w:val="clear" w:color="auto" w:fill="FFFFFF"/>
                <w:lang w:val="ro-RO"/>
              </w:rPr>
              <w:t>35</w:t>
            </w:r>
          </w:p>
        </w:tc>
      </w:tr>
      <w:tr w:rsidR="0056543E" w:rsidRPr="005B6E03" w:rsidTr="00706F11">
        <w:trPr>
          <w:trHeight w:val="415"/>
        </w:trPr>
        <w:tc>
          <w:tcPr>
            <w:tcW w:w="536"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17.</w:t>
            </w:r>
          </w:p>
        </w:tc>
        <w:tc>
          <w:tcPr>
            <w:tcW w:w="2688" w:type="dxa"/>
          </w:tcPr>
          <w:p w:rsidR="0056543E" w:rsidRPr="005B6E03" w:rsidRDefault="0056543E" w:rsidP="0056543E">
            <w:pPr>
              <w:spacing w:line="276" w:lineRule="auto"/>
              <w:jc w:val="both"/>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Gimnaziul </w:t>
            </w:r>
            <w:r w:rsidR="00706F11" w:rsidRPr="005B6E03">
              <w:rPr>
                <w:rFonts w:ascii="Times New Roman" w:hAnsi="Times New Roman" w:cs="Times New Roman"/>
                <w:sz w:val="24"/>
                <w:szCs w:val="24"/>
                <w:lang w:val="ro-RO"/>
              </w:rPr>
              <w:t>Pârlița</w:t>
            </w:r>
          </w:p>
        </w:tc>
        <w:tc>
          <w:tcPr>
            <w:tcW w:w="3119"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 xml:space="preserve">s. </w:t>
            </w:r>
            <w:r w:rsidR="00706F11" w:rsidRPr="005B6E03">
              <w:rPr>
                <w:rFonts w:ascii="Times New Roman" w:hAnsi="Times New Roman" w:cs="Times New Roman"/>
                <w:sz w:val="24"/>
                <w:szCs w:val="24"/>
                <w:lang w:val="ro-RO"/>
              </w:rPr>
              <w:t>Pârlița</w:t>
            </w:r>
            <w:r w:rsidRPr="005B6E03">
              <w:rPr>
                <w:rFonts w:ascii="Times New Roman" w:hAnsi="Times New Roman" w:cs="Times New Roman"/>
                <w:sz w:val="24"/>
                <w:szCs w:val="24"/>
                <w:lang w:val="ro-RO"/>
              </w:rPr>
              <w:t>, r-nul Ungheni</w:t>
            </w:r>
          </w:p>
        </w:tc>
        <w:tc>
          <w:tcPr>
            <w:tcW w:w="1842" w:type="dxa"/>
          </w:tcPr>
          <w:p w:rsidR="0056543E" w:rsidRPr="005B6E03" w:rsidRDefault="0056543E" w:rsidP="0056543E">
            <w:pPr>
              <w:spacing w:line="276" w:lineRule="auto"/>
              <w:rPr>
                <w:rFonts w:ascii="Times New Roman" w:hAnsi="Times New Roman" w:cs="Times New Roman"/>
                <w:sz w:val="24"/>
                <w:szCs w:val="24"/>
                <w:lang w:val="ro-RO"/>
              </w:rPr>
            </w:pPr>
            <w:r w:rsidRPr="005B6E03">
              <w:rPr>
                <w:rFonts w:ascii="Times New Roman" w:hAnsi="Times New Roman" w:cs="Times New Roman"/>
                <w:sz w:val="24"/>
                <w:szCs w:val="24"/>
                <w:lang w:val="ro-RO"/>
              </w:rPr>
              <w:t>240</w:t>
            </w:r>
          </w:p>
        </w:tc>
        <w:tc>
          <w:tcPr>
            <w:tcW w:w="1843" w:type="dxa"/>
          </w:tcPr>
          <w:p w:rsidR="0056543E" w:rsidRPr="005B6E03" w:rsidRDefault="0056543E" w:rsidP="0056543E">
            <w:pPr>
              <w:spacing w:line="276" w:lineRule="auto"/>
              <w:rPr>
                <w:rFonts w:ascii="Times New Roman" w:hAnsi="Times New Roman" w:cs="Times New Roman"/>
                <w:sz w:val="24"/>
                <w:szCs w:val="24"/>
                <w:shd w:val="clear" w:color="auto" w:fill="FFFFFF"/>
                <w:lang w:val="ro-RO"/>
              </w:rPr>
            </w:pPr>
            <w:r w:rsidRPr="005B6E03">
              <w:rPr>
                <w:rFonts w:ascii="Times New Roman" w:hAnsi="Times New Roman" w:cs="Times New Roman"/>
                <w:sz w:val="24"/>
                <w:szCs w:val="24"/>
                <w:shd w:val="clear" w:color="auto" w:fill="FFFFFF"/>
                <w:lang w:val="ro-RO"/>
              </w:rPr>
              <w:t>51</w:t>
            </w:r>
          </w:p>
        </w:tc>
      </w:tr>
    </w:tbl>
    <w:p w:rsidR="00B50389" w:rsidRPr="005B6E03" w:rsidRDefault="00B50389">
      <w:pPr>
        <w:rPr>
          <w:rFonts w:ascii="Times New Roman" w:hAnsi="Times New Roman" w:cs="Times New Roman"/>
          <w:sz w:val="24"/>
          <w:szCs w:val="24"/>
          <w:lang w:val="ro-RO"/>
        </w:rPr>
      </w:pPr>
    </w:p>
    <w:sectPr w:rsidR="00B50389" w:rsidRPr="005B6E03" w:rsidSect="007A1702">
      <w:footerReference w:type="default" r:id="rId10"/>
      <w:pgSz w:w="11906" w:h="16838"/>
      <w:pgMar w:top="1440" w:right="1440" w:bottom="1440" w:left="1440" w:header="432" w:footer="43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15AA" w:rsidRDefault="00AB15AA" w:rsidP="007A1702">
      <w:pPr>
        <w:spacing w:after="0" w:line="240" w:lineRule="auto"/>
      </w:pPr>
      <w:r>
        <w:separator/>
      </w:r>
    </w:p>
  </w:endnote>
  <w:endnote w:type="continuationSeparator" w:id="0">
    <w:p w:rsidR="00AB15AA" w:rsidRDefault="00AB15AA" w:rsidP="007A17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86383"/>
      <w:docPartObj>
        <w:docPartGallery w:val="Page Numbers (Bottom of Page)"/>
        <w:docPartUnique/>
      </w:docPartObj>
    </w:sdtPr>
    <w:sdtContent>
      <w:p w:rsidR="00D545E4" w:rsidRDefault="00331222">
        <w:pPr>
          <w:pStyle w:val="Footer"/>
          <w:jc w:val="center"/>
        </w:pPr>
        <w:fldSimple w:instr=" PAGE   \* MERGEFORMAT ">
          <w:r w:rsidR="00422821">
            <w:rPr>
              <w:noProof/>
            </w:rPr>
            <w:t>4</w:t>
          </w:r>
        </w:fldSimple>
      </w:p>
    </w:sdtContent>
  </w:sdt>
  <w:p w:rsidR="00D545E4" w:rsidRDefault="00D545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15AA" w:rsidRDefault="00AB15AA" w:rsidP="007A1702">
      <w:pPr>
        <w:spacing w:after="0" w:line="240" w:lineRule="auto"/>
      </w:pPr>
      <w:r>
        <w:separator/>
      </w:r>
    </w:p>
  </w:footnote>
  <w:footnote w:type="continuationSeparator" w:id="0">
    <w:p w:rsidR="00AB15AA" w:rsidRDefault="00AB15AA" w:rsidP="007A17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92BB5"/>
    <w:multiLevelType w:val="hybridMultilevel"/>
    <w:tmpl w:val="F8C6771A"/>
    <w:lvl w:ilvl="0" w:tplc="0419000F">
      <w:start w:val="1"/>
      <w:numFmt w:val="decimal"/>
      <w:lvlText w:val="%1."/>
      <w:lvlJc w:val="left"/>
      <w:pPr>
        <w:ind w:left="435" w:hanging="360"/>
      </w:pPr>
      <w:rPr>
        <w:color w:val="auto"/>
      </w:rPr>
    </w:lvl>
    <w:lvl w:ilvl="1" w:tplc="08090003">
      <w:start w:val="1"/>
      <w:numFmt w:val="bullet"/>
      <w:lvlText w:val="o"/>
      <w:lvlJc w:val="left"/>
      <w:pPr>
        <w:ind w:left="1155" w:hanging="360"/>
      </w:pPr>
      <w:rPr>
        <w:rFonts w:ascii="Courier New" w:hAnsi="Courier New" w:cs="Courier New" w:hint="default"/>
      </w:rPr>
    </w:lvl>
    <w:lvl w:ilvl="2" w:tplc="08090005">
      <w:start w:val="1"/>
      <w:numFmt w:val="bullet"/>
      <w:lvlText w:val=""/>
      <w:lvlJc w:val="left"/>
      <w:pPr>
        <w:ind w:left="1875" w:hanging="360"/>
      </w:pPr>
      <w:rPr>
        <w:rFonts w:ascii="Wingdings" w:hAnsi="Wingdings" w:hint="default"/>
      </w:rPr>
    </w:lvl>
    <w:lvl w:ilvl="3" w:tplc="08090001">
      <w:start w:val="1"/>
      <w:numFmt w:val="bullet"/>
      <w:lvlText w:val=""/>
      <w:lvlJc w:val="left"/>
      <w:pPr>
        <w:ind w:left="2595" w:hanging="360"/>
      </w:pPr>
      <w:rPr>
        <w:rFonts w:ascii="Symbol" w:hAnsi="Symbol" w:hint="default"/>
      </w:rPr>
    </w:lvl>
    <w:lvl w:ilvl="4" w:tplc="08090003">
      <w:start w:val="1"/>
      <w:numFmt w:val="bullet"/>
      <w:lvlText w:val="o"/>
      <w:lvlJc w:val="left"/>
      <w:pPr>
        <w:ind w:left="3315" w:hanging="360"/>
      </w:pPr>
      <w:rPr>
        <w:rFonts w:ascii="Courier New" w:hAnsi="Courier New" w:cs="Courier New" w:hint="default"/>
      </w:rPr>
    </w:lvl>
    <w:lvl w:ilvl="5" w:tplc="08090005">
      <w:start w:val="1"/>
      <w:numFmt w:val="bullet"/>
      <w:lvlText w:val=""/>
      <w:lvlJc w:val="left"/>
      <w:pPr>
        <w:ind w:left="4035" w:hanging="360"/>
      </w:pPr>
      <w:rPr>
        <w:rFonts w:ascii="Wingdings" w:hAnsi="Wingdings" w:hint="default"/>
      </w:rPr>
    </w:lvl>
    <w:lvl w:ilvl="6" w:tplc="08090001">
      <w:start w:val="1"/>
      <w:numFmt w:val="bullet"/>
      <w:lvlText w:val=""/>
      <w:lvlJc w:val="left"/>
      <w:pPr>
        <w:ind w:left="4755" w:hanging="360"/>
      </w:pPr>
      <w:rPr>
        <w:rFonts w:ascii="Symbol" w:hAnsi="Symbol" w:hint="default"/>
      </w:rPr>
    </w:lvl>
    <w:lvl w:ilvl="7" w:tplc="08090003">
      <w:start w:val="1"/>
      <w:numFmt w:val="bullet"/>
      <w:lvlText w:val="o"/>
      <w:lvlJc w:val="left"/>
      <w:pPr>
        <w:ind w:left="5475" w:hanging="360"/>
      </w:pPr>
      <w:rPr>
        <w:rFonts w:ascii="Courier New" w:hAnsi="Courier New" w:cs="Courier New" w:hint="default"/>
      </w:rPr>
    </w:lvl>
    <w:lvl w:ilvl="8" w:tplc="08090005">
      <w:start w:val="1"/>
      <w:numFmt w:val="bullet"/>
      <w:lvlText w:val=""/>
      <w:lvlJc w:val="left"/>
      <w:pPr>
        <w:ind w:left="6195" w:hanging="360"/>
      </w:pPr>
      <w:rPr>
        <w:rFonts w:ascii="Wingdings" w:hAnsi="Wingdings" w:hint="default"/>
      </w:rPr>
    </w:lvl>
  </w:abstractNum>
  <w:abstractNum w:abstractNumId="1">
    <w:nsid w:val="12806738"/>
    <w:multiLevelType w:val="hybridMultilevel"/>
    <w:tmpl w:val="2190F74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nsid w:val="29C477C1"/>
    <w:multiLevelType w:val="hybridMultilevel"/>
    <w:tmpl w:val="43301EAC"/>
    <w:lvl w:ilvl="0" w:tplc="5B08D8F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2C1C5980"/>
    <w:multiLevelType w:val="hybridMultilevel"/>
    <w:tmpl w:val="6C52ED7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D42747A"/>
    <w:multiLevelType w:val="hybridMultilevel"/>
    <w:tmpl w:val="95D8FA9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nsid w:val="2D512EE1"/>
    <w:multiLevelType w:val="hybridMultilevel"/>
    <w:tmpl w:val="0F6013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38E578AD"/>
    <w:multiLevelType w:val="hybridMultilevel"/>
    <w:tmpl w:val="1E0E46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A517820"/>
    <w:multiLevelType w:val="hybridMultilevel"/>
    <w:tmpl w:val="E1E828BE"/>
    <w:lvl w:ilvl="0" w:tplc="CF06B27C">
      <w:start w:val="1"/>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1CD0F54"/>
    <w:multiLevelType w:val="hybridMultilevel"/>
    <w:tmpl w:val="C4EADBBA"/>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51380B2F"/>
    <w:multiLevelType w:val="hybridMultilevel"/>
    <w:tmpl w:val="FF74C5F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56024E07"/>
    <w:multiLevelType w:val="hybridMultilevel"/>
    <w:tmpl w:val="4878AD96"/>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79FC0BB4"/>
    <w:multiLevelType w:val="hybridMultilevel"/>
    <w:tmpl w:val="48CE8A00"/>
    <w:lvl w:ilvl="0" w:tplc="FCB0770A">
      <w:numFmt w:val="bullet"/>
      <w:lvlText w:val="-"/>
      <w:lvlJc w:val="left"/>
      <w:pPr>
        <w:ind w:left="720" w:hanging="360"/>
      </w:pPr>
      <w:rPr>
        <w:rFonts w:ascii="Times New Roman" w:eastAsia="Calibri"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0"/>
  </w:num>
  <w:num w:numId="4">
    <w:abstractNumId w:val="0"/>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1"/>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3"/>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F0EAC"/>
    <w:rsid w:val="000225E1"/>
    <w:rsid w:val="00035251"/>
    <w:rsid w:val="000B2A1A"/>
    <w:rsid w:val="000D256C"/>
    <w:rsid w:val="000E449F"/>
    <w:rsid w:val="000F102B"/>
    <w:rsid w:val="0012569A"/>
    <w:rsid w:val="001554E1"/>
    <w:rsid w:val="00176393"/>
    <w:rsid w:val="00187369"/>
    <w:rsid w:val="001F08CD"/>
    <w:rsid w:val="002144BB"/>
    <w:rsid w:val="00230029"/>
    <w:rsid w:val="00233DCD"/>
    <w:rsid w:val="002364CD"/>
    <w:rsid w:val="00241E4E"/>
    <w:rsid w:val="00256863"/>
    <w:rsid w:val="00274FB4"/>
    <w:rsid w:val="002775D9"/>
    <w:rsid w:val="002C0CA9"/>
    <w:rsid w:val="00310054"/>
    <w:rsid w:val="00331222"/>
    <w:rsid w:val="00364DDA"/>
    <w:rsid w:val="00367649"/>
    <w:rsid w:val="00396990"/>
    <w:rsid w:val="004026CA"/>
    <w:rsid w:val="00410161"/>
    <w:rsid w:val="00422821"/>
    <w:rsid w:val="0043212C"/>
    <w:rsid w:val="00433548"/>
    <w:rsid w:val="00467C1C"/>
    <w:rsid w:val="00467E13"/>
    <w:rsid w:val="00471AE5"/>
    <w:rsid w:val="00483FEF"/>
    <w:rsid w:val="004909E9"/>
    <w:rsid w:val="004A47DC"/>
    <w:rsid w:val="004F313D"/>
    <w:rsid w:val="004F43B4"/>
    <w:rsid w:val="00515ED9"/>
    <w:rsid w:val="00523E8E"/>
    <w:rsid w:val="005259F3"/>
    <w:rsid w:val="00540851"/>
    <w:rsid w:val="00552F9F"/>
    <w:rsid w:val="0056543E"/>
    <w:rsid w:val="005954BA"/>
    <w:rsid w:val="005B10A5"/>
    <w:rsid w:val="005B6E03"/>
    <w:rsid w:val="005C5CDE"/>
    <w:rsid w:val="005C6142"/>
    <w:rsid w:val="005D0526"/>
    <w:rsid w:val="005E042F"/>
    <w:rsid w:val="005E2B84"/>
    <w:rsid w:val="0068577F"/>
    <w:rsid w:val="006A6958"/>
    <w:rsid w:val="006D7BB8"/>
    <w:rsid w:val="006E17B9"/>
    <w:rsid w:val="007056F0"/>
    <w:rsid w:val="00706F11"/>
    <w:rsid w:val="0073660A"/>
    <w:rsid w:val="00737A52"/>
    <w:rsid w:val="007435D7"/>
    <w:rsid w:val="007460CB"/>
    <w:rsid w:val="00757203"/>
    <w:rsid w:val="00797E84"/>
    <w:rsid w:val="007A1702"/>
    <w:rsid w:val="007B21CD"/>
    <w:rsid w:val="008055F2"/>
    <w:rsid w:val="00810567"/>
    <w:rsid w:val="0081588F"/>
    <w:rsid w:val="0083534A"/>
    <w:rsid w:val="00840FF3"/>
    <w:rsid w:val="00845329"/>
    <w:rsid w:val="0087573C"/>
    <w:rsid w:val="00890A83"/>
    <w:rsid w:val="008B5687"/>
    <w:rsid w:val="008C02A7"/>
    <w:rsid w:val="008D3DD5"/>
    <w:rsid w:val="008E0A69"/>
    <w:rsid w:val="008F137D"/>
    <w:rsid w:val="00906901"/>
    <w:rsid w:val="00917C61"/>
    <w:rsid w:val="00930BFB"/>
    <w:rsid w:val="00954E73"/>
    <w:rsid w:val="00964A5D"/>
    <w:rsid w:val="00995EA3"/>
    <w:rsid w:val="009A189D"/>
    <w:rsid w:val="009A3965"/>
    <w:rsid w:val="009C6B29"/>
    <w:rsid w:val="00A2453E"/>
    <w:rsid w:val="00A338FE"/>
    <w:rsid w:val="00A65877"/>
    <w:rsid w:val="00A77E55"/>
    <w:rsid w:val="00AA30FB"/>
    <w:rsid w:val="00AB15AA"/>
    <w:rsid w:val="00AB5FAC"/>
    <w:rsid w:val="00AC2450"/>
    <w:rsid w:val="00AC307B"/>
    <w:rsid w:val="00AD5F2F"/>
    <w:rsid w:val="00B226C9"/>
    <w:rsid w:val="00B35C87"/>
    <w:rsid w:val="00B50389"/>
    <w:rsid w:val="00B61CF6"/>
    <w:rsid w:val="00B727AB"/>
    <w:rsid w:val="00BF0EAC"/>
    <w:rsid w:val="00C040C1"/>
    <w:rsid w:val="00C6382A"/>
    <w:rsid w:val="00CB2280"/>
    <w:rsid w:val="00CB3298"/>
    <w:rsid w:val="00D545E4"/>
    <w:rsid w:val="00D5667D"/>
    <w:rsid w:val="00D600D2"/>
    <w:rsid w:val="00D66DDF"/>
    <w:rsid w:val="00D82857"/>
    <w:rsid w:val="00D856C6"/>
    <w:rsid w:val="00D86DAD"/>
    <w:rsid w:val="00DD5C8B"/>
    <w:rsid w:val="00E058BB"/>
    <w:rsid w:val="00E141B3"/>
    <w:rsid w:val="00E8160F"/>
    <w:rsid w:val="00EA7140"/>
    <w:rsid w:val="00EE280E"/>
    <w:rsid w:val="00F11E60"/>
    <w:rsid w:val="00F50AD1"/>
    <w:rsid w:val="00FB6293"/>
    <w:rsid w:val="00FC703D"/>
    <w:rsid w:val="00FD3021"/>
    <w:rsid w:val="00FE47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34A"/>
    <w:pPr>
      <w:spacing w:line="254" w:lineRule="auto"/>
    </w:pPr>
  </w:style>
  <w:style w:type="paragraph" w:styleId="Heading1">
    <w:name w:val="heading 1"/>
    <w:basedOn w:val="Normal"/>
    <w:next w:val="Normal"/>
    <w:link w:val="Heading1Char"/>
    <w:uiPriority w:val="9"/>
    <w:qFormat/>
    <w:rsid w:val="0083534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83534A"/>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534A"/>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83534A"/>
    <w:rPr>
      <w:rFonts w:asciiTheme="majorHAnsi" w:eastAsiaTheme="majorEastAsia" w:hAnsiTheme="majorHAnsi" w:cstheme="majorBidi"/>
      <w:b/>
      <w:bCs/>
      <w:color w:val="5B9BD5" w:themeColor="accent1"/>
      <w:sz w:val="26"/>
      <w:szCs w:val="26"/>
    </w:rPr>
  </w:style>
  <w:style w:type="character" w:styleId="Hyperlink">
    <w:name w:val="Hyperlink"/>
    <w:basedOn w:val="DefaultParagraphFont"/>
    <w:uiPriority w:val="99"/>
    <w:unhideWhenUsed/>
    <w:rsid w:val="0083534A"/>
    <w:rPr>
      <w:color w:val="0563C1" w:themeColor="hyperlink"/>
      <w:u w:val="single"/>
    </w:rPr>
  </w:style>
  <w:style w:type="paragraph" w:styleId="TOC1">
    <w:name w:val="toc 1"/>
    <w:basedOn w:val="Normal"/>
    <w:next w:val="Normal"/>
    <w:autoRedefine/>
    <w:uiPriority w:val="39"/>
    <w:unhideWhenUsed/>
    <w:rsid w:val="0083534A"/>
    <w:pPr>
      <w:spacing w:after="100"/>
    </w:pPr>
  </w:style>
  <w:style w:type="paragraph" w:styleId="TOC2">
    <w:name w:val="toc 2"/>
    <w:basedOn w:val="Normal"/>
    <w:next w:val="Normal"/>
    <w:autoRedefine/>
    <w:uiPriority w:val="39"/>
    <w:unhideWhenUsed/>
    <w:rsid w:val="0083534A"/>
    <w:pPr>
      <w:spacing w:after="100"/>
      <w:ind w:left="220"/>
    </w:pPr>
  </w:style>
  <w:style w:type="paragraph" w:styleId="Title">
    <w:name w:val="Title"/>
    <w:basedOn w:val="Normal"/>
    <w:next w:val="Normal"/>
    <w:link w:val="TitleChar"/>
    <w:uiPriority w:val="10"/>
    <w:qFormat/>
    <w:rsid w:val="0083534A"/>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3534A"/>
    <w:rPr>
      <w:rFonts w:asciiTheme="majorHAnsi" w:eastAsiaTheme="majorEastAsia" w:hAnsiTheme="majorHAnsi" w:cstheme="majorBidi"/>
      <w:color w:val="323E4F" w:themeColor="text2" w:themeShade="BF"/>
      <w:spacing w:val="5"/>
      <w:kern w:val="28"/>
      <w:sz w:val="52"/>
      <w:szCs w:val="52"/>
    </w:rPr>
  </w:style>
  <w:style w:type="paragraph" w:styleId="NoSpacing">
    <w:name w:val="No Spacing"/>
    <w:uiPriority w:val="99"/>
    <w:qFormat/>
    <w:rsid w:val="0083534A"/>
    <w:pPr>
      <w:spacing w:after="0" w:line="240" w:lineRule="auto"/>
    </w:pPr>
    <w:rPr>
      <w:rFonts w:ascii="Times New Roman" w:eastAsia="Calibri" w:hAnsi="Times New Roman" w:cs="Times New Roman"/>
      <w:sz w:val="24"/>
      <w:lang w:val="ro-RO"/>
    </w:rPr>
  </w:style>
  <w:style w:type="character" w:customStyle="1" w:styleId="ListParagraphChar">
    <w:name w:val="List Paragraph Char"/>
    <w:aliases w:val="strikethrough Char"/>
    <w:basedOn w:val="DefaultParagraphFont"/>
    <w:link w:val="ListParagraph"/>
    <w:uiPriority w:val="34"/>
    <w:locked/>
    <w:rsid w:val="0083534A"/>
    <w:rPr>
      <w:rFonts w:ascii="Times New Roman" w:eastAsia="Times New Roman" w:hAnsi="Times New Roman" w:cs="Times New Roman"/>
      <w:sz w:val="28"/>
      <w:szCs w:val="20"/>
      <w:lang w:val="ro-RO" w:eastAsia="ru-RU"/>
    </w:rPr>
  </w:style>
  <w:style w:type="paragraph" w:styleId="ListParagraph">
    <w:name w:val="List Paragraph"/>
    <w:aliases w:val="strikethrough"/>
    <w:basedOn w:val="Normal"/>
    <w:link w:val="ListParagraphChar"/>
    <w:uiPriority w:val="34"/>
    <w:qFormat/>
    <w:rsid w:val="0083534A"/>
    <w:pPr>
      <w:spacing w:after="0" w:line="240" w:lineRule="auto"/>
      <w:ind w:left="720"/>
      <w:contextualSpacing/>
    </w:pPr>
    <w:rPr>
      <w:rFonts w:ascii="Times New Roman" w:eastAsia="Times New Roman" w:hAnsi="Times New Roman" w:cs="Times New Roman"/>
      <w:sz w:val="28"/>
      <w:szCs w:val="20"/>
      <w:lang w:val="ro-RO" w:eastAsia="ru-RU"/>
    </w:rPr>
  </w:style>
  <w:style w:type="paragraph" w:styleId="TOCHeading">
    <w:name w:val="TOC Heading"/>
    <w:basedOn w:val="Heading1"/>
    <w:next w:val="Normal"/>
    <w:uiPriority w:val="39"/>
    <w:unhideWhenUsed/>
    <w:qFormat/>
    <w:rsid w:val="0083534A"/>
    <w:pPr>
      <w:spacing w:line="276" w:lineRule="auto"/>
      <w:outlineLvl w:val="9"/>
    </w:pPr>
    <w:rPr>
      <w:lang w:val="en-US" w:eastAsia="ja-JP"/>
    </w:rPr>
  </w:style>
  <w:style w:type="paragraph" w:customStyle="1" w:styleId="1">
    <w:name w:val="Стиль1"/>
    <w:rsid w:val="0083534A"/>
    <w:pPr>
      <w:spacing w:after="0" w:line="240" w:lineRule="auto"/>
    </w:pPr>
    <w:rPr>
      <w:rFonts w:ascii="Times New Roman" w:eastAsia="Times New Roman" w:hAnsi="Times New Roman" w:cs="Times New Roman"/>
      <w:sz w:val="28"/>
      <w:szCs w:val="20"/>
      <w:lang w:val="ro-RO" w:eastAsia="ru-RU"/>
    </w:rPr>
  </w:style>
  <w:style w:type="character" w:customStyle="1" w:styleId="ColorfulList-Accent1Char">
    <w:name w:val="Colorful List - Accent 1 Char"/>
    <w:link w:val="ColorfulList-Accent11"/>
    <w:uiPriority w:val="34"/>
    <w:locked/>
    <w:rsid w:val="0083534A"/>
    <w:rPr>
      <w:rFonts w:ascii="Times New Roman" w:eastAsia="Times New Roman" w:hAnsi="Times New Roman" w:cs="Times New Roman"/>
      <w:sz w:val="24"/>
      <w:szCs w:val="24"/>
      <w:lang w:val="en-US"/>
    </w:rPr>
  </w:style>
  <w:style w:type="paragraph" w:customStyle="1" w:styleId="ColorfulList-Accent11">
    <w:name w:val="Colorful List - Accent 11"/>
    <w:basedOn w:val="Normal"/>
    <w:link w:val="ColorfulList-Accent1Char"/>
    <w:uiPriority w:val="34"/>
    <w:qFormat/>
    <w:rsid w:val="0083534A"/>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hps">
    <w:name w:val="hps"/>
    <w:basedOn w:val="DefaultParagraphFont"/>
    <w:uiPriority w:val="99"/>
    <w:rsid w:val="0083534A"/>
  </w:style>
  <w:style w:type="character" w:styleId="Strong">
    <w:name w:val="Strong"/>
    <w:basedOn w:val="DefaultParagraphFont"/>
    <w:uiPriority w:val="22"/>
    <w:qFormat/>
    <w:rsid w:val="0083534A"/>
    <w:rPr>
      <w:b/>
      <w:bCs/>
    </w:rPr>
  </w:style>
  <w:style w:type="paragraph" w:styleId="BalloonText">
    <w:name w:val="Balloon Text"/>
    <w:basedOn w:val="Normal"/>
    <w:link w:val="BalloonTextChar"/>
    <w:uiPriority w:val="99"/>
    <w:semiHidden/>
    <w:unhideWhenUsed/>
    <w:rsid w:val="003676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7649"/>
    <w:rPr>
      <w:rFonts w:ascii="Segoe UI" w:hAnsi="Segoe UI" w:cs="Segoe UI"/>
      <w:sz w:val="18"/>
      <w:szCs w:val="18"/>
    </w:rPr>
  </w:style>
  <w:style w:type="table" w:styleId="TableGrid">
    <w:name w:val="Table Grid"/>
    <w:basedOn w:val="TableNormal"/>
    <w:uiPriority w:val="59"/>
    <w:rsid w:val="0056543E"/>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7A170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1702"/>
  </w:style>
  <w:style w:type="paragraph" w:styleId="Footer">
    <w:name w:val="footer"/>
    <w:basedOn w:val="Normal"/>
    <w:link w:val="FooterChar"/>
    <w:uiPriority w:val="99"/>
    <w:unhideWhenUsed/>
    <w:rsid w:val="007A17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702"/>
  </w:style>
</w:styles>
</file>

<file path=word/webSettings.xml><?xml version="1.0" encoding="utf-8"?>
<w:webSettings xmlns:r="http://schemas.openxmlformats.org/officeDocument/2006/relationships" xmlns:w="http://schemas.openxmlformats.org/wordprocessingml/2006/main">
  <w:divs>
    <w:div w:id="64959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1E050-8EDB-4839-8E7A-A729FE9AA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1200</TotalTime>
  <Pages>13</Pages>
  <Words>5407</Words>
  <Characters>30824</Characters>
  <Application>Microsoft Office Word</Application>
  <DocSecurity>0</DocSecurity>
  <Lines>256</Lines>
  <Paragraphs>72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36159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Sergiu</cp:lastModifiedBy>
  <cp:revision>128</cp:revision>
  <cp:lastPrinted>2016-01-19T11:49:00Z</cp:lastPrinted>
  <dcterms:created xsi:type="dcterms:W3CDTF">2016-01-11T13:55:00Z</dcterms:created>
  <dcterms:modified xsi:type="dcterms:W3CDTF">2016-06-09T07:47:00Z</dcterms:modified>
</cp:coreProperties>
</file>