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after="0" w:line="276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line="276" w:lineRule="auto"/>
        <w:jc w:val="righ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Anexă                                                                                                                                                                                                       </w:t>
      </w:r>
    </w:p>
    <w:p w:rsidR="00000000" w:rsidDel="00000000" w:rsidP="00000000" w:rsidRDefault="00000000" w:rsidRPr="00000000" w14:paraId="00000003">
      <w:pPr>
        <w:spacing w:after="0" w:line="276" w:lineRule="auto"/>
        <w:jc w:val="right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</w:t>
        <w:tab/>
        <w:t xml:space="preserve">                                                        la ord. nr.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1122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din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11.11.2022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                                  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                                       </w:t>
        <w:tab/>
        <w:t xml:space="preserve">                 </w:t>
      </w:r>
    </w:p>
    <w:p w:rsidR="00000000" w:rsidDel="00000000" w:rsidP="00000000" w:rsidRDefault="00000000" w:rsidRPr="00000000" w14:paraId="00000004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REGULAMENT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20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PRIVIND ACORDAREA PREMIULUI NAȚIONAL PENTRU TINERET, EDIȚIA 2022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080" w:hanging="720"/>
        <w:jc w:val="center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DISPOZIȚII GENERALE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Prezentul </w:t>
      </w:r>
      <w:r w:rsidDel="00000000" w:rsidR="00000000" w:rsidRPr="00000000">
        <w:rPr>
          <w:rFonts w:ascii="Times New Roman" w:cs="Times New Roman" w:eastAsia="Times New Roman" w:hAnsi="Times New Roman"/>
          <w:i w:val="1"/>
          <w:color w:val="000000"/>
          <w:sz w:val="28"/>
          <w:szCs w:val="28"/>
          <w:rtl w:val="0"/>
        </w:rPr>
        <w:t xml:space="preserve">Regulament privind acordarea 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i w:val="1"/>
          <w:color w:val="000000"/>
          <w:sz w:val="28"/>
          <w:szCs w:val="28"/>
          <w:rtl w:val="0"/>
        </w:rPr>
        <w:t xml:space="preserve">remiului național pentru tineret, ediția 202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2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 stabilește obiectivele, condițiile de organizare şi desfășurare a concursului, condițiile și criteriile de eligibilitate pentru înscrierea candidaților, procedura de evaluare a dosarelor, precum și modalitatea de decernare a premiilor.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Premiul național pentru tineret este instituit de către Ministerul Educației și Cercetării al Republicii Moldova şi se decernează prin concurs în contextul marcării Zilei naționale a tineretului, instituită prin Hotărârea Guvernului nr. 552/1996.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Obiectivele concursului sunt următoarele: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211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sporirea participării active a tinerilor în viața economică, socială și culturală a țării;</w:t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211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stimularea activităţii creative şi inovative în rândul tinerilor;</w:t>
      </w:r>
    </w:p>
    <w:p w:rsidR="00000000" w:rsidDel="00000000" w:rsidP="00000000" w:rsidRDefault="00000000" w:rsidRPr="00000000" w14:paraId="0000000E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211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promovarea tinerilor și a experiențelor avansate şi inovatoare;</w:t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211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motivarea tinerilor pentru autoformare şi dezvoltare.</w:t>
      </w:r>
    </w:p>
    <w:p w:rsidR="00000000" w:rsidDel="00000000" w:rsidP="00000000" w:rsidRDefault="00000000" w:rsidRPr="00000000" w14:paraId="00000010">
      <w:pPr>
        <w:numPr>
          <w:ilvl w:val="1"/>
          <w:numId w:val="3"/>
        </w:numPr>
        <w:spacing w:after="0" w:line="240" w:lineRule="auto"/>
        <w:ind w:left="426" w:hanging="426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Premiul național pentru tineret se acordă cetățenilor Republicii Moldova cu vârsta cuprinsă între 14-35 ani, organizațiilor necomerciale, grupurilor de inițiativă ale tinerilor și organizațiilor comerciale care au realizat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proiecte cu impact pentru tineri, finalizate pe parcursul ultimilor 12 luni calendaristice, până la data depunerii dosarului.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Termenele şi procedura de participare la concurs sunt plasate și promovate pe pagina web a Ministerului Educației și Cercetării, precum și prin intermediul altor surse de informare.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080" w:hanging="720"/>
        <w:jc w:val="center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COMISIA DE EVALUARE A DOSARELOR</w:t>
      </w:r>
    </w:p>
    <w:p w:rsidR="00000000" w:rsidDel="00000000" w:rsidP="00000000" w:rsidRDefault="00000000" w:rsidRPr="00000000" w14:paraId="00000014">
      <w:pPr>
        <w:numPr>
          <w:ilvl w:val="1"/>
          <w:numId w:val="3"/>
        </w:numPr>
        <w:spacing w:after="0" w:line="240" w:lineRule="auto"/>
        <w:ind w:left="426" w:hanging="426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Dosarele înaintate la concurs sunt examinate de către o Comisie de evaluare</w:t>
      </w:r>
      <w:r w:rsidDel="00000000" w:rsidR="00000000" w:rsidRPr="00000000">
        <w:rPr>
          <w:rFonts w:ascii="Times New Roman" w:cs="Times New Roman" w:eastAsia="Times New Roman" w:hAnsi="Times New Roman"/>
          <w:i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(în continuare – Comisie) instituită prin Ordinul ministrului.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Comisia asigură organizarea și coordonarea procesului de evaluare a dosarelor depuse în cadrul concursului.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left" w:pos="709"/>
        </w:tabs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Comisia îşi desfăşoară activitatea în baza principiilor legalităţii, transparenţei şi integrităţii profesionale.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Funcţiile de bază ale Comisiei sunt: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134" w:hanging="425"/>
        <w:jc w:val="both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recepționarea, înregistrarea și evaluarea dosarelor depuse în cadrul concursului în baza Grilei de evaluare și criteriilor de apreciere propuse de prezentul Regulament;</w:t>
      </w:r>
    </w:p>
    <w:p w:rsidR="00000000" w:rsidDel="00000000" w:rsidP="00000000" w:rsidRDefault="00000000" w:rsidRPr="00000000" w14:paraId="00000019">
      <w:pPr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134" w:hanging="425"/>
        <w:jc w:val="both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cooperarea şi comunicarea cu părţile interesate, în limitele competenţei sale; </w:t>
      </w:r>
    </w:p>
    <w:p w:rsidR="00000000" w:rsidDel="00000000" w:rsidP="00000000" w:rsidRDefault="00000000" w:rsidRPr="00000000" w14:paraId="0000001A">
      <w:pPr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134" w:hanging="425"/>
        <w:jc w:val="both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formularea propunerilor privind eficientizarea concursului pentru selectarea candidaţilor la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remiul naţional pentru tineret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B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Comisia se constituie cu respectarea principiului de reprezentativitate a autorităţilor publice,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societăţii civile și a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ltor structuri reprezentative din domeniu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Fiecare membru al Comisiei va semna o declarație de imparțialitate, conform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nexei nr. 2 la prezentul Regulament.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Membrii Comisiei nu pot participa la concurs.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Şedinţele Comisiei sunt deliberative dacă la ele participă cel puţin 2/3 din numărul membrilor acesteia.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Şedinţele se consemnează în procese-verbale validate prin semnăturile preşedintelui şi secretarului Comisiei.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Președintele Comisiei se numește Secretarul de Stat în domeniul tineretului și sportului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, dacă conducătorul autorității organizatoare a concursului nu dispune altfel.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Lucrările de secretariat ale Comisiei se asigură de către Ministerul Educației și Cercetării.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Secretarul Comisiei nu deține drept de vot.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0" w:line="240" w:lineRule="auto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 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080" w:hanging="720"/>
        <w:jc w:val="center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ORGANIZAREA ȘI DESFĂȘURAREA  CONCURSULUI </w:t>
      </w:r>
    </w:p>
    <w:p w:rsidR="00000000" w:rsidDel="00000000" w:rsidP="00000000" w:rsidRDefault="00000000" w:rsidRPr="00000000" w14:paraId="00000025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Concursul pentru selectarea candidaţilor la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remiul naţional de tineret se desfăşoară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conform următoarelor etape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080" w:hanging="36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publicarea anunțului privind demararea concursului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080" w:hanging="36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emiterea ordinului de desemnare nominală a Comisiei;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080" w:hanging="36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recepționarea și înregistrarea dosarelor;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080" w:hanging="36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desfășurarea procedurii de eval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uare a dosarelor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080" w:hanging="36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anunțarea și premierea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 câștigătorilor.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bookmarkStart w:colFirst="0" w:colLast="0" w:name="_heading=h.30j0zll" w:id="0"/>
      <w:bookmarkEnd w:id="0"/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Dosarele incomplete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sau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 depuse după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termenul limită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 stabilit în anunțul privind demararea concursului nu se examinează de către Comisie.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Dosarul va conține următoarele: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133" w:hanging="425"/>
        <w:jc w:val="both"/>
        <w:rPr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formularul de înscriere, completat în limba română (anexa nr. 1);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133" w:hanging="42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certificatul de înregistrare (în cazul organizațiilor necomerciale și comerciale), procesul-verbal de constituire (în cazul grupului de inițiativă), act de identitate (în cazul aplicațiilor individuale);</w:t>
      </w:r>
    </w:p>
    <w:p w:rsidR="00000000" w:rsidDel="00000000" w:rsidP="00000000" w:rsidRDefault="00000000" w:rsidRPr="00000000" w14:paraId="0000002F">
      <w:pPr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133" w:hanging="425"/>
        <w:jc w:val="both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materialele propriu-zise înaintate la concurs;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133" w:hanging="425"/>
        <w:jc w:val="both"/>
        <w:rPr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un video de promovare a proiectului și/sau candidatului;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133" w:hanging="42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CV-ul organizației/persoanelor implicate în proiect;</w:t>
      </w:r>
    </w:p>
    <w:p w:rsidR="00000000" w:rsidDel="00000000" w:rsidP="00000000" w:rsidRDefault="00000000" w:rsidRPr="00000000" w14:paraId="00000032">
      <w:pPr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133" w:hanging="42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alte materiale care sunt considerate utile (opțional).</w:t>
      </w:r>
    </w:p>
    <w:p w:rsidR="00000000" w:rsidDel="00000000" w:rsidP="00000000" w:rsidRDefault="00000000" w:rsidRPr="00000000" w14:paraId="0000003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133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133" w:firstLine="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Comisia poate solicita alte documente suplimentare relevante dosarului.</w:t>
      </w:r>
    </w:p>
    <w:p w:rsidR="00000000" w:rsidDel="00000000" w:rsidP="00000000" w:rsidRDefault="00000000" w:rsidRPr="00000000" w14:paraId="00000036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Un candidat poate aplica la mai multe categorii, dar poate fi premiat doar la o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singură categorie.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spacing w:after="0" w:line="240" w:lineRule="auto"/>
        <w:jc w:val="center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IV. CATEGORII DE PREMIERE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Categoriile de premiere generale la care pot aplica organizațiile necomerciale și comerciale sunt următoarele: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numPr>
          <w:ilvl w:val="0"/>
          <w:numId w:val="5"/>
        </w:numPr>
        <w:spacing w:after="0" w:line="240" w:lineRule="auto"/>
        <w:ind w:left="992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Primii pași.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Se decernează organizațiilor ce au derulat în premieră proiecte sau activități cu impact pentru tineri și rezonanță pentru comunitate. </w:t>
      </w:r>
    </w:p>
    <w:p w:rsidR="00000000" w:rsidDel="00000000" w:rsidP="00000000" w:rsidRDefault="00000000" w:rsidRPr="00000000" w14:paraId="0000003C">
      <w:pPr>
        <w:numPr>
          <w:ilvl w:val="0"/>
          <w:numId w:val="5"/>
        </w:numPr>
        <w:spacing w:after="0" w:line="240" w:lineRule="auto"/>
        <w:ind w:left="992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Perpetuum mobile.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Se decernează organizațiilor care au demonstrat sustenabilitate și durabilitate prin derularea proiectelor de tineret, creând și promovând o identitate a acestora. Proiectele este necesar să fie derulate minim în 3 ediții, cea mai recentă fiind încheiată nu mai devreme de ultimele 12 luni. </w:t>
      </w:r>
    </w:p>
    <w:p w:rsidR="00000000" w:rsidDel="00000000" w:rsidP="00000000" w:rsidRDefault="00000000" w:rsidRPr="00000000" w14:paraId="0000003D">
      <w:pPr>
        <w:numPr>
          <w:ilvl w:val="0"/>
          <w:numId w:val="5"/>
        </w:numPr>
        <w:spacing w:after="0" w:line="240" w:lineRule="auto"/>
        <w:ind w:left="992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Cu drag pentru baștină.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Se decernează organizațiilor ce au derulat proiecte/activități pentru tineri sau cu implicarea tinerilor, cu impact asupra unei localități sau regiuni.</w:t>
      </w:r>
    </w:p>
    <w:p w:rsidR="00000000" w:rsidDel="00000000" w:rsidP="00000000" w:rsidRDefault="00000000" w:rsidRPr="00000000" w14:paraId="0000003E">
      <w:pPr>
        <w:numPr>
          <w:ilvl w:val="0"/>
          <w:numId w:val="5"/>
        </w:numPr>
        <w:spacing w:after="0" w:line="240" w:lineRule="auto"/>
        <w:ind w:left="992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Îmi iubesc țara.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Se decernează organizațiilor ce au derulat proiecte/activități pentru tineri sau cu implicarea tinerilor din întreaga țară, cu impact și rezonanță națională.</w:t>
      </w:r>
    </w:p>
    <w:p w:rsidR="00000000" w:rsidDel="00000000" w:rsidP="00000000" w:rsidRDefault="00000000" w:rsidRPr="00000000" w14:paraId="0000003F">
      <w:pPr>
        <w:numPr>
          <w:ilvl w:val="0"/>
          <w:numId w:val="5"/>
        </w:numPr>
        <w:spacing w:after="0" w:line="240" w:lineRule="auto"/>
        <w:ind w:left="992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Comunitate studențească.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Se decernează organizațiilor care activează în mediul  studențesc sau organizează proiecte cu caracter public, în interesul atât al studenților, cât și al tinerilor.</w:t>
      </w:r>
    </w:p>
    <w:p w:rsidR="00000000" w:rsidDel="00000000" w:rsidP="00000000" w:rsidRDefault="00000000" w:rsidRPr="00000000" w14:paraId="00000040">
      <w:pPr>
        <w:spacing w:after="0" w:line="240" w:lineRule="auto"/>
        <w:ind w:left="426" w:hanging="426"/>
        <w:jc w:val="both"/>
        <w:rPr>
          <w:rFonts w:ascii="Times New Roman" w:cs="Times New Roman" w:eastAsia="Times New Roman" w:hAnsi="Times New Roman"/>
          <w:color w:val="ff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26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. Categoriile de premiere individuale la care pot aplica persoanele fizice și                 grupurile de inițiativă sunt următoarele: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numPr>
          <w:ilvl w:val="0"/>
          <w:numId w:val="11"/>
        </w:numPr>
        <w:spacing w:after="0" w:line="240" w:lineRule="auto"/>
        <w:ind w:left="992" w:hanging="28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Start-up în antreprenoriat.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Se decernează tinerilor care și-au urmat propriile vise și vocații și au reușit să inițieze și/sau dezvolte o afacere.</w:t>
      </w:r>
    </w:p>
    <w:p w:rsidR="00000000" w:rsidDel="00000000" w:rsidP="00000000" w:rsidRDefault="00000000" w:rsidRPr="00000000" w14:paraId="00000042">
      <w:pPr>
        <w:numPr>
          <w:ilvl w:val="0"/>
          <w:numId w:val="11"/>
        </w:numPr>
        <w:spacing w:after="0" w:line="240" w:lineRule="auto"/>
        <w:ind w:left="992" w:hanging="28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Urmează-mă.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Se decernează tinerilor care au demonstrat capacitatea de a-și asuma rolul de lider, de a inspira și implica alți tineri, de a conduce prin exemplu și de a promova valori fundamentale. </w:t>
      </w:r>
    </w:p>
    <w:p w:rsidR="00000000" w:rsidDel="00000000" w:rsidP="00000000" w:rsidRDefault="00000000" w:rsidRPr="00000000" w14:paraId="00000043">
      <w:pPr>
        <w:numPr>
          <w:ilvl w:val="0"/>
          <w:numId w:val="11"/>
        </w:numPr>
        <w:spacing w:after="0" w:line="240" w:lineRule="auto"/>
        <w:ind w:left="992" w:hanging="28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Spirit liber. S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e decernează tinerilor care au excelat în domeniul culturii, au promovat valorile naționale și universale prin intermediul artelor clasice și contemporane.</w:t>
      </w:r>
    </w:p>
    <w:p w:rsidR="00000000" w:rsidDel="00000000" w:rsidP="00000000" w:rsidRDefault="00000000" w:rsidRPr="00000000" w14:paraId="00000044">
      <w:pPr>
        <w:numPr>
          <w:ilvl w:val="0"/>
          <w:numId w:val="11"/>
        </w:numPr>
        <w:spacing w:after="0" w:line="240" w:lineRule="auto"/>
        <w:ind w:left="992" w:hanging="285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Nopți albe. S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e decernează tinerilor care s-au dedicat domeniului de cercetare și inovare în sfera în care activează, au contribuit la dezvoltarea și îmbunătățirea calității vieții prin invenţii, inovaţii şi cercetări ştiinţifice.</w:t>
      </w:r>
    </w:p>
    <w:p w:rsidR="00000000" w:rsidDel="00000000" w:rsidP="00000000" w:rsidRDefault="00000000" w:rsidRPr="00000000" w14:paraId="00000045">
      <w:pPr>
        <w:spacing w:after="0" w:line="240" w:lineRule="auto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080" w:right="-2" w:hanging="720"/>
        <w:jc w:val="center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CONDIȚII DE ELIGIBILITATE ȘI CRITERII DE EVALUARE</w:t>
      </w:r>
    </w:p>
    <w:p w:rsidR="00000000" w:rsidDel="00000000" w:rsidP="00000000" w:rsidRDefault="00000000" w:rsidRPr="00000000" w14:paraId="00000047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Evaluarea dosarelor are loc în două etape: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numPr>
          <w:ilvl w:val="1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993" w:hanging="306.0000000000001"/>
        <w:jc w:val="both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evaluarea conform condițiilor de eligibilitate; </w:t>
      </w:r>
    </w:p>
    <w:p w:rsidR="00000000" w:rsidDel="00000000" w:rsidP="00000000" w:rsidRDefault="00000000" w:rsidRPr="00000000" w14:paraId="00000049">
      <w:pPr>
        <w:numPr>
          <w:ilvl w:val="1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993" w:hanging="283"/>
        <w:jc w:val="both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evaluarea calitativă a dosarelor conform criteriilor de evaluare:</w:t>
      </w:r>
    </w:p>
    <w:tbl>
      <w:tblPr>
        <w:tblStyle w:val="Table1"/>
        <w:tblW w:w="8647.0" w:type="dxa"/>
        <w:jc w:val="left"/>
        <w:tblInd w:w="817.0" w:type="dxa"/>
        <w:tblLayout w:type="fixed"/>
        <w:tblLook w:val="0400"/>
      </w:tblPr>
      <w:tblGrid>
        <w:gridCol w:w="758"/>
        <w:gridCol w:w="6345"/>
        <w:gridCol w:w="1544"/>
        <w:tblGridChange w:id="0">
          <w:tblGrid>
            <w:gridCol w:w="758"/>
            <w:gridCol w:w="6345"/>
            <w:gridCol w:w="154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A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8"/>
                <w:szCs w:val="28"/>
                <w:rtl w:val="0"/>
              </w:rPr>
              <w:t xml:space="preserve">Nr.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B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8"/>
                <w:szCs w:val="28"/>
                <w:rtl w:val="0"/>
              </w:rPr>
              <w:t xml:space="preserve">Criteriu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C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8"/>
                <w:szCs w:val="28"/>
                <w:rtl w:val="0"/>
              </w:rPr>
              <w:t xml:space="preserve">Punctaj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D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8"/>
                <w:szCs w:val="28"/>
                <w:rtl w:val="0"/>
              </w:rPr>
              <w:t xml:space="preserve">1.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E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Impactul proiectului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4F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25 pct.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0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8"/>
                <w:szCs w:val="28"/>
                <w:rtl w:val="0"/>
              </w:rPr>
              <w:t xml:space="preserve">2.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1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Relevanța proiectului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2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30 pct. 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3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8"/>
                <w:szCs w:val="28"/>
                <w:rtl w:val="0"/>
              </w:rPr>
              <w:t xml:space="preserve">3.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4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Vizibilitate și implicare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5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20 pct.</w:t>
            </w:r>
          </w:p>
        </w:tc>
      </w:tr>
      <w:tr>
        <w:trPr>
          <w:cantSplit w:val="0"/>
          <w:trHeight w:val="31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6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8"/>
                <w:szCs w:val="28"/>
                <w:rtl w:val="0"/>
              </w:rPr>
              <w:t xml:space="preserve">4.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7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Originalitate și ingeniozitate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8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15 pct.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9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b w:val="1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sz w:val="28"/>
                <w:szCs w:val="28"/>
                <w:rtl w:val="0"/>
              </w:rPr>
              <w:t xml:space="preserve">5.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A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Valori promovate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5B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sz w:val="28"/>
                <w:szCs w:val="28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8"/>
                <w:szCs w:val="28"/>
                <w:rtl w:val="0"/>
              </w:rPr>
              <w:t xml:space="preserve">10 pct.</w:t>
            </w:r>
          </w:p>
        </w:tc>
      </w:tr>
    </w:tbl>
    <w:p w:rsidR="00000000" w:rsidDel="00000000" w:rsidP="00000000" w:rsidRDefault="00000000" w:rsidRPr="00000000" w14:paraId="0000005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both"/>
        <w:rPr>
          <w:rFonts w:ascii="Times New Roman" w:cs="Times New Roman" w:eastAsia="Times New Roman" w:hAnsi="Times New Roman"/>
          <w:color w:val="000000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Pentru a fi eligibil de a participa în concurs un candidat trebuie să îndeplinească cumulativ următoarele condiții: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080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Pentru categoriile generale:</w:t>
      </w:r>
    </w:p>
    <w:p w:rsidR="00000000" w:rsidDel="00000000" w:rsidP="00000000" w:rsidRDefault="00000000" w:rsidRPr="00000000" w14:paraId="0000005F">
      <w:pPr>
        <w:numPr>
          <w:ilvl w:val="1"/>
          <w:numId w:val="12"/>
        </w:numPr>
        <w:spacing w:after="0" w:line="240" w:lineRule="auto"/>
        <w:ind w:left="1353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să fie înregistrat pe teritoriul Republicii Moldova;</w:t>
      </w:r>
    </w:p>
    <w:p w:rsidR="00000000" w:rsidDel="00000000" w:rsidP="00000000" w:rsidRDefault="00000000" w:rsidRPr="00000000" w14:paraId="00000060">
      <w:pPr>
        <w:numPr>
          <w:ilvl w:val="1"/>
          <w:numId w:val="12"/>
        </w:numPr>
        <w:spacing w:after="0" w:line="240" w:lineRule="auto"/>
        <w:ind w:left="1353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să înainteze în concurs un proiect/program/activitate proprie;</w:t>
      </w:r>
    </w:p>
    <w:p w:rsidR="00000000" w:rsidDel="00000000" w:rsidP="00000000" w:rsidRDefault="00000000" w:rsidRPr="00000000" w14:paraId="00000061">
      <w:pPr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353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să desfășoare proiecte cu implicarea tinerilor și/sau cu impact pentru tineri.</w:t>
      </w:r>
    </w:p>
    <w:p w:rsidR="00000000" w:rsidDel="00000000" w:rsidP="00000000" w:rsidRDefault="00000000" w:rsidRPr="00000000" w14:paraId="00000062">
      <w:pPr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080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Pentru categoriile individuale:</w:t>
      </w:r>
    </w:p>
    <w:p w:rsidR="00000000" w:rsidDel="00000000" w:rsidP="00000000" w:rsidRDefault="00000000" w:rsidRPr="00000000" w14:paraId="00000063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353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să dețină cetățenia Republicii Moldova;</w:t>
      </w:r>
    </w:p>
    <w:p w:rsidR="00000000" w:rsidDel="00000000" w:rsidP="00000000" w:rsidRDefault="00000000" w:rsidRPr="00000000" w14:paraId="00000064">
      <w:pPr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1353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să aibă vârsta cuprinsă între 14-35 de ani;</w:t>
      </w:r>
    </w:p>
    <w:p w:rsidR="00000000" w:rsidDel="00000000" w:rsidP="00000000" w:rsidRDefault="00000000" w:rsidRPr="00000000" w14:paraId="00000065">
      <w:pPr>
        <w:numPr>
          <w:ilvl w:val="0"/>
          <w:numId w:val="6"/>
        </w:numPr>
        <w:spacing w:after="0" w:line="240" w:lineRule="auto"/>
        <w:ind w:left="1353" w:hanging="360"/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să înainteze în concurs un proiect/program/activitate proprie.</w:t>
      </w:r>
    </w:p>
    <w:p w:rsidR="00000000" w:rsidDel="00000000" w:rsidP="00000000" w:rsidRDefault="00000000" w:rsidRPr="00000000" w14:paraId="00000066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Verificarea respectării condițiilor de eligibilitate este asigurată de către                                                  Comisia de evaluare.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Câștigătorul pentru fiecare categorie va fi desemnat în baza punctajului acumulat.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V. DECERNAREA PREMIULUI PENTRU TINERET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Comisia de evaluare după examinarea dosarelor, va nominaliza câștigătorii prin proces-verbal.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Învingătorilor la concurs li se înmânează trofeul, diploma de confirmare a titlului de Laureat al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remiului național pentru tineret, precum şi un premiu bănesc după cum urmează: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entru categoriile generale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 – 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1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5 000 lei (cincisprezece mii lei ) și, respectiv, pentru categoriile individuale – 10 000 lei (zece mii lei).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/>
      </w:pPr>
      <w:bookmarkStart w:colFirst="0" w:colLast="0" w:name="_heading=h.1fob9te" w:id="1"/>
      <w:bookmarkEnd w:id="1"/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La recomandarea Comisiei de evaluare, Ministerul Educației și Cercetării poate oferi mențiuni, în limita mijloacelor financiare disponibile.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Premiile bănești vor fi transferate pe contul Î.S. „Poșta Moldovei”, ulterior  fiind ridicate de către persoanele fizice și pe contul persoanelor juridice, cu prezentarea prealabilă a rechizitelor bancare.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Dacă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remiul național pentru tineret se decernează unui grup de inițiativă,    membrii grupului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vor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 desemna printr-un act comun, persoana care va ridica premiul.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spacing w:after="0" w:line="240" w:lineRule="auto"/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VI. DISPOZIȚII FINALE</w:t>
      </w:r>
    </w:p>
    <w:p w:rsidR="00000000" w:rsidDel="00000000" w:rsidP="00000000" w:rsidRDefault="00000000" w:rsidRPr="00000000" w14:paraId="00000071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Câștigătorii </w:t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remiului naţional pentru tineret pot aplica la același concurs după o perioada de 2 ani.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numPr>
          <w:ilvl w:val="1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426" w:hanging="426"/>
        <w:jc w:val="both"/>
        <w:rPr>
          <w:color w:val="000000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Comisiei de evaluare i se rezervă dreptul de a reduce numărul de premii în cazul în care nici unul din proiectele depuse la o categorie nu a întrunit cel puțin 50 de puncte. </w:t>
      </w:r>
      <w:r w:rsidDel="00000000" w:rsidR="00000000" w:rsidRPr="00000000">
        <w:rPr>
          <w:rFonts w:ascii="Times New Roman" w:cs="Times New Roman" w:eastAsia="Times New Roman" w:hAnsi="Times New Roman"/>
          <w:i w:val="1"/>
          <w:color w:val="000000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right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Anexa nr. 1</w:t>
      </w:r>
    </w:p>
    <w:p w:rsidR="00000000" w:rsidDel="00000000" w:rsidP="00000000" w:rsidRDefault="00000000" w:rsidRPr="00000000" w14:paraId="0000007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right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la Regulamentul privind acordarea</w:t>
      </w:r>
    </w:p>
    <w:p w:rsidR="00000000" w:rsidDel="00000000" w:rsidP="00000000" w:rsidRDefault="00000000" w:rsidRPr="00000000" w14:paraId="00000076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right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 Premiului național pentru tineret</w:t>
      </w:r>
    </w:p>
    <w:p w:rsidR="00000000" w:rsidDel="00000000" w:rsidP="00000000" w:rsidRDefault="00000000" w:rsidRPr="00000000" w14:paraId="0000007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pBdr>
          <w:top w:color="000000" w:space="1" w:sz="4" w:val="single"/>
          <w:left w:color="000000" w:space="1" w:sz="4" w:val="single"/>
          <w:bottom w:color="000000" w:space="1" w:sz="4" w:val="single"/>
          <w:right w:color="000000" w:space="1" w:sz="4" w:val="single"/>
          <w:between w:color="000000" w:space="1" w:sz="4" w:val="single"/>
        </w:pBdr>
        <w:shd w:fill="cccccc" w:val="clear"/>
        <w:spacing w:after="0" w:line="240" w:lineRule="auto"/>
        <w:ind w:left="-142" w:firstLine="142"/>
        <w:jc w:val="center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FORMULAR DE APLICARE</w:t>
      </w:r>
    </w:p>
    <w:p w:rsidR="00000000" w:rsidDel="00000000" w:rsidP="00000000" w:rsidRDefault="00000000" w:rsidRPr="00000000" w14:paraId="0000007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center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559.0" w:type="dxa"/>
        <w:jc w:val="left"/>
        <w:tblInd w:w="-9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3889"/>
        <w:gridCol w:w="5670"/>
        <w:tblGridChange w:id="0">
          <w:tblGrid>
            <w:gridCol w:w="3889"/>
            <w:gridCol w:w="5670"/>
          </w:tblGrid>
        </w:tblGridChange>
      </w:tblGrid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7A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Categoria la care aplicați </w:t>
            </w:r>
          </w:p>
        </w:tc>
        <w:tc>
          <w:tcPr/>
          <w:p w:rsidR="00000000" w:rsidDel="00000000" w:rsidP="00000000" w:rsidRDefault="00000000" w:rsidRPr="00000000" w14:paraId="0000007B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numPr>
          <w:ilvl w:val="0"/>
          <w:numId w:val="2"/>
        </w:numPr>
        <w:pBdr>
          <w:top w:color="000000" w:space="1" w:sz="4" w:val="single"/>
          <w:left w:color="000000" w:space="1" w:sz="4" w:val="single"/>
          <w:bottom w:color="000000" w:space="1" w:sz="4" w:val="single"/>
          <w:right w:color="000000" w:space="0" w:sz="4" w:val="single"/>
          <w:between w:color="000000" w:space="1" w:sz="4" w:val="single"/>
        </w:pBdr>
        <w:shd w:fill="cccccc" w:val="clear"/>
        <w:spacing w:after="0" w:line="240" w:lineRule="auto"/>
        <w:ind w:left="142" w:hanging="270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INFORMAȚIA DESPRE APLICANT</w:t>
      </w:r>
    </w:p>
    <w:tbl>
      <w:tblPr>
        <w:tblStyle w:val="Table3"/>
        <w:tblW w:w="9559.0" w:type="dxa"/>
        <w:jc w:val="left"/>
        <w:tblInd w:w="-9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3889"/>
        <w:gridCol w:w="5670"/>
        <w:tblGridChange w:id="0">
          <w:tblGrid>
            <w:gridCol w:w="3889"/>
            <w:gridCol w:w="5670"/>
          </w:tblGrid>
        </w:tblGridChange>
      </w:tblGrid>
      <w:tr>
        <w:trPr>
          <w:cantSplit w:val="0"/>
          <w:tblHeader w:val="0"/>
        </w:trPr>
        <w:tc>
          <w:tcPr>
            <w:gridSpan w:val="2"/>
            <w:shd w:fill="cccccc" w:val="clear"/>
          </w:tcPr>
          <w:p w:rsidR="00000000" w:rsidDel="00000000" w:rsidP="00000000" w:rsidRDefault="00000000" w:rsidRPr="00000000" w14:paraId="0000007E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APLICANT</w:t>
            </w:r>
          </w:p>
        </w:tc>
      </w:tr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80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Aplicant</w:t>
            </w:r>
          </w:p>
        </w:tc>
        <w:tc>
          <w:tcPr/>
          <w:p w:rsidR="00000000" w:rsidDel="00000000" w:rsidP="00000000" w:rsidRDefault="00000000" w:rsidRPr="00000000" w14:paraId="00000081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82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Adresa completă</w:t>
            </w:r>
          </w:p>
        </w:tc>
        <w:tc>
          <w:tcPr/>
          <w:p w:rsidR="00000000" w:rsidDel="00000000" w:rsidP="00000000" w:rsidRDefault="00000000" w:rsidRPr="00000000" w14:paraId="00000083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84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Număr de telefon </w:t>
            </w:r>
          </w:p>
        </w:tc>
        <w:tc>
          <w:tcPr/>
          <w:p w:rsidR="00000000" w:rsidDel="00000000" w:rsidP="00000000" w:rsidRDefault="00000000" w:rsidRPr="00000000" w14:paraId="00000085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86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Adresa electronică</w:t>
            </w:r>
          </w:p>
        </w:tc>
        <w:tc>
          <w:tcPr/>
          <w:p w:rsidR="00000000" w:rsidDel="00000000" w:rsidP="00000000" w:rsidRDefault="00000000" w:rsidRPr="00000000" w14:paraId="00000087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88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Website</w:t>
            </w:r>
          </w:p>
        </w:tc>
        <w:tc>
          <w:tcPr/>
          <w:p w:rsidR="00000000" w:rsidDel="00000000" w:rsidP="00000000" w:rsidRDefault="00000000" w:rsidRPr="00000000" w14:paraId="00000089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9559.0" w:type="dxa"/>
        <w:jc w:val="left"/>
        <w:tblInd w:w="-9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3889"/>
        <w:gridCol w:w="5670"/>
        <w:tblGridChange w:id="0">
          <w:tblGrid>
            <w:gridCol w:w="3889"/>
            <w:gridCol w:w="5670"/>
          </w:tblGrid>
        </w:tblGridChange>
      </w:tblGrid>
      <w:tr>
        <w:trPr>
          <w:cantSplit w:val="0"/>
          <w:tblHeader w:val="0"/>
        </w:trPr>
        <w:tc>
          <w:tcPr>
            <w:gridSpan w:val="2"/>
            <w:shd w:fill="cccccc" w:val="clear"/>
          </w:tcPr>
          <w:p w:rsidR="00000000" w:rsidDel="00000000" w:rsidP="00000000" w:rsidRDefault="00000000" w:rsidRPr="00000000" w14:paraId="0000008B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PERSOANA DE CONTACT </w:t>
            </w:r>
          </w:p>
          <w:p w:rsidR="00000000" w:rsidDel="00000000" w:rsidP="00000000" w:rsidRDefault="00000000" w:rsidRPr="00000000" w14:paraId="0000008C">
            <w:pPr>
              <w:spacing w:after="0" w:line="240" w:lineRule="auto"/>
              <w:jc w:val="center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(în cazul organizației/grupului de inițiativă)</w:t>
            </w:r>
          </w:p>
        </w:tc>
      </w:tr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8E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Nume, Prenume </w:t>
            </w:r>
          </w:p>
        </w:tc>
        <w:tc>
          <w:tcPr/>
          <w:p w:rsidR="00000000" w:rsidDel="00000000" w:rsidP="00000000" w:rsidRDefault="00000000" w:rsidRPr="00000000" w14:paraId="0000008F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" w:hRule="atLeast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90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Număr de telefon </w:t>
            </w:r>
          </w:p>
        </w:tc>
        <w:tc>
          <w:tcPr/>
          <w:p w:rsidR="00000000" w:rsidDel="00000000" w:rsidP="00000000" w:rsidRDefault="00000000" w:rsidRPr="00000000" w14:paraId="00000091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" w:hRule="atLeast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92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Adresa electronică</w:t>
            </w:r>
          </w:p>
        </w:tc>
        <w:tc>
          <w:tcPr/>
          <w:p w:rsidR="00000000" w:rsidDel="00000000" w:rsidP="00000000" w:rsidRDefault="00000000" w:rsidRPr="00000000" w14:paraId="00000093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numPr>
          <w:ilvl w:val="0"/>
          <w:numId w:val="2"/>
        </w:numPr>
        <w:pBdr>
          <w:top w:color="000000" w:space="1" w:sz="4" w:val="single"/>
          <w:left w:color="000000" w:space="1" w:sz="4" w:val="single"/>
          <w:bottom w:color="000000" w:space="1" w:sz="4" w:val="single"/>
          <w:right w:color="000000" w:space="1" w:sz="4" w:val="single"/>
          <w:between w:color="000000" w:space="1" w:sz="4" w:val="single"/>
        </w:pBdr>
        <w:shd w:fill="cccccc" w:val="clear"/>
        <w:spacing w:after="0" w:line="240" w:lineRule="auto"/>
        <w:ind w:left="142" w:hanging="270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INFORMAȚIA DESPRE PROIECT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vertAlign w:val="superscript"/>
        </w:rPr>
        <w:footnoteReference w:customMarkFollows="0" w:id="0"/>
      </w:r>
      <w:r w:rsidDel="00000000" w:rsidR="00000000" w:rsidRPr="00000000">
        <w:rPr>
          <w:rtl w:val="0"/>
        </w:rPr>
      </w:r>
    </w:p>
    <w:tbl>
      <w:tblPr>
        <w:tblStyle w:val="Table5"/>
        <w:tblW w:w="9559.0" w:type="dxa"/>
        <w:jc w:val="left"/>
        <w:tblInd w:w="-9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3889"/>
        <w:gridCol w:w="5670"/>
        <w:tblGridChange w:id="0">
          <w:tblGrid>
            <w:gridCol w:w="3889"/>
            <w:gridCol w:w="5670"/>
          </w:tblGrid>
        </w:tblGridChange>
      </w:tblGrid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96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Titlul proiectului</w:t>
            </w:r>
          </w:p>
        </w:tc>
        <w:tc>
          <w:tcPr/>
          <w:p w:rsidR="00000000" w:rsidDel="00000000" w:rsidP="00000000" w:rsidRDefault="00000000" w:rsidRPr="00000000" w14:paraId="00000097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98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Perioada de desfășurare a proiectului</w:t>
            </w:r>
          </w:p>
        </w:tc>
        <w:tc>
          <w:tcPr/>
          <w:p w:rsidR="00000000" w:rsidDel="00000000" w:rsidP="00000000" w:rsidRDefault="00000000" w:rsidRPr="00000000" w14:paraId="00000099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9A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Nivelul de implementare a proiectului</w:t>
            </w:r>
          </w:p>
          <w:p w:rsidR="00000000" w:rsidDel="00000000" w:rsidP="00000000" w:rsidRDefault="00000000" w:rsidRPr="00000000" w14:paraId="0000009B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(local, regional sau național)</w:t>
            </w:r>
          </w:p>
        </w:tc>
        <w:tc>
          <w:tcPr/>
          <w:p w:rsidR="00000000" w:rsidDel="00000000" w:rsidP="00000000" w:rsidRDefault="00000000" w:rsidRPr="00000000" w14:paraId="0000009C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9D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Bugetul proiectului (se va indica suma în MDL)</w:t>
            </w:r>
          </w:p>
        </w:tc>
        <w:tc>
          <w:tcPr/>
          <w:p w:rsidR="00000000" w:rsidDel="00000000" w:rsidP="00000000" w:rsidRDefault="00000000" w:rsidRPr="00000000" w14:paraId="0000009E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pBdr>
          <w:top w:color="000000" w:space="1" w:sz="4" w:val="single"/>
          <w:left w:color="000000" w:space="1" w:sz="4" w:val="single"/>
          <w:bottom w:color="000000" w:space="1" w:sz="4" w:val="single"/>
          <w:right w:color="000000" w:space="1" w:sz="4" w:val="single"/>
          <w:between w:color="000000" w:space="1" w:sz="4" w:val="single"/>
        </w:pBdr>
        <w:shd w:fill="cccccc" w:val="clear"/>
        <w:spacing w:after="0" w:line="240" w:lineRule="auto"/>
        <w:ind w:left="-142" w:firstLine="142"/>
        <w:jc w:val="both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Descrieți necesitatea/relevanța proiectului pentru tineri și comunitate (max. 200 cuvinte)</w:t>
      </w:r>
    </w:p>
    <w:tbl>
      <w:tblPr>
        <w:tblStyle w:val="Table6"/>
        <w:tblW w:w="9521.0" w:type="dxa"/>
        <w:jc w:val="left"/>
        <w:tblInd w:w="-9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521"/>
        <w:tblGridChange w:id="0">
          <w:tblGrid>
            <w:gridCol w:w="9521"/>
          </w:tblGrid>
        </w:tblGridChange>
      </w:tblGrid>
      <w:tr>
        <w:trPr>
          <w:cantSplit w:val="0"/>
          <w:trHeight w:val="989" w:hRule="atLeast"/>
          <w:tblHeader w:val="0"/>
        </w:trPr>
        <w:tc>
          <w:tcPr>
            <w:shd w:fill="ffffff" w:val="clear"/>
          </w:tcPr>
          <w:p w:rsidR="00000000" w:rsidDel="00000000" w:rsidP="00000000" w:rsidRDefault="00000000" w:rsidRPr="00000000" w14:paraId="000000A1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pBdr>
          <w:top w:color="000000" w:space="1" w:sz="4" w:val="single"/>
          <w:left w:color="000000" w:space="4" w:sz="4" w:val="single"/>
          <w:bottom w:color="000000" w:space="1" w:sz="4" w:val="single"/>
          <w:right w:color="000000" w:space="1" w:sz="4" w:val="single"/>
        </w:pBdr>
        <w:shd w:fill="cccccc" w:val="clear"/>
        <w:spacing w:after="0" w:line="240" w:lineRule="auto"/>
        <w:ind w:left="-142" w:firstLine="142"/>
        <w:jc w:val="both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Descrieți scopul, obiectivele și etapele principale ale proiectului </w:t>
      </w:r>
    </w:p>
    <w:tbl>
      <w:tblPr>
        <w:tblStyle w:val="Table7"/>
        <w:tblW w:w="9521.0" w:type="dxa"/>
        <w:jc w:val="left"/>
        <w:tblInd w:w="-9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521"/>
        <w:tblGridChange w:id="0">
          <w:tblGrid>
            <w:gridCol w:w="9521"/>
          </w:tblGrid>
        </w:tblGridChange>
      </w:tblGrid>
      <w:tr>
        <w:trPr>
          <w:cantSplit w:val="0"/>
          <w:trHeight w:val="1083" w:hRule="atLeast"/>
          <w:tblHeader w:val="0"/>
        </w:trPr>
        <w:tc>
          <w:tcPr>
            <w:shd w:fill="ffffff" w:val="clear"/>
          </w:tcPr>
          <w:p w:rsidR="00000000" w:rsidDel="00000000" w:rsidP="00000000" w:rsidRDefault="00000000" w:rsidRPr="00000000" w14:paraId="000000A5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6">
            <w:pPr>
              <w:rPr>
                <w:rFonts w:ascii="Times New Roman" w:cs="Times New Roman" w:eastAsia="Times New Roman" w:hAnsi="Times New Roman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7">
      <w:pPr>
        <w:spacing w:after="0" w:line="240" w:lineRule="auto"/>
        <w:rPr>
          <w:rFonts w:ascii="Times New Roman" w:cs="Times New Roman" w:eastAsia="Times New Roman" w:hAnsi="Times New Roman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498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498"/>
        <w:tblGridChange w:id="0">
          <w:tblGrid>
            <w:gridCol w:w="9498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cccccc" w:val="clear"/>
          </w:tcPr>
          <w:p w:rsidR="00000000" w:rsidDel="00000000" w:rsidP="00000000" w:rsidRDefault="00000000" w:rsidRPr="00000000" w14:paraId="000000A8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pos="334"/>
                <w:tab w:val="left" w:pos="567"/>
              </w:tabs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Descrieți schimbările produse în comunitate în urma implementării proiectului (rezultatele, impactul pe termen scurt și lung)</w:t>
            </w:r>
          </w:p>
        </w:tc>
      </w:tr>
      <w:tr>
        <w:trPr>
          <w:cantSplit w:val="0"/>
          <w:trHeight w:val="982" w:hRule="atLeast"/>
          <w:tblHeader w:val="0"/>
        </w:trPr>
        <w:tc>
          <w:tcPr>
            <w:tcBorders>
              <w:top w:color="000000" w:space="0" w:sz="4" w:val="single"/>
            </w:tcBorders>
          </w:tcPr>
          <w:p w:rsidR="00000000" w:rsidDel="00000000" w:rsidP="00000000" w:rsidRDefault="00000000" w:rsidRPr="00000000" w14:paraId="000000A9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spacing w:after="0" w:line="24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B">
      <w:pPr>
        <w:spacing w:after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957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3227"/>
        <w:gridCol w:w="6343"/>
        <w:tblGridChange w:id="0">
          <w:tblGrid>
            <w:gridCol w:w="3227"/>
            <w:gridCol w:w="6343"/>
          </w:tblGrid>
        </w:tblGridChange>
      </w:tblGrid>
      <w:tr>
        <w:trPr>
          <w:cantSplit w:val="0"/>
          <w:tblHeader w:val="0"/>
        </w:trPr>
        <w:tc>
          <w:tcPr>
            <w:gridSpan w:val="2"/>
            <w:shd w:fill="cccccc" w:val="clear"/>
          </w:tcPr>
          <w:p w:rsidR="00000000" w:rsidDel="00000000" w:rsidP="00000000" w:rsidRDefault="00000000" w:rsidRPr="00000000" w14:paraId="000000AC">
            <w:pPr>
              <w:spacing w:after="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Partenerii implicaţi în proiect</w:t>
            </w:r>
          </w:p>
        </w:tc>
      </w:tr>
      <w:tr>
        <w:trPr>
          <w:cantSplit w:val="0"/>
          <w:trHeight w:val="692" w:hRule="atLeast"/>
          <w:tblHeader w:val="0"/>
        </w:trPr>
        <w:tc>
          <w:tcPr/>
          <w:p w:rsidR="00000000" w:rsidDel="00000000" w:rsidP="00000000" w:rsidRDefault="00000000" w:rsidRPr="00000000" w14:paraId="000000AE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Partener</w:t>
            </w:r>
          </w:p>
        </w:tc>
        <w:tc>
          <w:tcPr/>
          <w:p w:rsidR="00000000" w:rsidDel="00000000" w:rsidP="00000000" w:rsidRDefault="00000000" w:rsidRPr="00000000" w14:paraId="000000AF">
            <w:pPr>
              <w:spacing w:after="0" w:lineRule="auto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Descrierea parteneriatului </w:t>
            </w:r>
          </w:p>
          <w:p w:rsidR="00000000" w:rsidDel="00000000" w:rsidP="00000000" w:rsidRDefault="00000000" w:rsidRPr="00000000" w14:paraId="000000B0">
            <w:pPr>
              <w:spacing w:after="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i w:val="1"/>
                <w:sz w:val="24"/>
                <w:szCs w:val="24"/>
                <w:rtl w:val="0"/>
              </w:rPr>
              <w:t xml:space="preserve">(roluri şi responsabilităţi în proiect</w:t>
            </w: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)</w:t>
            </w:r>
          </w:p>
        </w:tc>
      </w:tr>
      <w:tr>
        <w:trPr>
          <w:cantSplit w:val="0"/>
          <w:trHeight w:val="911" w:hRule="atLeast"/>
          <w:tblHeader w:val="0"/>
        </w:trPr>
        <w:tc>
          <w:tcPr/>
          <w:p w:rsidR="00000000" w:rsidDel="00000000" w:rsidP="00000000" w:rsidRDefault="00000000" w:rsidRPr="00000000" w14:paraId="000000B1">
            <w:pPr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2">
            <w:pPr>
              <w:spacing w:after="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3">
      <w:pPr>
        <w:spacing w:after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498.0" w:type="dxa"/>
        <w:jc w:val="left"/>
        <w:tblInd w:w="-34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3261"/>
        <w:gridCol w:w="6237"/>
        <w:tblGridChange w:id="0">
          <w:tblGrid>
            <w:gridCol w:w="3261"/>
            <w:gridCol w:w="6237"/>
          </w:tblGrid>
        </w:tblGridChange>
      </w:tblGrid>
      <w:tr>
        <w:trPr>
          <w:cantSplit w:val="0"/>
          <w:tblHeader w:val="0"/>
        </w:trPr>
        <w:tc>
          <w:tcPr>
            <w:gridSpan w:val="2"/>
            <w:shd w:fill="cccccc" w:val="clear"/>
          </w:tcPr>
          <w:p w:rsidR="00000000" w:rsidDel="00000000" w:rsidP="00000000" w:rsidRDefault="00000000" w:rsidRPr="00000000" w14:paraId="000000B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Numărul beneficiarilor proiectului</w:t>
            </w:r>
          </w:p>
        </w:tc>
      </w:tr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B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Direcţi (F/B)</w:t>
            </w:r>
          </w:p>
        </w:tc>
        <w:tc>
          <w:tcPr/>
          <w:p w:rsidR="00000000" w:rsidDel="00000000" w:rsidP="00000000" w:rsidRDefault="00000000" w:rsidRPr="00000000" w14:paraId="000000B7">
            <w:pPr>
              <w:spacing w:after="0" w:line="240" w:lineRule="auto"/>
              <w:ind w:left="360" w:firstLine="0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B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0" w:line="240" w:lineRule="auto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  <w:rtl w:val="0"/>
              </w:rPr>
              <w:t xml:space="preserve">Indirecţi</w:t>
            </w:r>
          </w:p>
        </w:tc>
        <w:tc>
          <w:tcPr/>
          <w:p w:rsidR="00000000" w:rsidDel="00000000" w:rsidP="00000000" w:rsidRDefault="00000000" w:rsidRPr="00000000" w14:paraId="000000B9">
            <w:pPr>
              <w:spacing w:after="0" w:line="240" w:lineRule="auto"/>
              <w:ind w:left="394" w:firstLine="0"/>
              <w:jc w:val="both"/>
              <w:rPr>
                <w:rFonts w:ascii="Times New Roman" w:cs="Times New Roman" w:eastAsia="Times New Roman" w:hAnsi="Times New Roman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A">
      <w:pPr>
        <w:spacing w:after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1"/>
        <w:tblW w:w="957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570"/>
        <w:tblGridChange w:id="0">
          <w:tblGrid>
            <w:gridCol w:w="9570"/>
          </w:tblGrid>
        </w:tblGridChange>
      </w:tblGrid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BB">
            <w:pPr>
              <w:spacing w:after="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Activităţi de promovare/mediatizare şi de diseminare realizate în timpul implementării proiectului (inserați link-uri)</w:t>
            </w:r>
          </w:p>
        </w:tc>
      </w:tr>
      <w:tr>
        <w:trPr>
          <w:cantSplit w:val="0"/>
          <w:trHeight w:val="897" w:hRule="atLeast"/>
          <w:tblHeader w:val="0"/>
        </w:trPr>
        <w:tc>
          <w:tcPr/>
          <w:p w:rsidR="00000000" w:rsidDel="00000000" w:rsidP="00000000" w:rsidRDefault="00000000" w:rsidRPr="00000000" w14:paraId="000000BC">
            <w:pPr>
              <w:spacing w:after="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D">
            <w:pPr>
              <w:spacing w:after="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E">
      <w:pPr>
        <w:spacing w:after="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957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9570"/>
        <w:tblGridChange w:id="0">
          <w:tblGrid>
            <w:gridCol w:w="9570"/>
          </w:tblGrid>
        </w:tblGridChange>
      </w:tblGrid>
      <w:tr>
        <w:trPr>
          <w:cantSplit w:val="0"/>
          <w:tblHeader w:val="0"/>
        </w:trPr>
        <w:tc>
          <w:tcPr>
            <w:shd w:fill="cccccc" w:val="clear"/>
          </w:tcPr>
          <w:p w:rsidR="00000000" w:rsidDel="00000000" w:rsidP="00000000" w:rsidRDefault="00000000" w:rsidRPr="00000000" w14:paraId="000000BF">
            <w:pPr>
              <w:spacing w:after="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Durabilitatea/continuitatea proiectului</w:t>
            </w:r>
          </w:p>
        </w:tc>
      </w:tr>
      <w:tr>
        <w:trPr>
          <w:cantSplit w:val="0"/>
          <w:trHeight w:val="919" w:hRule="atLeast"/>
          <w:tblHeader w:val="0"/>
        </w:trPr>
        <w:tc>
          <w:tcPr/>
          <w:p w:rsidR="00000000" w:rsidDel="00000000" w:rsidP="00000000" w:rsidRDefault="00000000" w:rsidRPr="00000000" w14:paraId="000000C0">
            <w:pPr>
              <w:spacing w:after="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sz w:val="24"/>
                <w:szCs w:val="24"/>
                <w:rtl w:val="0"/>
              </w:rPr>
              <w:t xml:space="preserve">      </w:t>
            </w:r>
          </w:p>
          <w:p w:rsidR="00000000" w:rsidDel="00000000" w:rsidP="00000000" w:rsidRDefault="00000000" w:rsidRPr="00000000" w14:paraId="000000C1">
            <w:pPr>
              <w:spacing w:after="0" w:lineRule="auto"/>
              <w:jc w:val="both"/>
              <w:rPr>
                <w:rFonts w:ascii="Times New Roman" w:cs="Times New Roman" w:eastAsia="Times New Roman" w:hAnsi="Times New Roman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2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Aplicantul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vertAlign w:val="superscript"/>
        </w:rPr>
        <w:footnoteReference w:customMarkFollows="0" w:id="1"/>
      </w: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       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_________________________________________________</w:t>
      </w:r>
    </w:p>
    <w:p w:rsidR="00000000" w:rsidDel="00000000" w:rsidP="00000000" w:rsidRDefault="00000000" w:rsidRPr="00000000" w14:paraId="000000C7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                                                (numele, prenumele şi semnătura)</w:t>
      </w:r>
    </w:p>
    <w:p w:rsidR="00000000" w:rsidDel="00000000" w:rsidP="00000000" w:rsidRDefault="00000000" w:rsidRPr="00000000" w14:paraId="000000C8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spacing w:after="0" w:line="24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                                                                                                                     </w:t>
      </w:r>
    </w:p>
    <w:p w:rsidR="00000000" w:rsidDel="00000000" w:rsidP="00000000" w:rsidRDefault="00000000" w:rsidRPr="00000000" w14:paraId="000000C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righ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righ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righ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righ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righ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righ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spacing w:after="0"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spacing w:after="0"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spacing w:after="0"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spacing w:after="0"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spacing w:after="0"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spacing w:after="0"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spacing w:after="0" w:line="240" w:lineRule="auto"/>
        <w:jc w:val="lef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spacing w:after="0" w:line="240" w:lineRule="auto"/>
        <w:jc w:val="right"/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color w:val="000000"/>
          <w:sz w:val="24"/>
          <w:szCs w:val="24"/>
          <w:rtl w:val="0"/>
        </w:rPr>
        <w:t xml:space="preserve">Anexa nr. 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spacing w:after="0" w:line="240" w:lineRule="auto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color w:val="000000"/>
          <w:sz w:val="24"/>
          <w:szCs w:val="24"/>
          <w:rtl w:val="0"/>
        </w:rPr>
        <w:t xml:space="preserve">la Regulamentul privind acordarea 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spacing w:after="0" w:line="240" w:lineRule="auto"/>
        <w:jc w:val="righ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color w:val="000000"/>
          <w:sz w:val="24"/>
          <w:szCs w:val="24"/>
          <w:rtl w:val="0"/>
        </w:rPr>
        <w:t xml:space="preserve">premiului național pentru tineret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spacing w:after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br w:type="textWrapping"/>
        <w:br w:type="textWrapping"/>
        <w:br w:type="textWrapping"/>
      </w:r>
    </w:p>
    <w:p w:rsidR="00000000" w:rsidDel="00000000" w:rsidP="00000000" w:rsidRDefault="00000000" w:rsidRPr="00000000" w14:paraId="000000DC">
      <w:pPr>
        <w:spacing w:after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spacing w:after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spacing w:after="0" w:before="211" w:line="240" w:lineRule="auto"/>
        <w:ind w:left="1757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       DECLARAŢIA DE IMPARŢIALITATE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spacing w:after="0" w:line="240" w:lineRule="auto"/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Constantia" w:cs="Constantia" w:eastAsia="Constantia" w:hAnsi="Constantia"/>
          <w:color w:val="000000"/>
          <w:sz w:val="8"/>
          <w:szCs w:val="8"/>
          <w:rtl w:val="0"/>
        </w:rPr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spacing w:after="0" w:before="101" w:line="360" w:lineRule="auto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8"/>
          <w:szCs w:val="28"/>
          <w:rtl w:val="0"/>
        </w:rPr>
        <w:t xml:space="preserve">Subsemnatul/a, în calitate de persoană fizică, în ceea ce priveşte evaluarea dosarelor depuse în cadrul concursului pentru acordarea premiului național pentru tineret, mă oblig să iau toate măsurile preventive necesare pentru a evita orice conflict de interese, şi de asemenea, mă oblig să informez secretariatul comisiei despre orice situaţie ce generează sau ar putea genera un asemenea conflict.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spacing w:after="0" w:before="187" w:line="240" w:lineRule="auto"/>
        <w:ind w:left="523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Numele şi prenumele______________________________________________________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spacing w:after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spacing w:after="0" w:before="24" w:line="240" w:lineRule="auto"/>
        <w:ind w:left="528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Instituția/organizația și funcţia________________________________________________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spacing w:after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spacing w:after="0" w:before="24" w:line="240" w:lineRule="auto"/>
        <w:ind w:left="533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Semnătura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spacing w:after="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spacing w:after="0" w:before="24" w:line="240" w:lineRule="auto"/>
        <w:ind w:left="533" w:firstLine="0"/>
        <w:jc w:val="both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4"/>
          <w:szCs w:val="24"/>
          <w:rtl w:val="0"/>
        </w:rPr>
        <w:t xml:space="preserve">Data 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jc w:val="right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tl w:val="0"/>
        </w:rPr>
      </w:r>
    </w:p>
    <w:sectPr>
      <w:headerReference r:id="rId8" w:type="default"/>
      <w:headerReference r:id="rId9" w:type="first"/>
      <w:footerReference r:id="rId10" w:type="default"/>
      <w:footerReference r:id="rId11" w:type="first"/>
      <w:pgSz w:h="16838" w:w="11906" w:orient="portrait"/>
      <w:pgMar w:bottom="851" w:top="141.73228346456693" w:left="1701" w:right="851" w:header="709" w:footer="709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  <w:font w:name="Courier New"/>
  <w:font w:name="Constantia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EE">
    <w:pPr>
      <w:keepLines w:val="0"/>
      <w:rPr>
        <w:rFonts w:ascii="Times New Roman" w:cs="Times New Roman" w:eastAsia="Times New Roman" w:hAnsi="Times New Roman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EF">
    <w:pPr>
      <w:rPr/>
    </w:pP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otnote w:id="0">
    <w:p w:rsidR="00000000" w:rsidDel="00000000" w:rsidP="00000000" w:rsidRDefault="00000000" w:rsidRPr="00000000" w14:paraId="000000E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Prin proiect se includ programele, activitățile și produsele cu care se aplică</w:t>
      </w:r>
    </w:p>
  </w:footnote>
  <w:footnote w:id="1">
    <w:p w:rsidR="00000000" w:rsidDel="00000000" w:rsidP="00000000" w:rsidRDefault="00000000" w:rsidRPr="00000000" w14:paraId="000000E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În cazul organizațiilor va semna președintele/directorul, în cazul grupurilor de inițiativă va semna persoana desemnată de grup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EC">
    <w:pPr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ED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)"/>
      <w:lvlJc w:val="left"/>
      <w:pPr>
        <w:ind w:left="1211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876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596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316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036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756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476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196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916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3">
    <w:lvl w:ilvl="0">
      <w:start w:val="1"/>
      <w:numFmt w:val="decimal"/>
      <w:lvlText w:val="%1."/>
      <w:lvlJc w:val="left"/>
      <w:pPr>
        <w:ind w:left="450" w:hanging="450"/>
      </w:pPr>
      <w:rPr>
        <w:b w:val="0"/>
        <w:i w:val="0"/>
        <w:color w:val="000000"/>
      </w:rPr>
    </w:lvl>
    <w:lvl w:ilvl="1">
      <w:start w:val="1"/>
      <w:numFmt w:val="decimal"/>
      <w:lvlText w:val="%2."/>
      <w:lvlJc w:val="left"/>
      <w:pPr>
        <w:ind w:left="720" w:hanging="720"/>
      </w:pPr>
      <w:rPr>
        <w:rFonts w:ascii="Times New Roman" w:cs="Times New Roman" w:eastAsia="Times New Roman" w:hAnsi="Times New Roman"/>
        <w:b w:val="1"/>
        <w:i w:val="0"/>
        <w:color w:val="000000"/>
        <w:sz w:val="28"/>
        <w:szCs w:val="28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b w:val="0"/>
        <w:i w:val="0"/>
        <w:color w:val="000000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b w:val="0"/>
        <w:i w:val="0"/>
        <w:color w:val="000000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b w:val="0"/>
        <w:i w:val="0"/>
        <w:color w:val="000000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b w:val="0"/>
        <w:i w:val="0"/>
        <w:color w:val="000000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b w:val="0"/>
        <w:i w:val="0"/>
        <w:color w:val="000000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b w:val="0"/>
        <w:i w:val="0"/>
        <w:color w:val="000000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b w:val="0"/>
        <w:i w:val="0"/>
        <w:color w:val="000000"/>
      </w:rPr>
    </w:lvl>
  </w:abstractNum>
  <w:abstractNum w:abstractNumId="4">
    <w:lvl w:ilvl="0">
      <w:start w:val="1"/>
      <w:numFmt w:val="decimal"/>
      <w:lvlText w:val="%1)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">
    <w:lvl w:ilvl="0">
      <w:start w:val="1"/>
      <w:numFmt w:val="lowerLetter"/>
      <w:lvlText w:val="%1)"/>
      <w:lvlJc w:val="left"/>
      <w:pPr>
        <w:ind w:left="992" w:hanging="360"/>
      </w:pPr>
      <w:rPr>
        <w:rFonts w:ascii="Times New Roman" w:cs="Times New Roman" w:eastAsia="Times New Roman" w:hAnsi="Times New Roman"/>
        <w:b w:val="0"/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lowerLetter"/>
      <w:lvlText w:val="%1)"/>
      <w:lvlJc w:val="left"/>
      <w:pPr>
        <w:ind w:left="1353" w:hanging="359"/>
      </w:pPr>
      <w:rPr/>
    </w:lvl>
    <w:lvl w:ilvl="1">
      <w:start w:val="1"/>
      <w:numFmt w:val="lowerLetter"/>
      <w:lvlText w:val="%2."/>
      <w:lvlJc w:val="left"/>
      <w:pPr>
        <w:ind w:left="2073" w:hanging="360"/>
      </w:pPr>
      <w:rPr/>
    </w:lvl>
    <w:lvl w:ilvl="2">
      <w:start w:val="1"/>
      <w:numFmt w:val="lowerRoman"/>
      <w:lvlText w:val="%3."/>
      <w:lvlJc w:val="right"/>
      <w:pPr>
        <w:ind w:left="2793" w:hanging="180"/>
      </w:pPr>
      <w:rPr/>
    </w:lvl>
    <w:lvl w:ilvl="3">
      <w:start w:val="1"/>
      <w:numFmt w:val="decimal"/>
      <w:lvlText w:val="%4."/>
      <w:lvlJc w:val="left"/>
      <w:pPr>
        <w:ind w:left="3513" w:hanging="360"/>
      </w:pPr>
      <w:rPr/>
    </w:lvl>
    <w:lvl w:ilvl="4">
      <w:start w:val="1"/>
      <w:numFmt w:val="lowerLetter"/>
      <w:lvlText w:val="%5."/>
      <w:lvlJc w:val="left"/>
      <w:pPr>
        <w:ind w:left="4233" w:hanging="360"/>
      </w:pPr>
      <w:rPr/>
    </w:lvl>
    <w:lvl w:ilvl="5">
      <w:start w:val="1"/>
      <w:numFmt w:val="lowerRoman"/>
      <w:lvlText w:val="%6."/>
      <w:lvlJc w:val="right"/>
      <w:pPr>
        <w:ind w:left="4953" w:hanging="180"/>
      </w:pPr>
      <w:rPr/>
    </w:lvl>
    <w:lvl w:ilvl="6">
      <w:start w:val="1"/>
      <w:numFmt w:val="decimal"/>
      <w:lvlText w:val="%7."/>
      <w:lvlJc w:val="left"/>
      <w:pPr>
        <w:ind w:left="5673" w:hanging="360"/>
      </w:pPr>
      <w:rPr/>
    </w:lvl>
    <w:lvl w:ilvl="7">
      <w:start w:val="1"/>
      <w:numFmt w:val="lowerLetter"/>
      <w:lvlText w:val="%8."/>
      <w:lvlJc w:val="left"/>
      <w:pPr>
        <w:ind w:left="6393" w:hanging="360"/>
      </w:pPr>
      <w:rPr/>
    </w:lvl>
    <w:lvl w:ilvl="8">
      <w:start w:val="1"/>
      <w:numFmt w:val="lowerRoman"/>
      <w:lvlText w:val="%9."/>
      <w:lvlJc w:val="right"/>
      <w:pPr>
        <w:ind w:left="7113" w:hanging="180"/>
      </w:pPr>
      <w:rPr/>
    </w:lvl>
  </w:abstractNum>
  <w:abstractNum w:abstractNumId="7">
    <w:lvl w:ilvl="0">
      <w:start w:val="1"/>
      <w:numFmt w:val="upperRoman"/>
      <w:lvlText w:val="%1."/>
      <w:lvlJc w:val="left"/>
      <w:pPr>
        <w:ind w:left="1080" w:hanging="720"/>
      </w:pPr>
      <w:rPr>
        <w:b w:val="1"/>
        <w:sz w:val="28"/>
        <w:szCs w:val="28"/>
      </w:rPr>
    </w:lvl>
    <w:lvl w:ilvl="1">
      <w:start w:val="1"/>
      <w:numFmt w:val="decimal"/>
      <w:lvlText w:val="%2)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8">
    <w:lvl w:ilvl="0">
      <w:start w:val="1"/>
      <w:numFmt w:val="decimal"/>
      <w:lvlText w:val="%1)"/>
      <w:lvlJc w:val="left"/>
      <w:pPr>
        <w:ind w:left="1133" w:hanging="425"/>
      </w:pPr>
      <w:rPr>
        <w:rFonts w:ascii="Times New Roman" w:cs="Times New Roman" w:eastAsia="Times New Roman" w:hAnsi="Times New Roman"/>
        <w:b w:val="0"/>
      </w:rPr>
    </w:lvl>
    <w:lvl w:ilvl="1">
      <w:start w:val="1"/>
      <w:numFmt w:val="lowerLetter"/>
      <w:lvlText w:val="%2)"/>
      <w:lvlJc w:val="left"/>
      <w:pPr>
        <w:ind w:left="1777" w:hanging="360"/>
      </w:pPr>
      <w:rPr>
        <w:rFonts w:ascii="Courier New" w:cs="Courier New" w:eastAsia="Courier New" w:hAnsi="Courier New"/>
      </w:rPr>
    </w:lvl>
    <w:lvl w:ilvl="2">
      <w:start w:val="1"/>
      <w:numFmt w:val="lowerRoman"/>
      <w:lvlText w:val="%3)"/>
      <w:lvlJc w:val="right"/>
      <w:pPr>
        <w:ind w:left="2497" w:hanging="360"/>
      </w:pPr>
      <w:rPr>
        <w:rFonts w:ascii="Noto Sans" w:cs="Noto Sans" w:eastAsia="Noto Sans" w:hAnsi="Noto Sans"/>
      </w:rPr>
    </w:lvl>
    <w:lvl w:ilvl="3">
      <w:start w:val="1"/>
      <w:numFmt w:val="decimal"/>
      <w:lvlText w:val="(%4)"/>
      <w:lvlJc w:val="left"/>
      <w:pPr>
        <w:ind w:left="3217" w:hanging="360"/>
      </w:pPr>
      <w:rPr>
        <w:rFonts w:ascii="Noto Sans" w:cs="Noto Sans" w:eastAsia="Noto Sans" w:hAnsi="Noto Sans"/>
      </w:rPr>
    </w:lvl>
    <w:lvl w:ilvl="4">
      <w:start w:val="1"/>
      <w:numFmt w:val="lowerLetter"/>
      <w:lvlText w:val="(%5)"/>
      <w:lvlJc w:val="left"/>
      <w:pPr>
        <w:ind w:left="3937" w:hanging="360"/>
      </w:pPr>
      <w:rPr>
        <w:rFonts w:ascii="Courier New" w:cs="Courier New" w:eastAsia="Courier New" w:hAnsi="Courier New"/>
      </w:rPr>
    </w:lvl>
    <w:lvl w:ilvl="5">
      <w:start w:val="1"/>
      <w:numFmt w:val="lowerRoman"/>
      <w:lvlText w:val="(%6)"/>
      <w:lvlJc w:val="right"/>
      <w:pPr>
        <w:ind w:left="4657" w:hanging="360"/>
      </w:pPr>
      <w:rPr>
        <w:rFonts w:ascii="Noto Sans" w:cs="Noto Sans" w:eastAsia="Noto Sans" w:hAnsi="Noto Sans"/>
      </w:rPr>
    </w:lvl>
    <w:lvl w:ilvl="6">
      <w:start w:val="1"/>
      <w:numFmt w:val="decimal"/>
      <w:lvlText w:val="%7."/>
      <w:lvlJc w:val="left"/>
      <w:pPr>
        <w:ind w:left="5377" w:hanging="360"/>
      </w:pPr>
      <w:rPr>
        <w:rFonts w:ascii="Noto Sans" w:cs="Noto Sans" w:eastAsia="Noto Sans" w:hAnsi="Noto Sans"/>
      </w:rPr>
    </w:lvl>
    <w:lvl w:ilvl="7">
      <w:start w:val="1"/>
      <w:numFmt w:val="lowerLetter"/>
      <w:lvlText w:val="%8."/>
      <w:lvlJc w:val="left"/>
      <w:pPr>
        <w:ind w:left="6097" w:hanging="360"/>
      </w:pPr>
      <w:rPr>
        <w:rFonts w:ascii="Courier New" w:cs="Courier New" w:eastAsia="Courier New" w:hAnsi="Courier New"/>
      </w:rPr>
    </w:lvl>
    <w:lvl w:ilvl="8">
      <w:start w:val="1"/>
      <w:numFmt w:val="lowerRoman"/>
      <w:lvlText w:val="%9."/>
      <w:lvlJc w:val="right"/>
      <w:pPr>
        <w:ind w:left="6817" w:hanging="360"/>
      </w:pPr>
      <w:rPr>
        <w:rFonts w:ascii="Noto Sans" w:cs="Noto Sans" w:eastAsia="Noto Sans" w:hAnsi="Noto Sans"/>
      </w:rPr>
    </w:lvl>
  </w:abstractNum>
  <w:abstractNum w:abstractNumId="9">
    <w:lvl w:ilvl="0">
      <w:start w:val="1"/>
      <w:numFmt w:val="decimal"/>
      <w:lvlText w:val="%1)"/>
      <w:lvlJc w:val="left"/>
      <w:pPr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800" w:hanging="360"/>
      </w:pPr>
      <w:rPr/>
    </w:lvl>
    <w:lvl w:ilvl="2">
      <w:start w:val="1"/>
      <w:numFmt w:val="lowerRoman"/>
      <w:lvlText w:val="%3."/>
      <w:lvlJc w:val="right"/>
      <w:pPr>
        <w:ind w:left="2520" w:hanging="180"/>
      </w:pPr>
      <w:rPr/>
    </w:lvl>
    <w:lvl w:ilvl="3">
      <w:start w:val="1"/>
      <w:numFmt w:val="decimal"/>
      <w:lvlText w:val="%4."/>
      <w:lvlJc w:val="left"/>
      <w:pPr>
        <w:ind w:left="3240" w:hanging="360"/>
      </w:pPr>
      <w:rPr/>
    </w:lvl>
    <w:lvl w:ilvl="4">
      <w:start w:val="1"/>
      <w:numFmt w:val="lowerLetter"/>
      <w:lvlText w:val="%5."/>
      <w:lvlJc w:val="left"/>
      <w:pPr>
        <w:ind w:left="3960" w:hanging="360"/>
      </w:pPr>
      <w:rPr/>
    </w:lvl>
    <w:lvl w:ilvl="5">
      <w:start w:val="1"/>
      <w:numFmt w:val="lowerRoman"/>
      <w:lvlText w:val="%6."/>
      <w:lvlJc w:val="right"/>
      <w:pPr>
        <w:ind w:left="4680" w:hanging="180"/>
      </w:pPr>
      <w:rPr/>
    </w:lvl>
    <w:lvl w:ilvl="6">
      <w:start w:val="1"/>
      <w:numFmt w:val="decimal"/>
      <w:lvlText w:val="%7."/>
      <w:lvlJc w:val="left"/>
      <w:pPr>
        <w:ind w:left="5400" w:hanging="360"/>
      </w:pPr>
      <w:rPr/>
    </w:lvl>
    <w:lvl w:ilvl="7">
      <w:start w:val="1"/>
      <w:numFmt w:val="lowerLetter"/>
      <w:lvlText w:val="%8."/>
      <w:lvlJc w:val="left"/>
      <w:pPr>
        <w:ind w:left="6120" w:hanging="360"/>
      </w:pPr>
      <w:rPr/>
    </w:lvl>
    <w:lvl w:ilvl="8">
      <w:start w:val="1"/>
      <w:numFmt w:val="lowerRoman"/>
      <w:lvlText w:val="%9."/>
      <w:lvlJc w:val="right"/>
      <w:pPr>
        <w:ind w:left="6840" w:hanging="180"/>
      </w:pPr>
      <w:rPr/>
    </w:lvl>
  </w:abstractNum>
  <w:abstractNum w:abstractNumId="10">
    <w:lvl w:ilvl="0">
      <w:start w:val="1"/>
      <w:numFmt w:val="decimal"/>
      <w:lvlText w:val="%1)"/>
      <w:lvlJc w:val="left"/>
      <w:pPr>
        <w:ind w:left="1080" w:hanging="360"/>
      </w:pPr>
      <w:rPr/>
    </w:lvl>
    <w:lvl w:ilvl="1">
      <w:start w:val="1"/>
      <w:numFmt w:val="lowerLetter"/>
      <w:lvlText w:val="%2."/>
      <w:lvlJc w:val="left"/>
      <w:pPr>
        <w:ind w:left="1800" w:hanging="360"/>
      </w:pPr>
      <w:rPr/>
    </w:lvl>
    <w:lvl w:ilvl="2">
      <w:start w:val="1"/>
      <w:numFmt w:val="lowerRoman"/>
      <w:lvlText w:val="%3."/>
      <w:lvlJc w:val="right"/>
      <w:pPr>
        <w:ind w:left="2520" w:hanging="180"/>
      </w:pPr>
      <w:rPr/>
    </w:lvl>
    <w:lvl w:ilvl="3">
      <w:start w:val="1"/>
      <w:numFmt w:val="decimal"/>
      <w:lvlText w:val="%4."/>
      <w:lvlJc w:val="left"/>
      <w:pPr>
        <w:ind w:left="3240" w:hanging="360"/>
      </w:pPr>
      <w:rPr/>
    </w:lvl>
    <w:lvl w:ilvl="4">
      <w:start w:val="1"/>
      <w:numFmt w:val="lowerLetter"/>
      <w:lvlText w:val="%5."/>
      <w:lvlJc w:val="left"/>
      <w:pPr>
        <w:ind w:left="3960" w:hanging="360"/>
      </w:pPr>
      <w:rPr/>
    </w:lvl>
    <w:lvl w:ilvl="5">
      <w:start w:val="1"/>
      <w:numFmt w:val="lowerRoman"/>
      <w:lvlText w:val="%6."/>
      <w:lvlJc w:val="right"/>
      <w:pPr>
        <w:ind w:left="4680" w:hanging="180"/>
      </w:pPr>
      <w:rPr/>
    </w:lvl>
    <w:lvl w:ilvl="6">
      <w:start w:val="1"/>
      <w:numFmt w:val="decimal"/>
      <w:lvlText w:val="%7."/>
      <w:lvlJc w:val="left"/>
      <w:pPr>
        <w:ind w:left="5400" w:hanging="360"/>
      </w:pPr>
      <w:rPr/>
    </w:lvl>
    <w:lvl w:ilvl="7">
      <w:start w:val="1"/>
      <w:numFmt w:val="lowerLetter"/>
      <w:lvlText w:val="%8."/>
      <w:lvlJc w:val="left"/>
      <w:pPr>
        <w:ind w:left="6120" w:hanging="360"/>
      </w:pPr>
      <w:rPr/>
    </w:lvl>
    <w:lvl w:ilvl="8">
      <w:start w:val="1"/>
      <w:numFmt w:val="lowerRoman"/>
      <w:lvlText w:val="%9."/>
      <w:lvlJc w:val="right"/>
      <w:pPr>
        <w:ind w:left="6840" w:hanging="180"/>
      </w:pPr>
      <w:rPr/>
    </w:lvl>
  </w:abstractNum>
  <w:abstractNum w:abstractNumId="11">
    <w:lvl w:ilvl="0">
      <w:start w:val="1"/>
      <w:numFmt w:val="lowerLetter"/>
      <w:lvlText w:val="%1)"/>
      <w:lvlJc w:val="left"/>
      <w:pPr>
        <w:ind w:left="992" w:hanging="285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lowerLetter"/>
      <w:lvlText w:val="%1)"/>
      <w:lvlJc w:val="left"/>
      <w:pPr>
        <w:ind w:left="1440" w:hanging="360"/>
      </w:pPr>
      <w:rPr>
        <w:b w:val="1"/>
      </w:rPr>
    </w:lvl>
    <w:lvl w:ilvl="1">
      <w:start w:val="1"/>
      <w:numFmt w:val="lowerLetter"/>
      <w:lvlText w:val="%2)"/>
      <w:lvlJc w:val="left"/>
      <w:pPr>
        <w:ind w:left="1353" w:hanging="359"/>
      </w:pPr>
      <w:rPr/>
    </w:lvl>
    <w:lvl w:ilvl="2">
      <w:start w:val="1"/>
      <w:numFmt w:val="lowerRoman"/>
      <w:lvlText w:val="%3."/>
      <w:lvlJc w:val="right"/>
      <w:pPr>
        <w:ind w:left="2880" w:hanging="180"/>
      </w:pPr>
      <w:rPr/>
    </w:lvl>
    <w:lvl w:ilvl="3">
      <w:start w:val="1"/>
      <w:numFmt w:val="decimal"/>
      <w:lvlText w:val="%4."/>
      <w:lvlJc w:val="left"/>
      <w:pPr>
        <w:ind w:left="3600" w:hanging="360"/>
      </w:pPr>
      <w:rPr/>
    </w:lvl>
    <w:lvl w:ilvl="4">
      <w:start w:val="1"/>
      <w:numFmt w:val="lowerLetter"/>
      <w:lvlText w:val="%5."/>
      <w:lvlJc w:val="left"/>
      <w:pPr>
        <w:ind w:left="4320" w:hanging="360"/>
      </w:pPr>
      <w:rPr/>
    </w:lvl>
    <w:lvl w:ilvl="5">
      <w:start w:val="1"/>
      <w:numFmt w:val="lowerRoman"/>
      <w:lvlText w:val="%6."/>
      <w:lvlJc w:val="right"/>
      <w:pPr>
        <w:ind w:left="5040" w:hanging="180"/>
      </w:pPr>
      <w:rPr/>
    </w:lvl>
    <w:lvl w:ilvl="6">
      <w:start w:val="1"/>
      <w:numFmt w:val="decimal"/>
      <w:lvlText w:val="%7."/>
      <w:lvlJc w:val="left"/>
      <w:pPr>
        <w:ind w:left="5760" w:hanging="360"/>
      </w:pPr>
      <w:rPr/>
    </w:lvl>
    <w:lvl w:ilvl="7">
      <w:start w:val="1"/>
      <w:numFmt w:val="lowerLetter"/>
      <w:lvlText w:val="%8."/>
      <w:lvlJc w:val="left"/>
      <w:pPr>
        <w:ind w:left="6480" w:hanging="360"/>
      </w:pPr>
      <w:rPr/>
    </w:lvl>
    <w:lvl w:ilvl="8">
      <w:start w:val="1"/>
      <w:numFmt w:val="lowerRoman"/>
      <w:lvlText w:val="%9."/>
      <w:lvlJc w:val="right"/>
      <w:pPr>
        <w:ind w:left="720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ro-RO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a" w:default="1">
    <w:name w:val="Normal"/>
    <w:qFormat w:val="1"/>
    <w:rsid w:val="0042751E"/>
  </w:style>
  <w:style w:type="paragraph" w:styleId="1">
    <w:name w:val="heading 1"/>
    <w:basedOn w:val="a"/>
    <w:next w:val="a"/>
    <w:pPr>
      <w:keepNext w:val="1"/>
      <w:keepLines w:val="1"/>
      <w:spacing w:after="120" w:before="480"/>
      <w:outlineLvl w:val="0"/>
    </w:pPr>
    <w:rPr>
      <w:b w:val="1"/>
      <w:sz w:val="48"/>
      <w:szCs w:val="48"/>
    </w:rPr>
  </w:style>
  <w:style w:type="paragraph" w:styleId="2">
    <w:name w:val="heading 2"/>
    <w:basedOn w:val="a"/>
    <w:next w:val="a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3">
    <w:name w:val="heading 3"/>
    <w:basedOn w:val="a"/>
    <w:next w:val="a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4">
    <w:name w:val="heading 4"/>
    <w:basedOn w:val="a"/>
    <w:next w:val="a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5">
    <w:name w:val="heading 5"/>
    <w:basedOn w:val="a"/>
    <w:next w:val="a"/>
    <w:pPr>
      <w:keepNext w:val="1"/>
      <w:keepLines w:val="1"/>
      <w:spacing w:after="40" w:before="220"/>
      <w:outlineLvl w:val="4"/>
    </w:pPr>
    <w:rPr>
      <w:b w:val="1"/>
    </w:rPr>
  </w:style>
  <w:style w:type="paragraph" w:styleId="6">
    <w:name w:val="heading 6"/>
    <w:basedOn w:val="a"/>
    <w:next w:val="a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character" w:styleId="a0" w:default="1">
    <w:name w:val="Default Paragraph Font"/>
    <w:uiPriority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a3">
    <w:name w:val="Title"/>
    <w:basedOn w:val="a"/>
    <w:next w:val="a"/>
    <w:pPr>
      <w:keepNext w:val="1"/>
      <w:keepLines w:val="1"/>
      <w:spacing w:after="120" w:before="480"/>
    </w:pPr>
    <w:rPr>
      <w:b w:val="1"/>
      <w:sz w:val="72"/>
      <w:szCs w:val="72"/>
    </w:r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a4">
    <w:name w:val="Normal (Web)"/>
    <w:basedOn w:val="a"/>
    <w:uiPriority w:val="99"/>
    <w:semiHidden w:val="1"/>
    <w:unhideWhenUsed w:val="1"/>
    <w:rsid w:val="00F94D5B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ro-RO"/>
    </w:rPr>
  </w:style>
  <w:style w:type="character" w:styleId="apple-tab-span" w:customStyle="1">
    <w:name w:val="apple-tab-span"/>
    <w:basedOn w:val="a0"/>
    <w:rsid w:val="00F94D5B"/>
  </w:style>
  <w:style w:type="paragraph" w:styleId="a5">
    <w:name w:val="List Paragraph"/>
    <w:basedOn w:val="a"/>
    <w:uiPriority w:val="34"/>
    <w:qFormat w:val="1"/>
    <w:rsid w:val="001C67E0"/>
    <w:pPr>
      <w:ind w:left="720"/>
      <w:contextualSpacing w:val="1"/>
    </w:pPr>
  </w:style>
  <w:style w:type="paragraph" w:styleId="a6">
    <w:name w:val="Subtitle"/>
    <w:basedOn w:val="a"/>
    <w:next w:val="a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7" w:customStyle="1">
    <w:basedOn w:val="TableNormal0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paragraph" w:styleId="a8">
    <w:name w:val="annotation text"/>
    <w:basedOn w:val="a"/>
    <w:link w:val="a9"/>
    <w:uiPriority w:val="99"/>
    <w:semiHidden w:val="1"/>
    <w:unhideWhenUsed w:val="1"/>
    <w:pPr>
      <w:spacing w:line="240" w:lineRule="auto"/>
    </w:pPr>
    <w:rPr>
      <w:sz w:val="20"/>
      <w:szCs w:val="20"/>
    </w:rPr>
  </w:style>
  <w:style w:type="character" w:styleId="a9" w:customStyle="1">
    <w:name w:val="Текст примечания Знак"/>
    <w:basedOn w:val="a0"/>
    <w:link w:val="a8"/>
    <w:uiPriority w:val="99"/>
    <w:semiHidden w:val="1"/>
    <w:rPr>
      <w:sz w:val="20"/>
      <w:szCs w:val="20"/>
    </w:rPr>
  </w:style>
  <w:style w:type="character" w:styleId="aa">
    <w:name w:val="annotation reference"/>
    <w:basedOn w:val="a0"/>
    <w:uiPriority w:val="99"/>
    <w:semiHidden w:val="1"/>
    <w:unhideWhenUsed w:val="1"/>
    <w:rPr>
      <w:sz w:val="16"/>
      <w:szCs w:val="16"/>
    </w:rPr>
  </w:style>
  <w:style w:type="paragraph" w:styleId="ab">
    <w:name w:val="Balloon Text"/>
    <w:basedOn w:val="a"/>
    <w:link w:val="ac"/>
    <w:uiPriority w:val="99"/>
    <w:semiHidden w:val="1"/>
    <w:unhideWhenUsed w:val="1"/>
    <w:rsid w:val="001E697D"/>
    <w:pPr>
      <w:spacing w:after="0" w:line="240" w:lineRule="auto"/>
    </w:pPr>
    <w:rPr>
      <w:rFonts w:ascii="Tahoma" w:cs="Tahoma" w:hAnsi="Tahoma"/>
      <w:sz w:val="16"/>
      <w:szCs w:val="16"/>
    </w:rPr>
  </w:style>
  <w:style w:type="character" w:styleId="ac" w:customStyle="1">
    <w:name w:val="Текст выноски Знак"/>
    <w:basedOn w:val="a0"/>
    <w:link w:val="ab"/>
    <w:uiPriority w:val="99"/>
    <w:semiHidden w:val="1"/>
    <w:rsid w:val="001E697D"/>
    <w:rPr>
      <w:rFonts w:ascii="Tahoma" w:cs="Tahoma" w:hAnsi="Tahoma"/>
      <w:sz w:val="16"/>
      <w:szCs w:val="16"/>
    </w:rPr>
  </w:style>
  <w:style w:type="paragraph" w:styleId="ad">
    <w:name w:val="Revision"/>
    <w:hidden w:val="1"/>
    <w:uiPriority w:val="99"/>
    <w:semiHidden w:val="1"/>
    <w:rsid w:val="00BC31AC"/>
    <w:pPr>
      <w:spacing w:after="0" w:line="240" w:lineRule="auto"/>
    </w:pPr>
  </w:style>
  <w:style w:type="table" w:styleId="ae" w:customStyle="1">
    <w:basedOn w:val="TableNormal0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paragraph" w:styleId="af">
    <w:name w:val="footnote text"/>
    <w:basedOn w:val="a"/>
    <w:link w:val="af0"/>
    <w:uiPriority w:val="99"/>
    <w:semiHidden w:val="1"/>
    <w:unhideWhenUsed w:val="1"/>
    <w:rsid w:val="00B5470F"/>
    <w:pPr>
      <w:spacing w:after="0" w:line="240" w:lineRule="auto"/>
    </w:pPr>
    <w:rPr>
      <w:sz w:val="20"/>
      <w:szCs w:val="20"/>
    </w:rPr>
  </w:style>
  <w:style w:type="character" w:styleId="af0" w:customStyle="1">
    <w:name w:val="Текст сноски Знак"/>
    <w:basedOn w:val="a0"/>
    <w:link w:val="af"/>
    <w:uiPriority w:val="99"/>
    <w:semiHidden w:val="1"/>
    <w:rsid w:val="00B5470F"/>
    <w:rPr>
      <w:sz w:val="20"/>
      <w:szCs w:val="20"/>
    </w:rPr>
  </w:style>
  <w:style w:type="character" w:styleId="af1">
    <w:name w:val="footnote reference"/>
    <w:basedOn w:val="a0"/>
    <w:uiPriority w:val="99"/>
    <w:semiHidden w:val="1"/>
    <w:unhideWhenUsed w:val="1"/>
    <w:rsid w:val="00B5470F"/>
    <w:rPr>
      <w:vertAlign w:val="superscript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15.0" w:type="dxa"/>
        <w:left w:w="15.0" w:type="dxa"/>
        <w:bottom w:w="15.0" w:type="dxa"/>
        <w:right w:w="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59" w:lineRule="auto"/>
      <w:ind w:left="0" w:right="0" w:firstLine="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59" w:lineRule="auto"/>
      <w:ind w:left="0" w:right="0" w:firstLine="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11" Type="http://schemas.openxmlformats.org/officeDocument/2006/relationships/footer" Target="footer1.xml"/><Relationship Id="rId10" Type="http://schemas.openxmlformats.org/officeDocument/2006/relationships/footer" Target="footer2.xml"/><Relationship Id="rId9" Type="http://schemas.openxmlformats.org/officeDocument/2006/relationships/header" Target="header1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customXml" Target="../customXML/item1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onstantia-regular.ttf"/><Relationship Id="rId2" Type="http://schemas.openxmlformats.org/officeDocument/2006/relationships/font" Target="fonts/Constantia-bold.ttf"/><Relationship Id="rId3" Type="http://schemas.openxmlformats.org/officeDocument/2006/relationships/font" Target="fonts/Constantia-italic.ttf"/><Relationship Id="rId4" Type="http://schemas.openxmlformats.org/officeDocument/2006/relationships/font" Target="fonts/Constantia-boldItalic.ttf"/><Relationship Id="rId5" Type="http://schemas.openxmlformats.org/officeDocument/2006/relationships/font" Target="fonts/NotoSans-regular.ttf"/><Relationship Id="rId6" Type="http://schemas.openxmlformats.org/officeDocument/2006/relationships/font" Target="fonts/NotoSans-bold.ttf"/><Relationship Id="rId7" Type="http://schemas.openxmlformats.org/officeDocument/2006/relationships/font" Target="fonts/NotoSans-italic.ttf"/><Relationship Id="rId8" Type="http://schemas.openxmlformats.org/officeDocument/2006/relationships/font" Target="fonts/NotoSans-boldItalic.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AckSBg3WC8fdntLwgBdIOs3RPbA==">AMUW2mVnTapvIQJ9jpz6zFtqycSLwOMGz6NNZELzY5xXhMPblLRfUMYkSYQ84/FiyAHhSkCmECoYuLS5KyKymo8gIjEIHyLoNVJH3g71vp0//Z1czlTLaULQzDR9tWdundZQWqNKr94TbQA2GGpTn5oqjiEpzF5Muw==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2021-10-04T07:06:00Z</dcterms:created>
  <dc:creator>Constantin ȚURCANU</dc:creator>
</cp:coreProperties>
</file>