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C3" w:rsidRDefault="00E47BC3" w:rsidP="00655BC8">
      <w:pPr>
        <w:rPr>
          <w:szCs w:val="22"/>
          <w:lang w:val="ro-RO"/>
        </w:rPr>
      </w:pPr>
    </w:p>
    <w:p w:rsidR="00E47BC3" w:rsidRPr="007D5411" w:rsidRDefault="0044157D" w:rsidP="00E47BC3">
      <w:pPr>
        <w:pStyle w:val="HeadingBold"/>
        <w:tabs>
          <w:tab w:val="left" w:pos="8647"/>
        </w:tabs>
        <w:spacing w:before="0" w:after="0"/>
        <w:jc w:val="center"/>
        <w:rPr>
          <w:i/>
          <w:sz w:val="22"/>
          <w:szCs w:val="22"/>
          <w:lang w:val="ro-RO"/>
        </w:rPr>
      </w:pPr>
      <w:r>
        <w:rPr>
          <w:sz w:val="22"/>
          <w:szCs w:val="22"/>
          <w:lang w:val="ro-RO"/>
        </w:rPr>
        <w:t xml:space="preserve">                                                                                                                                                     </w:t>
      </w:r>
      <w:r w:rsidRPr="007D5411">
        <w:rPr>
          <w:i/>
          <w:sz w:val="22"/>
          <w:szCs w:val="22"/>
          <w:lang w:val="ro-RO"/>
        </w:rPr>
        <w:t xml:space="preserve">Anexă la scrisoarea nr.  </w:t>
      </w:r>
      <w:r w:rsidR="00530A28">
        <w:rPr>
          <w:i/>
          <w:sz w:val="22"/>
          <w:szCs w:val="22"/>
          <w:lang w:val="ro-RO"/>
        </w:rPr>
        <w:t xml:space="preserve">08/12-579 </w:t>
      </w:r>
      <w:r w:rsidRPr="007D5411">
        <w:rPr>
          <w:i/>
          <w:sz w:val="22"/>
          <w:szCs w:val="22"/>
          <w:lang w:val="ro-RO"/>
        </w:rPr>
        <w:t xml:space="preserve">din   </w:t>
      </w:r>
      <w:r w:rsidR="00530A28">
        <w:rPr>
          <w:i/>
          <w:sz w:val="22"/>
          <w:szCs w:val="22"/>
          <w:lang w:val="ro-RO"/>
        </w:rPr>
        <w:t>31.03.2016</w:t>
      </w:r>
      <w:bookmarkStart w:id="0" w:name="_GoBack"/>
      <w:bookmarkEnd w:id="0"/>
      <w:r w:rsidRPr="007D5411">
        <w:rPr>
          <w:i/>
          <w:sz w:val="22"/>
          <w:szCs w:val="22"/>
          <w:lang w:val="ro-RO"/>
        </w:rPr>
        <w:t xml:space="preserve">                                 </w:t>
      </w:r>
    </w:p>
    <w:p w:rsidR="00E47BC3" w:rsidRDefault="00E47BC3" w:rsidP="00E47BC3">
      <w:pPr>
        <w:tabs>
          <w:tab w:val="left" w:pos="9360"/>
          <w:tab w:val="left" w:pos="12960"/>
        </w:tabs>
        <w:jc w:val="center"/>
        <w:rPr>
          <w:b/>
        </w:rPr>
      </w:pPr>
    </w:p>
    <w:p w:rsidR="00E47BC3" w:rsidRPr="001D3E70" w:rsidRDefault="0044157D" w:rsidP="00E47BC3">
      <w:pPr>
        <w:tabs>
          <w:tab w:val="left" w:pos="9360"/>
          <w:tab w:val="left" w:pos="12960"/>
        </w:tabs>
        <w:jc w:val="center"/>
        <w:rPr>
          <w:b/>
          <w:lang w:val="ro-RO"/>
        </w:rPr>
      </w:pPr>
      <w:r>
        <w:rPr>
          <w:b/>
        </w:rPr>
        <w:t>Raport privind implementarea Strategiei sectoriale de cheltuieli pentru sectorul educației în anul 2015</w:t>
      </w:r>
    </w:p>
    <w:tbl>
      <w:tblPr>
        <w:tblW w:w="15138" w:type="dxa"/>
        <w:tblInd w:w="468" w:type="dxa"/>
        <w:tblLayout w:type="fixed"/>
        <w:tblLook w:val="00A0"/>
      </w:tblPr>
      <w:tblGrid>
        <w:gridCol w:w="1916"/>
        <w:gridCol w:w="18"/>
        <w:gridCol w:w="1845"/>
        <w:gridCol w:w="575"/>
        <w:gridCol w:w="10"/>
        <w:gridCol w:w="119"/>
        <w:gridCol w:w="49"/>
        <w:gridCol w:w="82"/>
        <w:gridCol w:w="315"/>
        <w:gridCol w:w="1967"/>
        <w:gridCol w:w="1384"/>
        <w:gridCol w:w="1260"/>
        <w:gridCol w:w="1791"/>
        <w:gridCol w:w="24"/>
        <w:gridCol w:w="1155"/>
        <w:gridCol w:w="90"/>
        <w:gridCol w:w="1103"/>
        <w:gridCol w:w="18"/>
        <w:gridCol w:w="1399"/>
        <w:gridCol w:w="18"/>
      </w:tblGrid>
      <w:tr w:rsidR="00631AF4" w:rsidRPr="00453A61" w:rsidTr="008E6142">
        <w:trPr>
          <w:trHeight w:val="240"/>
        </w:trPr>
        <w:tc>
          <w:tcPr>
            <w:tcW w:w="13721" w:type="dxa"/>
            <w:gridSpan w:val="18"/>
            <w:tcBorders>
              <w:top w:val="nil"/>
              <w:left w:val="nil"/>
              <w:bottom w:val="nil"/>
              <w:right w:val="nil"/>
            </w:tcBorders>
          </w:tcPr>
          <w:p w:rsidR="00631AF4" w:rsidRPr="00453A61" w:rsidRDefault="00631AF4" w:rsidP="00631AF4">
            <w:pPr>
              <w:tabs>
                <w:tab w:val="left" w:pos="9360"/>
                <w:tab w:val="left" w:pos="12960"/>
              </w:tabs>
              <w:jc w:val="center"/>
              <w:rPr>
                <w:b/>
                <w:sz w:val="20"/>
              </w:rPr>
            </w:pPr>
          </w:p>
          <w:p w:rsidR="00631AF4" w:rsidRPr="00453A61" w:rsidRDefault="00631AF4" w:rsidP="0044157D">
            <w:pPr>
              <w:tabs>
                <w:tab w:val="left" w:pos="9360"/>
                <w:tab w:val="left" w:pos="12960"/>
              </w:tabs>
              <w:jc w:val="center"/>
              <w:rPr>
                <w:b/>
                <w:sz w:val="20"/>
              </w:rPr>
            </w:pPr>
            <w:r w:rsidRPr="00453A61">
              <w:rPr>
                <w:b/>
                <w:sz w:val="20"/>
              </w:rPr>
              <w:t>(Programul Învăţămînt)</w:t>
            </w:r>
          </w:p>
        </w:tc>
        <w:tc>
          <w:tcPr>
            <w:tcW w:w="1417" w:type="dxa"/>
            <w:gridSpan w:val="2"/>
            <w:tcBorders>
              <w:top w:val="nil"/>
              <w:left w:val="nil"/>
              <w:bottom w:val="nil"/>
              <w:right w:val="nil"/>
            </w:tcBorders>
          </w:tcPr>
          <w:p w:rsidR="00631AF4" w:rsidRPr="00453A61" w:rsidRDefault="00631AF4" w:rsidP="00631AF4">
            <w:pPr>
              <w:tabs>
                <w:tab w:val="left" w:pos="9360"/>
                <w:tab w:val="left" w:pos="12960"/>
              </w:tabs>
              <w:jc w:val="center"/>
              <w:rPr>
                <w:b/>
                <w:sz w:val="20"/>
              </w:rPr>
            </w:pPr>
          </w:p>
        </w:tc>
      </w:tr>
      <w:tr w:rsidR="004A0CA9" w:rsidRPr="00453A61" w:rsidTr="00295EC5">
        <w:trPr>
          <w:trHeight w:val="255"/>
        </w:trPr>
        <w:tc>
          <w:tcPr>
            <w:tcW w:w="1934" w:type="dxa"/>
            <w:gridSpan w:val="2"/>
            <w:tcBorders>
              <w:top w:val="nil"/>
              <w:left w:val="nil"/>
              <w:bottom w:val="nil"/>
              <w:right w:val="nil"/>
            </w:tcBorders>
          </w:tcPr>
          <w:p w:rsidR="00631AF4" w:rsidRPr="00453A61" w:rsidRDefault="00631AF4" w:rsidP="00631AF4">
            <w:pPr>
              <w:jc w:val="center"/>
              <w:rPr>
                <w:sz w:val="20"/>
              </w:rPr>
            </w:pPr>
          </w:p>
        </w:tc>
        <w:tc>
          <w:tcPr>
            <w:tcW w:w="4962" w:type="dxa"/>
            <w:gridSpan w:val="8"/>
            <w:tcBorders>
              <w:top w:val="nil"/>
              <w:left w:val="nil"/>
              <w:bottom w:val="nil"/>
              <w:right w:val="nil"/>
            </w:tcBorders>
          </w:tcPr>
          <w:p w:rsidR="00631AF4" w:rsidRPr="00453A61" w:rsidRDefault="00631AF4" w:rsidP="00631AF4">
            <w:pPr>
              <w:jc w:val="center"/>
              <w:rPr>
                <w:sz w:val="20"/>
              </w:rPr>
            </w:pPr>
          </w:p>
        </w:tc>
        <w:tc>
          <w:tcPr>
            <w:tcW w:w="1384" w:type="dxa"/>
            <w:tcBorders>
              <w:top w:val="nil"/>
              <w:left w:val="nil"/>
              <w:bottom w:val="nil"/>
              <w:right w:val="nil"/>
            </w:tcBorders>
            <w:vAlign w:val="center"/>
          </w:tcPr>
          <w:p w:rsidR="00631AF4" w:rsidRPr="00453A61" w:rsidRDefault="00631AF4" w:rsidP="00631AF4">
            <w:pPr>
              <w:jc w:val="center"/>
              <w:rPr>
                <w:sz w:val="20"/>
              </w:rPr>
            </w:pPr>
          </w:p>
        </w:tc>
        <w:tc>
          <w:tcPr>
            <w:tcW w:w="1260" w:type="dxa"/>
            <w:tcBorders>
              <w:top w:val="nil"/>
              <w:left w:val="nil"/>
              <w:bottom w:val="single" w:sz="4" w:space="0" w:color="auto"/>
              <w:right w:val="nil"/>
            </w:tcBorders>
            <w:vAlign w:val="center"/>
          </w:tcPr>
          <w:p w:rsidR="00631AF4" w:rsidRPr="00453A61" w:rsidRDefault="00631AF4" w:rsidP="00631AF4">
            <w:pPr>
              <w:jc w:val="center"/>
              <w:rPr>
                <w:sz w:val="20"/>
              </w:rPr>
            </w:pPr>
          </w:p>
        </w:tc>
        <w:tc>
          <w:tcPr>
            <w:tcW w:w="1791" w:type="dxa"/>
            <w:tcBorders>
              <w:top w:val="nil"/>
              <w:left w:val="nil"/>
              <w:bottom w:val="nil"/>
              <w:right w:val="nil"/>
            </w:tcBorders>
            <w:vAlign w:val="center"/>
          </w:tcPr>
          <w:p w:rsidR="00631AF4" w:rsidRPr="00453A61" w:rsidRDefault="00631AF4" w:rsidP="00631AF4">
            <w:pPr>
              <w:jc w:val="center"/>
              <w:rPr>
                <w:sz w:val="20"/>
              </w:rPr>
            </w:pPr>
          </w:p>
        </w:tc>
        <w:tc>
          <w:tcPr>
            <w:tcW w:w="2390" w:type="dxa"/>
            <w:gridSpan w:val="5"/>
            <w:tcBorders>
              <w:top w:val="nil"/>
              <w:left w:val="nil"/>
              <w:bottom w:val="nil"/>
              <w:right w:val="nil"/>
            </w:tcBorders>
          </w:tcPr>
          <w:p w:rsidR="00631AF4" w:rsidRPr="00453A61" w:rsidRDefault="00631AF4" w:rsidP="00631AF4">
            <w:pPr>
              <w:jc w:val="center"/>
              <w:rPr>
                <w:sz w:val="20"/>
              </w:rPr>
            </w:pPr>
          </w:p>
        </w:tc>
        <w:tc>
          <w:tcPr>
            <w:tcW w:w="1417" w:type="dxa"/>
            <w:gridSpan w:val="2"/>
            <w:tcBorders>
              <w:top w:val="nil"/>
              <w:left w:val="nil"/>
              <w:bottom w:val="nil"/>
              <w:right w:val="nil"/>
            </w:tcBorders>
          </w:tcPr>
          <w:p w:rsidR="00631AF4" w:rsidRPr="00453A61" w:rsidRDefault="00631AF4" w:rsidP="00631AF4">
            <w:pPr>
              <w:jc w:val="center"/>
              <w:rPr>
                <w:sz w:val="20"/>
              </w:rPr>
            </w:pPr>
          </w:p>
        </w:tc>
      </w:tr>
      <w:tr w:rsidR="00005B36" w:rsidRPr="00453A61" w:rsidTr="00295EC5">
        <w:trPr>
          <w:trHeight w:val="516"/>
        </w:trPr>
        <w:tc>
          <w:tcPr>
            <w:tcW w:w="1934" w:type="dxa"/>
            <w:gridSpan w:val="2"/>
            <w:tcBorders>
              <w:top w:val="single" w:sz="4" w:space="0" w:color="auto"/>
              <w:left w:val="single" w:sz="4" w:space="0" w:color="auto"/>
              <w:bottom w:val="single" w:sz="4" w:space="0" w:color="auto"/>
              <w:right w:val="single" w:sz="4" w:space="0" w:color="auto"/>
            </w:tcBorders>
          </w:tcPr>
          <w:p w:rsidR="00F12625" w:rsidRPr="00453A61" w:rsidRDefault="00F12625" w:rsidP="00631AF4">
            <w:pPr>
              <w:jc w:val="center"/>
              <w:rPr>
                <w:b/>
                <w:bCs/>
                <w:sz w:val="20"/>
              </w:rPr>
            </w:pPr>
            <w:r w:rsidRPr="00453A61">
              <w:rPr>
                <w:b/>
                <w:bCs/>
                <w:sz w:val="20"/>
              </w:rPr>
              <w:t>Obiective de politică</w:t>
            </w:r>
          </w:p>
          <w:p w:rsidR="00F12625" w:rsidRPr="00453A61" w:rsidRDefault="00F12625" w:rsidP="00631AF4">
            <w:pPr>
              <w:jc w:val="center"/>
              <w:rPr>
                <w:b/>
                <w:bCs/>
                <w:sz w:val="20"/>
              </w:rPr>
            </w:pPr>
            <w:r w:rsidRPr="00453A61">
              <w:rPr>
                <w:b/>
                <w:bCs/>
                <w:sz w:val="20"/>
              </w:rPr>
              <w:t>pe termen mediu</w:t>
            </w:r>
          </w:p>
        </w:tc>
        <w:tc>
          <w:tcPr>
            <w:tcW w:w="4962" w:type="dxa"/>
            <w:gridSpan w:val="8"/>
            <w:tcBorders>
              <w:top w:val="single" w:sz="4" w:space="0" w:color="auto"/>
              <w:left w:val="single" w:sz="4" w:space="0" w:color="auto"/>
              <w:bottom w:val="single" w:sz="4" w:space="0" w:color="auto"/>
              <w:right w:val="single" w:sz="4" w:space="0" w:color="auto"/>
            </w:tcBorders>
          </w:tcPr>
          <w:p w:rsidR="00F12625" w:rsidRPr="00453A61" w:rsidRDefault="00F12625" w:rsidP="00FA659D">
            <w:pPr>
              <w:jc w:val="center"/>
              <w:rPr>
                <w:b/>
                <w:bCs/>
                <w:sz w:val="20"/>
              </w:rPr>
            </w:pPr>
            <w:r w:rsidRPr="00453A61">
              <w:rPr>
                <w:b/>
                <w:bCs/>
                <w:sz w:val="20"/>
              </w:rPr>
              <w:t>Acţiuni de politică, 2015</w:t>
            </w:r>
          </w:p>
        </w:tc>
        <w:tc>
          <w:tcPr>
            <w:tcW w:w="2644" w:type="dxa"/>
            <w:gridSpan w:val="2"/>
            <w:tcBorders>
              <w:top w:val="single" w:sz="4" w:space="0" w:color="auto"/>
              <w:left w:val="nil"/>
              <w:bottom w:val="single" w:sz="4" w:space="0" w:color="auto"/>
              <w:right w:val="single" w:sz="4" w:space="0" w:color="auto"/>
            </w:tcBorders>
          </w:tcPr>
          <w:p w:rsidR="00F12625" w:rsidRPr="00453A61" w:rsidRDefault="00F12625" w:rsidP="00631AF4">
            <w:pPr>
              <w:jc w:val="center"/>
              <w:rPr>
                <w:b/>
                <w:bCs/>
                <w:sz w:val="20"/>
              </w:rPr>
            </w:pPr>
            <w:r w:rsidRPr="00453A61">
              <w:rPr>
                <w:b/>
                <w:bCs/>
                <w:sz w:val="20"/>
              </w:rPr>
              <w:t>Cheltuieli bugetare în anul 2015  (mii lei )</w:t>
            </w:r>
          </w:p>
        </w:tc>
        <w:tc>
          <w:tcPr>
            <w:tcW w:w="4181" w:type="dxa"/>
            <w:gridSpan w:val="6"/>
            <w:tcBorders>
              <w:top w:val="single" w:sz="4" w:space="0" w:color="auto"/>
              <w:left w:val="nil"/>
              <w:bottom w:val="single" w:sz="4" w:space="0" w:color="auto"/>
              <w:right w:val="single" w:sz="4" w:space="0" w:color="auto"/>
            </w:tcBorders>
          </w:tcPr>
          <w:p w:rsidR="00F12625" w:rsidRPr="00453A61" w:rsidRDefault="00F12625" w:rsidP="003820B3">
            <w:pPr>
              <w:jc w:val="center"/>
              <w:rPr>
                <w:b/>
                <w:bCs/>
                <w:sz w:val="20"/>
              </w:rPr>
            </w:pPr>
            <w:r w:rsidRPr="00453A61">
              <w:rPr>
                <w:b/>
                <w:bCs/>
                <w:sz w:val="20"/>
              </w:rPr>
              <w:t>Rezultate /indicatori d</w:t>
            </w:r>
            <w:r w:rsidR="00AA328C" w:rsidRPr="00453A61">
              <w:rPr>
                <w:b/>
                <w:bCs/>
                <w:sz w:val="20"/>
              </w:rPr>
              <w:t>e monitorizare,  2015</w:t>
            </w:r>
          </w:p>
        </w:tc>
        <w:tc>
          <w:tcPr>
            <w:tcW w:w="1417" w:type="dxa"/>
            <w:gridSpan w:val="2"/>
            <w:vMerge w:val="restart"/>
            <w:tcBorders>
              <w:top w:val="single" w:sz="4" w:space="0" w:color="auto"/>
              <w:left w:val="single" w:sz="4" w:space="0" w:color="auto"/>
              <w:right w:val="single" w:sz="4" w:space="0" w:color="auto"/>
            </w:tcBorders>
            <w:shd w:val="clear" w:color="auto" w:fill="F4B083" w:themeFill="accent2" w:themeFillTint="99"/>
          </w:tcPr>
          <w:p w:rsidR="00F12625" w:rsidRPr="00453A61" w:rsidRDefault="00F12625" w:rsidP="00631AF4">
            <w:pPr>
              <w:jc w:val="center"/>
              <w:rPr>
                <w:b/>
                <w:bCs/>
                <w:sz w:val="20"/>
              </w:rPr>
            </w:pPr>
            <w:r w:rsidRPr="00453A61">
              <w:rPr>
                <w:b/>
                <w:bCs/>
                <w:sz w:val="20"/>
              </w:rPr>
              <w:t>Acțiuni pe viitor</w:t>
            </w:r>
          </w:p>
        </w:tc>
      </w:tr>
      <w:tr w:rsidR="00CF494E" w:rsidRPr="00453A61" w:rsidTr="00295EC5">
        <w:trPr>
          <w:trHeight w:val="240"/>
        </w:trPr>
        <w:tc>
          <w:tcPr>
            <w:tcW w:w="1934" w:type="dxa"/>
            <w:gridSpan w:val="2"/>
            <w:tcBorders>
              <w:top w:val="nil"/>
              <w:left w:val="single" w:sz="4" w:space="0" w:color="auto"/>
              <w:bottom w:val="single" w:sz="4" w:space="0" w:color="auto"/>
              <w:right w:val="single" w:sz="4" w:space="0" w:color="auto"/>
            </w:tcBorders>
            <w:shd w:val="clear" w:color="000000" w:fill="FFCC99"/>
          </w:tcPr>
          <w:p w:rsidR="00F12625" w:rsidRPr="00453A61" w:rsidRDefault="00F12625" w:rsidP="00631AF4">
            <w:pPr>
              <w:jc w:val="center"/>
              <w:rPr>
                <w:b/>
                <w:bCs/>
                <w:sz w:val="20"/>
              </w:rPr>
            </w:pPr>
          </w:p>
        </w:tc>
        <w:tc>
          <w:tcPr>
            <w:tcW w:w="2680" w:type="dxa"/>
            <w:gridSpan w:val="6"/>
            <w:tcBorders>
              <w:top w:val="nil"/>
              <w:left w:val="nil"/>
              <w:bottom w:val="single" w:sz="4" w:space="0" w:color="auto"/>
              <w:right w:val="single" w:sz="4" w:space="0" w:color="auto"/>
            </w:tcBorders>
            <w:shd w:val="clear" w:color="000000" w:fill="FFCC99"/>
          </w:tcPr>
          <w:p w:rsidR="00F12625" w:rsidRPr="00453A61" w:rsidRDefault="00F12625" w:rsidP="00631AF4">
            <w:pPr>
              <w:jc w:val="center"/>
              <w:rPr>
                <w:b/>
                <w:bCs/>
                <w:sz w:val="20"/>
              </w:rPr>
            </w:pPr>
            <w:r w:rsidRPr="00453A61">
              <w:rPr>
                <w:b/>
                <w:bCs/>
                <w:sz w:val="20"/>
              </w:rPr>
              <w:t>Planificat</w:t>
            </w:r>
          </w:p>
        </w:tc>
        <w:tc>
          <w:tcPr>
            <w:tcW w:w="2282" w:type="dxa"/>
            <w:gridSpan w:val="2"/>
            <w:tcBorders>
              <w:top w:val="nil"/>
              <w:left w:val="nil"/>
              <w:bottom w:val="single" w:sz="4" w:space="0" w:color="auto"/>
              <w:right w:val="single" w:sz="4" w:space="0" w:color="auto"/>
            </w:tcBorders>
            <w:shd w:val="clear" w:color="000000" w:fill="FFCC99"/>
          </w:tcPr>
          <w:p w:rsidR="00F12625" w:rsidRPr="00453A61" w:rsidRDefault="00F12625" w:rsidP="00631AF4">
            <w:pPr>
              <w:jc w:val="center"/>
              <w:rPr>
                <w:b/>
                <w:bCs/>
                <w:sz w:val="20"/>
              </w:rPr>
            </w:pPr>
            <w:r w:rsidRPr="00453A61">
              <w:rPr>
                <w:b/>
                <w:bCs/>
                <w:sz w:val="20"/>
              </w:rPr>
              <w:t>Realizat</w:t>
            </w:r>
          </w:p>
        </w:tc>
        <w:tc>
          <w:tcPr>
            <w:tcW w:w="1384" w:type="dxa"/>
            <w:tcBorders>
              <w:top w:val="single" w:sz="4" w:space="0" w:color="auto"/>
              <w:left w:val="nil"/>
              <w:bottom w:val="single" w:sz="4" w:space="0" w:color="auto"/>
              <w:right w:val="single" w:sz="4" w:space="0" w:color="auto"/>
            </w:tcBorders>
            <w:shd w:val="clear" w:color="000000" w:fill="FFCC99"/>
            <w:vAlign w:val="center"/>
          </w:tcPr>
          <w:p w:rsidR="00F12625" w:rsidRPr="00453A61" w:rsidRDefault="00F12625" w:rsidP="00631AF4">
            <w:pPr>
              <w:jc w:val="center"/>
              <w:rPr>
                <w:b/>
                <w:bCs/>
                <w:sz w:val="20"/>
              </w:rPr>
            </w:pPr>
            <w:r w:rsidRPr="00453A61">
              <w:rPr>
                <w:b/>
                <w:bCs/>
                <w:sz w:val="20"/>
              </w:rPr>
              <w:t>Plan precizat</w:t>
            </w:r>
          </w:p>
        </w:tc>
        <w:tc>
          <w:tcPr>
            <w:tcW w:w="1260" w:type="dxa"/>
            <w:tcBorders>
              <w:top w:val="single" w:sz="4" w:space="0" w:color="auto"/>
              <w:left w:val="nil"/>
              <w:bottom w:val="single" w:sz="4" w:space="0" w:color="auto"/>
              <w:right w:val="single" w:sz="4" w:space="0" w:color="auto"/>
            </w:tcBorders>
            <w:shd w:val="clear" w:color="000000" w:fill="FFCC99"/>
            <w:vAlign w:val="center"/>
          </w:tcPr>
          <w:p w:rsidR="00F12625" w:rsidRPr="00453A61" w:rsidRDefault="00F12625" w:rsidP="00631AF4">
            <w:pPr>
              <w:jc w:val="center"/>
              <w:rPr>
                <w:b/>
                <w:bCs/>
                <w:sz w:val="20"/>
              </w:rPr>
            </w:pPr>
            <w:r w:rsidRPr="00453A61">
              <w:rPr>
                <w:b/>
                <w:bCs/>
                <w:sz w:val="20"/>
              </w:rPr>
              <w:t>Executat</w:t>
            </w:r>
          </w:p>
        </w:tc>
        <w:tc>
          <w:tcPr>
            <w:tcW w:w="1791" w:type="dxa"/>
            <w:tcBorders>
              <w:top w:val="single" w:sz="4" w:space="0" w:color="auto"/>
              <w:left w:val="nil"/>
              <w:bottom w:val="single" w:sz="4" w:space="0" w:color="auto"/>
              <w:right w:val="single" w:sz="4" w:space="0" w:color="auto"/>
            </w:tcBorders>
            <w:shd w:val="clear" w:color="000000" w:fill="FFCC99"/>
            <w:vAlign w:val="center"/>
          </w:tcPr>
          <w:p w:rsidR="00F12625" w:rsidRPr="00453A61" w:rsidRDefault="00F12625" w:rsidP="00631AF4">
            <w:pPr>
              <w:jc w:val="center"/>
              <w:rPr>
                <w:b/>
                <w:bCs/>
                <w:sz w:val="20"/>
              </w:rPr>
            </w:pPr>
            <w:r w:rsidRPr="00453A61">
              <w:rPr>
                <w:b/>
                <w:bCs/>
                <w:sz w:val="20"/>
              </w:rPr>
              <w:t>Planificat</w:t>
            </w:r>
          </w:p>
        </w:tc>
        <w:tc>
          <w:tcPr>
            <w:tcW w:w="1179" w:type="dxa"/>
            <w:gridSpan w:val="2"/>
            <w:tcBorders>
              <w:top w:val="single" w:sz="4" w:space="0" w:color="auto"/>
              <w:left w:val="nil"/>
              <w:bottom w:val="single" w:sz="4" w:space="0" w:color="auto"/>
              <w:right w:val="single" w:sz="4" w:space="0" w:color="auto"/>
            </w:tcBorders>
            <w:shd w:val="clear" w:color="000000" w:fill="FFCC99"/>
            <w:vAlign w:val="center"/>
          </w:tcPr>
          <w:p w:rsidR="00F12625" w:rsidRPr="00453A61" w:rsidRDefault="00F12625" w:rsidP="00631AF4">
            <w:pPr>
              <w:jc w:val="center"/>
              <w:rPr>
                <w:b/>
                <w:bCs/>
                <w:sz w:val="20"/>
              </w:rPr>
            </w:pPr>
            <w:r w:rsidRPr="00453A61">
              <w:rPr>
                <w:b/>
                <w:bCs/>
                <w:sz w:val="20"/>
              </w:rPr>
              <w:t>Realizat</w:t>
            </w:r>
          </w:p>
        </w:tc>
        <w:tc>
          <w:tcPr>
            <w:tcW w:w="1211" w:type="dxa"/>
            <w:gridSpan w:val="3"/>
            <w:tcBorders>
              <w:top w:val="single" w:sz="4" w:space="0" w:color="auto"/>
              <w:left w:val="nil"/>
              <w:bottom w:val="single" w:sz="4" w:space="0" w:color="auto"/>
              <w:right w:val="single" w:sz="4" w:space="0" w:color="auto"/>
            </w:tcBorders>
            <w:shd w:val="clear" w:color="000000" w:fill="FFCC99"/>
            <w:vAlign w:val="center"/>
          </w:tcPr>
          <w:p w:rsidR="00F12625" w:rsidRPr="00453A61" w:rsidRDefault="00F12625" w:rsidP="00631AF4">
            <w:pPr>
              <w:jc w:val="center"/>
              <w:rPr>
                <w:b/>
                <w:bCs/>
                <w:sz w:val="20"/>
              </w:rPr>
            </w:pPr>
            <w:r w:rsidRPr="00453A61">
              <w:rPr>
                <w:b/>
                <w:bCs/>
                <w:sz w:val="20"/>
              </w:rPr>
              <w:t>Devieri (explicații)</w:t>
            </w:r>
          </w:p>
        </w:tc>
        <w:tc>
          <w:tcPr>
            <w:tcW w:w="1417" w:type="dxa"/>
            <w:gridSpan w:val="2"/>
            <w:vMerge/>
            <w:tcBorders>
              <w:left w:val="single" w:sz="4" w:space="0" w:color="auto"/>
              <w:bottom w:val="single" w:sz="4" w:space="0" w:color="auto"/>
              <w:right w:val="single" w:sz="4" w:space="0" w:color="auto"/>
            </w:tcBorders>
            <w:shd w:val="clear" w:color="auto" w:fill="F4B083" w:themeFill="accent2" w:themeFillTint="99"/>
          </w:tcPr>
          <w:p w:rsidR="00F12625" w:rsidRPr="00453A61" w:rsidRDefault="00F12625" w:rsidP="00631AF4">
            <w:pPr>
              <w:jc w:val="center"/>
              <w:rPr>
                <w:b/>
                <w:bCs/>
                <w:sz w:val="20"/>
              </w:rPr>
            </w:pPr>
          </w:p>
        </w:tc>
      </w:tr>
      <w:tr w:rsidR="00631AF4" w:rsidRPr="00453A61" w:rsidTr="008E6142">
        <w:trPr>
          <w:trHeight w:val="291"/>
        </w:trPr>
        <w:tc>
          <w:tcPr>
            <w:tcW w:w="13721" w:type="dxa"/>
            <w:gridSpan w:val="18"/>
            <w:tcBorders>
              <w:top w:val="single" w:sz="4" w:space="0" w:color="auto"/>
              <w:left w:val="single" w:sz="4" w:space="0" w:color="auto"/>
              <w:bottom w:val="single" w:sz="4" w:space="0" w:color="auto"/>
              <w:right w:val="single" w:sz="4" w:space="0" w:color="auto"/>
            </w:tcBorders>
            <w:shd w:val="clear" w:color="000000" w:fill="FFFFFF"/>
          </w:tcPr>
          <w:p w:rsidR="00631AF4" w:rsidRPr="00453A61" w:rsidRDefault="00631AF4" w:rsidP="00FA659D">
            <w:pPr>
              <w:jc w:val="center"/>
              <w:rPr>
                <w:b/>
                <w:bCs/>
                <w:sz w:val="20"/>
              </w:rPr>
            </w:pPr>
            <w:r w:rsidRPr="00453A61">
              <w:rPr>
                <w:b/>
                <w:bCs/>
                <w:sz w:val="20"/>
              </w:rPr>
              <w:t>Subprogramul 01  „Politici şi</w:t>
            </w:r>
            <w:r w:rsidR="003820B3" w:rsidRPr="00453A61">
              <w:rPr>
                <w:b/>
                <w:bCs/>
                <w:sz w:val="20"/>
              </w:rPr>
              <w:t xml:space="preserve"> management în domeniul învăţămî</w:t>
            </w:r>
            <w:r w:rsidRPr="00453A61">
              <w:rPr>
                <w:b/>
                <w:bCs/>
                <w:sz w:val="20"/>
              </w:rPr>
              <w:t>ntului”</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tcPr>
          <w:p w:rsidR="00631AF4" w:rsidRPr="00453A61" w:rsidRDefault="00631AF4" w:rsidP="00FA659D">
            <w:pPr>
              <w:jc w:val="center"/>
              <w:rPr>
                <w:b/>
                <w:bCs/>
                <w:sz w:val="20"/>
              </w:rPr>
            </w:pPr>
          </w:p>
        </w:tc>
      </w:tr>
      <w:tr w:rsidR="00EC308A" w:rsidRPr="00453A61" w:rsidTr="00295EC5">
        <w:trPr>
          <w:trHeight w:val="1391"/>
        </w:trPr>
        <w:tc>
          <w:tcPr>
            <w:tcW w:w="1934" w:type="dxa"/>
            <w:gridSpan w:val="2"/>
            <w:vMerge w:val="restart"/>
            <w:tcBorders>
              <w:top w:val="nil"/>
              <w:left w:val="single" w:sz="4" w:space="0" w:color="auto"/>
              <w:right w:val="single" w:sz="4" w:space="0" w:color="auto"/>
            </w:tcBorders>
          </w:tcPr>
          <w:p w:rsidR="00EC308A" w:rsidRPr="00453A61" w:rsidRDefault="00EC308A" w:rsidP="00FE1570">
            <w:pPr>
              <w:rPr>
                <w:b/>
                <w:bCs/>
                <w:sz w:val="20"/>
                <w:u w:val="single"/>
              </w:rPr>
            </w:pPr>
            <w:r w:rsidRPr="00453A61">
              <w:rPr>
                <w:sz w:val="20"/>
              </w:rPr>
              <w:t>-    Consolidarea capacităţilor administrative, privind elaborarea şi monitorizarea politicilor strategice în sector</w:t>
            </w:r>
          </w:p>
          <w:p w:rsidR="00EC308A" w:rsidRPr="00453A61" w:rsidRDefault="00EC308A" w:rsidP="00164CA9">
            <w:pPr>
              <w:rPr>
                <w:sz w:val="20"/>
              </w:rPr>
            </w:pPr>
            <w:r w:rsidRPr="00453A61">
              <w:rPr>
                <w:sz w:val="20"/>
              </w:rPr>
              <w:t>-  Administrarea activită</w:t>
            </w:r>
            <w:r w:rsidRPr="00453A61">
              <w:rPr>
                <w:rFonts w:ascii="Tahoma" w:hAnsi="Tahoma"/>
                <w:sz w:val="20"/>
              </w:rPr>
              <w:t>ț</w:t>
            </w:r>
            <w:r w:rsidRPr="00453A61">
              <w:rPr>
                <w:sz w:val="20"/>
              </w:rPr>
              <w:t xml:space="preserve">ilor de evaluare a randamentului </w:t>
            </w:r>
            <w:r w:rsidRPr="00453A61">
              <w:rPr>
                <w:rFonts w:ascii="Tahoma" w:hAnsi="Tahoma"/>
                <w:sz w:val="20"/>
              </w:rPr>
              <w:t>ș</w:t>
            </w:r>
            <w:r w:rsidRPr="00453A61">
              <w:rPr>
                <w:sz w:val="20"/>
              </w:rPr>
              <w:t>colar (PISA-testarea interna</w:t>
            </w:r>
            <w:r w:rsidRPr="00453A61">
              <w:rPr>
                <w:rFonts w:ascii="Tahoma" w:hAnsi="Tahoma"/>
                <w:sz w:val="20"/>
              </w:rPr>
              <w:t>ț</w:t>
            </w:r>
            <w:r w:rsidRPr="00453A61">
              <w:rPr>
                <w:sz w:val="20"/>
              </w:rPr>
              <w:t xml:space="preserve">ională </w:t>
            </w:r>
            <w:proofErr w:type="gramStart"/>
            <w:r w:rsidRPr="00453A61">
              <w:rPr>
                <w:sz w:val="20"/>
              </w:rPr>
              <w:t>a</w:t>
            </w:r>
            <w:proofErr w:type="gramEnd"/>
            <w:r w:rsidRPr="00453A61">
              <w:rPr>
                <w:sz w:val="20"/>
              </w:rPr>
              <w:t xml:space="preserve"> elevilor) în anul 2015.</w:t>
            </w:r>
          </w:p>
          <w:p w:rsidR="00EC308A" w:rsidRPr="00453A61" w:rsidRDefault="00EC308A" w:rsidP="00B015AA">
            <w:pPr>
              <w:pStyle w:val="a1"/>
              <w:ind w:firstLine="0"/>
              <w:jc w:val="left"/>
              <w:rPr>
                <w:rFonts w:ascii="Times New Roman" w:hAnsi="Times New Roman"/>
                <w:sz w:val="20"/>
                <w:szCs w:val="20"/>
                <w:lang w:val="ro-RO"/>
              </w:rPr>
            </w:pPr>
            <w:r w:rsidRPr="00453A61">
              <w:rPr>
                <w:rFonts w:ascii="Times New Roman" w:hAnsi="Times New Roman"/>
                <w:sz w:val="20"/>
                <w:szCs w:val="20"/>
              </w:rPr>
              <w:t>-</w:t>
            </w:r>
            <w:r w:rsidRPr="00453A61">
              <w:rPr>
                <w:rFonts w:ascii="Times New Roman" w:hAnsi="Times New Roman"/>
                <w:sz w:val="20"/>
                <w:szCs w:val="20"/>
                <w:lang w:val="ro-RO"/>
              </w:rPr>
              <w:t>Elaborarea planului de reformare/restructurare a instituţiilor de învăţămînt artistic;</w:t>
            </w:r>
          </w:p>
          <w:p w:rsidR="00EC308A" w:rsidRPr="00453A61" w:rsidRDefault="00EC308A" w:rsidP="00B015AA">
            <w:pPr>
              <w:rPr>
                <w:b/>
                <w:bCs/>
                <w:sz w:val="20"/>
                <w:u w:val="single"/>
              </w:rPr>
            </w:pPr>
            <w:r w:rsidRPr="00453A61">
              <w:rPr>
                <w:sz w:val="20"/>
                <w:lang w:val="ro-RO"/>
              </w:rPr>
              <w:t>-Reorganizarea învăţămîntului artistic pentru asigurarea calităţii formării profesioniştilor în domeniu</w:t>
            </w:r>
          </w:p>
        </w:tc>
        <w:tc>
          <w:tcPr>
            <w:tcW w:w="2680" w:type="dxa"/>
            <w:gridSpan w:val="6"/>
            <w:tcBorders>
              <w:top w:val="nil"/>
              <w:left w:val="nil"/>
              <w:bottom w:val="single" w:sz="4" w:space="0" w:color="auto"/>
              <w:right w:val="single" w:sz="4" w:space="0" w:color="auto"/>
            </w:tcBorders>
          </w:tcPr>
          <w:p w:rsidR="00EC308A" w:rsidRPr="00453A61" w:rsidRDefault="00EC308A" w:rsidP="0050709F">
            <w:pPr>
              <w:rPr>
                <w:b/>
                <w:bCs/>
                <w:sz w:val="20"/>
                <w:u w:val="single"/>
              </w:rPr>
            </w:pPr>
            <w:r w:rsidRPr="00453A61">
              <w:rPr>
                <w:b/>
                <w:bCs/>
                <w:sz w:val="20"/>
                <w:u w:val="single"/>
              </w:rPr>
              <w:t>A. Acţiuni curente</w:t>
            </w:r>
          </w:p>
          <w:p w:rsidR="00EC308A" w:rsidRPr="00453A61" w:rsidRDefault="00EC308A" w:rsidP="00FE1570">
            <w:pPr>
              <w:rPr>
                <w:sz w:val="20"/>
              </w:rPr>
            </w:pPr>
            <w:r w:rsidRPr="00453A61">
              <w:rPr>
                <w:sz w:val="20"/>
              </w:rPr>
              <w:t>-   Asigurarea managementului  în domeniul învăţământului</w:t>
            </w:r>
          </w:p>
          <w:p w:rsidR="00EC308A" w:rsidRPr="00453A61" w:rsidRDefault="00EC308A" w:rsidP="00FE1570">
            <w:pPr>
              <w:rPr>
                <w:b/>
                <w:bCs/>
                <w:sz w:val="20"/>
                <w:u w:val="single"/>
              </w:rPr>
            </w:pPr>
          </w:p>
        </w:tc>
        <w:tc>
          <w:tcPr>
            <w:tcW w:w="2282" w:type="dxa"/>
            <w:gridSpan w:val="2"/>
            <w:tcBorders>
              <w:top w:val="nil"/>
              <w:left w:val="nil"/>
              <w:bottom w:val="single" w:sz="4" w:space="0" w:color="auto"/>
              <w:right w:val="single" w:sz="4" w:space="0" w:color="auto"/>
            </w:tcBorders>
          </w:tcPr>
          <w:p w:rsidR="00EC308A" w:rsidRPr="00453A61" w:rsidRDefault="00EC308A" w:rsidP="0050709F">
            <w:pPr>
              <w:rPr>
                <w:b/>
                <w:bCs/>
                <w:sz w:val="20"/>
                <w:u w:val="single"/>
              </w:rPr>
            </w:pPr>
          </w:p>
          <w:p w:rsidR="00EC308A" w:rsidRPr="00453A61" w:rsidRDefault="001E1D37" w:rsidP="0050709F">
            <w:pPr>
              <w:rPr>
                <w:bCs/>
                <w:sz w:val="20"/>
              </w:rPr>
            </w:pPr>
            <w:r w:rsidRPr="00453A61">
              <w:rPr>
                <w:bCs/>
                <w:sz w:val="20"/>
              </w:rPr>
              <w:t>-</w:t>
            </w:r>
            <w:r w:rsidR="00EC308A" w:rsidRPr="00453A61">
              <w:rPr>
                <w:bCs/>
                <w:sz w:val="20"/>
              </w:rPr>
              <w:t>În anul 2015 managementul în domeniul învățămîntului a fost asigurat.</w:t>
            </w:r>
          </w:p>
        </w:tc>
        <w:tc>
          <w:tcPr>
            <w:tcW w:w="1384" w:type="dxa"/>
            <w:tcBorders>
              <w:top w:val="nil"/>
              <w:left w:val="nil"/>
              <w:bottom w:val="single" w:sz="4" w:space="0" w:color="auto"/>
              <w:right w:val="single" w:sz="4" w:space="0" w:color="auto"/>
            </w:tcBorders>
            <w:vAlign w:val="center"/>
          </w:tcPr>
          <w:p w:rsidR="00EC308A" w:rsidRPr="00453A61" w:rsidRDefault="008E6142" w:rsidP="0049076D">
            <w:pPr>
              <w:jc w:val="center"/>
              <w:rPr>
                <w:sz w:val="20"/>
              </w:rPr>
            </w:pPr>
            <w:r w:rsidRPr="00453A61">
              <w:rPr>
                <w:sz w:val="20"/>
              </w:rPr>
              <w:t>52 947.5</w:t>
            </w:r>
          </w:p>
          <w:p w:rsidR="00EC308A" w:rsidRPr="00453A61" w:rsidRDefault="00EC308A" w:rsidP="0049076D">
            <w:pPr>
              <w:jc w:val="center"/>
              <w:rPr>
                <w:bCs/>
                <w:sz w:val="20"/>
              </w:rPr>
            </w:pPr>
          </w:p>
          <w:p w:rsidR="00EC308A" w:rsidRPr="00453A61" w:rsidRDefault="00EC308A" w:rsidP="0049076D">
            <w:pPr>
              <w:jc w:val="center"/>
              <w:rPr>
                <w:bCs/>
                <w:sz w:val="20"/>
              </w:rPr>
            </w:pPr>
          </w:p>
          <w:p w:rsidR="00EC308A" w:rsidRPr="00453A61" w:rsidRDefault="00EC308A" w:rsidP="0049076D">
            <w:pPr>
              <w:jc w:val="center"/>
              <w:rPr>
                <w:sz w:val="20"/>
              </w:rPr>
            </w:pPr>
          </w:p>
        </w:tc>
        <w:tc>
          <w:tcPr>
            <w:tcW w:w="1260" w:type="dxa"/>
            <w:tcBorders>
              <w:top w:val="nil"/>
              <w:left w:val="nil"/>
              <w:bottom w:val="single" w:sz="4" w:space="0" w:color="auto"/>
              <w:right w:val="single" w:sz="4" w:space="0" w:color="auto"/>
            </w:tcBorders>
          </w:tcPr>
          <w:p w:rsidR="00CB2F27" w:rsidRPr="00453A61" w:rsidRDefault="00CB2F27" w:rsidP="0049076D">
            <w:pPr>
              <w:jc w:val="center"/>
              <w:rPr>
                <w:sz w:val="20"/>
              </w:rPr>
            </w:pPr>
          </w:p>
          <w:p w:rsidR="00EC308A" w:rsidRPr="00453A61" w:rsidRDefault="008E6142" w:rsidP="0049076D">
            <w:pPr>
              <w:jc w:val="center"/>
              <w:rPr>
                <w:sz w:val="20"/>
              </w:rPr>
            </w:pPr>
            <w:r w:rsidRPr="00453A61">
              <w:rPr>
                <w:sz w:val="20"/>
              </w:rPr>
              <w:t>49 259.9</w:t>
            </w:r>
          </w:p>
        </w:tc>
        <w:tc>
          <w:tcPr>
            <w:tcW w:w="1791" w:type="dxa"/>
            <w:tcBorders>
              <w:top w:val="nil"/>
              <w:left w:val="nil"/>
              <w:bottom w:val="single" w:sz="4" w:space="0" w:color="auto"/>
              <w:right w:val="single" w:sz="4" w:space="0" w:color="auto"/>
            </w:tcBorders>
            <w:vAlign w:val="center"/>
          </w:tcPr>
          <w:p w:rsidR="00EC308A" w:rsidRPr="00453A61" w:rsidRDefault="00EC308A" w:rsidP="00C82885">
            <w:pPr>
              <w:rPr>
                <w:color w:val="FF6600"/>
                <w:sz w:val="20"/>
              </w:rPr>
            </w:pPr>
          </w:p>
          <w:p w:rsidR="00EC308A" w:rsidRPr="00453A61" w:rsidRDefault="00EC308A" w:rsidP="00C82885">
            <w:pPr>
              <w:rPr>
                <w:color w:val="FF6600"/>
                <w:sz w:val="20"/>
              </w:rPr>
            </w:pPr>
          </w:p>
        </w:tc>
        <w:tc>
          <w:tcPr>
            <w:tcW w:w="1269" w:type="dxa"/>
            <w:gridSpan w:val="3"/>
            <w:tcBorders>
              <w:top w:val="nil"/>
              <w:left w:val="nil"/>
              <w:bottom w:val="single" w:sz="4" w:space="0" w:color="auto"/>
              <w:right w:val="single" w:sz="4" w:space="0" w:color="auto"/>
            </w:tcBorders>
          </w:tcPr>
          <w:p w:rsidR="00EC308A" w:rsidRPr="00453A61" w:rsidRDefault="00EC308A" w:rsidP="0049076D">
            <w:pPr>
              <w:jc w:val="center"/>
              <w:rPr>
                <w:color w:val="FF6600"/>
                <w:sz w:val="20"/>
              </w:rPr>
            </w:pPr>
          </w:p>
          <w:p w:rsidR="00EC308A" w:rsidRPr="00453A61" w:rsidRDefault="00727FDB" w:rsidP="0049076D">
            <w:pPr>
              <w:jc w:val="center"/>
              <w:rPr>
                <w:sz w:val="20"/>
              </w:rPr>
            </w:pPr>
            <w:r>
              <w:rPr>
                <w:sz w:val="20"/>
              </w:rPr>
              <w:t>-</w:t>
            </w:r>
            <w:r w:rsidR="00EC308A" w:rsidRPr="00453A61">
              <w:rPr>
                <w:sz w:val="20"/>
              </w:rPr>
              <w:t>Realizat</w:t>
            </w:r>
          </w:p>
          <w:p w:rsidR="00EC308A" w:rsidRPr="00453A61" w:rsidRDefault="00EC308A" w:rsidP="0049076D">
            <w:pPr>
              <w:jc w:val="center"/>
              <w:rPr>
                <w:sz w:val="20"/>
              </w:rPr>
            </w:pPr>
          </w:p>
          <w:p w:rsidR="00EC308A" w:rsidRPr="00453A61" w:rsidRDefault="00EC308A" w:rsidP="0049076D">
            <w:pPr>
              <w:jc w:val="center"/>
              <w:rPr>
                <w:color w:val="FF6600"/>
                <w:sz w:val="20"/>
              </w:rPr>
            </w:pPr>
          </w:p>
        </w:tc>
        <w:tc>
          <w:tcPr>
            <w:tcW w:w="1121" w:type="dxa"/>
            <w:gridSpan w:val="2"/>
            <w:tcBorders>
              <w:top w:val="nil"/>
              <w:left w:val="nil"/>
              <w:bottom w:val="single" w:sz="4" w:space="0" w:color="auto"/>
              <w:right w:val="single" w:sz="4" w:space="0" w:color="auto"/>
            </w:tcBorders>
          </w:tcPr>
          <w:p w:rsidR="00EC308A" w:rsidRPr="00453A61" w:rsidRDefault="00EC308A" w:rsidP="00FE1570">
            <w:pPr>
              <w:rPr>
                <w:sz w:val="20"/>
              </w:rPr>
            </w:pPr>
          </w:p>
          <w:p w:rsidR="00EC308A" w:rsidRPr="00453A61" w:rsidRDefault="00EC308A" w:rsidP="00FE1570">
            <w:pPr>
              <w:rPr>
                <w:sz w:val="20"/>
              </w:rPr>
            </w:pPr>
          </w:p>
          <w:p w:rsidR="00EC308A" w:rsidRPr="00453A61" w:rsidRDefault="00EC308A" w:rsidP="00FE1570">
            <w:pPr>
              <w:rPr>
                <w:color w:val="FF6600"/>
                <w:sz w:val="20"/>
              </w:rPr>
            </w:pPr>
          </w:p>
        </w:tc>
        <w:tc>
          <w:tcPr>
            <w:tcW w:w="1417" w:type="dxa"/>
            <w:gridSpan w:val="2"/>
            <w:tcBorders>
              <w:top w:val="nil"/>
              <w:left w:val="nil"/>
              <w:bottom w:val="single" w:sz="4" w:space="0" w:color="auto"/>
              <w:right w:val="single" w:sz="4" w:space="0" w:color="auto"/>
            </w:tcBorders>
          </w:tcPr>
          <w:p w:rsidR="00EC308A" w:rsidRPr="00453A61" w:rsidRDefault="00EC308A" w:rsidP="0050709F">
            <w:pPr>
              <w:rPr>
                <w:b/>
                <w:bCs/>
                <w:sz w:val="20"/>
                <w:u w:val="single"/>
              </w:rPr>
            </w:pPr>
          </w:p>
        </w:tc>
      </w:tr>
      <w:tr w:rsidR="00EC308A" w:rsidRPr="00453A61" w:rsidTr="00295EC5">
        <w:trPr>
          <w:trHeight w:val="1481"/>
        </w:trPr>
        <w:tc>
          <w:tcPr>
            <w:tcW w:w="1934" w:type="dxa"/>
            <w:gridSpan w:val="2"/>
            <w:vMerge/>
            <w:tcBorders>
              <w:left w:val="single" w:sz="4" w:space="0" w:color="auto"/>
              <w:right w:val="single" w:sz="4" w:space="0" w:color="auto"/>
            </w:tcBorders>
          </w:tcPr>
          <w:p w:rsidR="00EC308A" w:rsidRPr="00453A61" w:rsidRDefault="00EC308A" w:rsidP="00B015AA">
            <w:pPr>
              <w:rPr>
                <w:sz w:val="20"/>
              </w:rPr>
            </w:pPr>
          </w:p>
        </w:tc>
        <w:tc>
          <w:tcPr>
            <w:tcW w:w="2680" w:type="dxa"/>
            <w:gridSpan w:val="6"/>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Asigurarea managementului Proiectului Reforma învă</w:t>
            </w:r>
            <w:r w:rsidRPr="00453A61">
              <w:rPr>
                <w:rFonts w:ascii="Tahoma" w:hAnsi="Tahoma"/>
                <w:sz w:val="20"/>
              </w:rPr>
              <w:t>ț</w:t>
            </w:r>
            <w:r w:rsidRPr="00453A61">
              <w:rPr>
                <w:sz w:val="20"/>
              </w:rPr>
              <w:t>ămîntului în Moldova (PRIM-WB)</w:t>
            </w:r>
          </w:p>
        </w:tc>
        <w:tc>
          <w:tcPr>
            <w:tcW w:w="2282" w:type="dxa"/>
            <w:gridSpan w:val="2"/>
            <w:tcBorders>
              <w:left w:val="nil"/>
              <w:bottom w:val="single" w:sz="4" w:space="0" w:color="auto"/>
              <w:right w:val="single" w:sz="4" w:space="0" w:color="auto"/>
            </w:tcBorders>
          </w:tcPr>
          <w:p w:rsidR="00EC308A" w:rsidRPr="00453A61" w:rsidRDefault="001E1D37" w:rsidP="00164CA9">
            <w:pPr>
              <w:rPr>
                <w:sz w:val="20"/>
              </w:rPr>
            </w:pPr>
            <w:r w:rsidRPr="00453A61">
              <w:rPr>
                <w:sz w:val="20"/>
              </w:rPr>
              <w:t>-</w:t>
            </w:r>
            <w:r w:rsidR="00EC308A" w:rsidRPr="00453A61">
              <w:rPr>
                <w:sz w:val="20"/>
              </w:rPr>
              <w:t xml:space="preserve">Proiectul </w:t>
            </w:r>
            <w:r w:rsidR="00EC308A" w:rsidRPr="00453A61">
              <w:rPr>
                <w:i/>
                <w:sz w:val="20"/>
              </w:rPr>
              <w:t>Reforma Învățămîntului în Moldova</w:t>
            </w:r>
            <w:r w:rsidR="00EC308A" w:rsidRPr="00453A61">
              <w:rPr>
                <w:sz w:val="20"/>
              </w:rPr>
              <w:t xml:space="preserve"> și-a continuat activitatea în conformitate cu prevederile Manualului Operațional al Proiectului și a fost evaluat de două ori de către finanțator, Banca Mondială, fiind clasificat ca satisfăcător. În total, de la aprobarea Proiectului în anul 2013, au fost realizați 7 din 16 indicatori aferenți debursărilor. Din suma inițială a creditului de 26</w:t>
            </w:r>
            <w:proofErr w:type="gramStart"/>
            <w:r w:rsidR="00EC308A" w:rsidRPr="00453A61">
              <w:rPr>
                <w:sz w:val="20"/>
              </w:rPr>
              <w:t>,1</w:t>
            </w:r>
            <w:proofErr w:type="gramEnd"/>
            <w:r w:rsidR="00EC308A" w:rsidRPr="00453A61">
              <w:rPr>
                <w:sz w:val="20"/>
              </w:rPr>
              <w:t xml:space="preserve"> mln. XDR, au fost debursate 9</w:t>
            </w:r>
            <w:proofErr w:type="gramStart"/>
            <w:r w:rsidR="00EC308A" w:rsidRPr="00453A61">
              <w:rPr>
                <w:sz w:val="20"/>
              </w:rPr>
              <w:t>,7</w:t>
            </w:r>
            <w:proofErr w:type="gramEnd"/>
            <w:r w:rsidR="00EC308A" w:rsidRPr="00453A61">
              <w:rPr>
                <w:sz w:val="20"/>
              </w:rPr>
              <w:t xml:space="preserve"> mln. </w:t>
            </w:r>
            <w:proofErr w:type="gramStart"/>
            <w:r w:rsidR="00EC308A" w:rsidRPr="00453A61">
              <w:rPr>
                <w:sz w:val="20"/>
              </w:rPr>
              <w:t>XDR  (</w:t>
            </w:r>
            <w:proofErr w:type="gramEnd"/>
            <w:r w:rsidR="00EC308A" w:rsidRPr="00453A61">
              <w:rPr>
                <w:sz w:val="20"/>
              </w:rPr>
              <w:t xml:space="preserve">37,3%) din credit pînă la data de 31 decembrie 2015.  </w:t>
            </w:r>
          </w:p>
          <w:p w:rsidR="00EC308A" w:rsidRPr="00453A61" w:rsidRDefault="00EC308A" w:rsidP="008E252D">
            <w:pPr>
              <w:rPr>
                <w:sz w:val="20"/>
              </w:rPr>
            </w:pPr>
            <w:r w:rsidRPr="00453A61">
              <w:rPr>
                <w:sz w:val="20"/>
              </w:rPr>
              <w:t xml:space="preserve">În anul 2015 au fost </w:t>
            </w:r>
            <w:r w:rsidRPr="00453A61">
              <w:rPr>
                <w:sz w:val="20"/>
              </w:rPr>
              <w:lastRenderedPageBreak/>
              <w:t>realizați 3 indicatori aferenți debursărilor:</w:t>
            </w:r>
          </w:p>
          <w:p w:rsidR="00EC308A" w:rsidRPr="00453A61" w:rsidRDefault="00EC308A" w:rsidP="008E252D">
            <w:pPr>
              <w:rPr>
                <w:sz w:val="20"/>
              </w:rPr>
            </w:pPr>
            <w:r w:rsidRPr="00453A61">
              <w:rPr>
                <w:sz w:val="20"/>
              </w:rPr>
              <w:t>1) DLI 1 ”Standardele pentru școlile de circumscripție aprobate”;</w:t>
            </w:r>
          </w:p>
          <w:p w:rsidR="00EC308A" w:rsidRPr="00453A61" w:rsidRDefault="00EC308A" w:rsidP="008E252D">
            <w:pPr>
              <w:rPr>
                <w:sz w:val="20"/>
              </w:rPr>
            </w:pPr>
            <w:r w:rsidRPr="00453A61">
              <w:rPr>
                <w:sz w:val="20"/>
              </w:rPr>
              <w:t>2)DLI 16 ”Sistem funcțional de monitorizare și reducere a abandonului școlar în învățămîntul general (utilizînd SIME)”;</w:t>
            </w:r>
          </w:p>
          <w:p w:rsidR="00EC308A" w:rsidRPr="00453A61" w:rsidRDefault="00EC308A" w:rsidP="008E252D">
            <w:pPr>
              <w:rPr>
                <w:sz w:val="20"/>
              </w:rPr>
            </w:pPr>
            <w:r w:rsidRPr="00453A61">
              <w:rPr>
                <w:sz w:val="20"/>
              </w:rPr>
              <w:t>3)DLI 14 ”980 de clase reorganizate în instituțiile de învățămînt primar și secundar general”</w:t>
            </w:r>
          </w:p>
        </w:tc>
        <w:tc>
          <w:tcPr>
            <w:tcW w:w="1384" w:type="dxa"/>
            <w:tcBorders>
              <w:top w:val="single" w:sz="4" w:space="0" w:color="auto"/>
              <w:left w:val="nil"/>
              <w:bottom w:val="single" w:sz="4" w:space="0" w:color="auto"/>
              <w:right w:val="single" w:sz="4" w:space="0" w:color="auto"/>
            </w:tcBorders>
            <w:vAlign w:val="center"/>
          </w:tcPr>
          <w:p w:rsidR="00EC308A" w:rsidRDefault="008E6142" w:rsidP="0049076D">
            <w:pPr>
              <w:jc w:val="center"/>
              <w:rPr>
                <w:sz w:val="20"/>
              </w:rPr>
            </w:pPr>
            <w:r w:rsidRPr="00453A61">
              <w:rPr>
                <w:sz w:val="20"/>
              </w:rPr>
              <w:lastRenderedPageBreak/>
              <w:t>6 786.1</w:t>
            </w: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Pr="00453A61" w:rsidRDefault="00425F7D"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p w:rsidR="00EC308A" w:rsidRPr="00453A61" w:rsidRDefault="00EC308A" w:rsidP="0049076D">
            <w:pPr>
              <w:jc w:val="center"/>
              <w:rPr>
                <w:sz w:val="20"/>
              </w:rPr>
            </w:pPr>
          </w:p>
        </w:tc>
        <w:tc>
          <w:tcPr>
            <w:tcW w:w="1260" w:type="dxa"/>
            <w:tcBorders>
              <w:top w:val="single" w:sz="4" w:space="0" w:color="auto"/>
              <w:left w:val="nil"/>
              <w:bottom w:val="single" w:sz="4" w:space="0" w:color="auto"/>
              <w:right w:val="single" w:sz="4" w:space="0" w:color="auto"/>
            </w:tcBorders>
          </w:tcPr>
          <w:p w:rsidR="00EC308A" w:rsidRDefault="008E6142" w:rsidP="0049076D">
            <w:pPr>
              <w:jc w:val="center"/>
              <w:rPr>
                <w:sz w:val="20"/>
              </w:rPr>
            </w:pPr>
            <w:r w:rsidRPr="00453A61">
              <w:rPr>
                <w:sz w:val="20"/>
              </w:rPr>
              <w:t>3 438.3</w:t>
            </w: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Default="00425F7D" w:rsidP="0049076D">
            <w:pPr>
              <w:jc w:val="center"/>
              <w:rPr>
                <w:sz w:val="20"/>
              </w:rPr>
            </w:pPr>
          </w:p>
          <w:p w:rsidR="00425F7D" w:rsidRPr="00453A61" w:rsidRDefault="00425F7D" w:rsidP="0049076D">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EC308A" w:rsidRDefault="00EC308A" w:rsidP="00405698">
            <w:pPr>
              <w:rPr>
                <w:sz w:val="20"/>
                <w:lang w:val="ro-RO"/>
              </w:rPr>
            </w:pPr>
            <w:r w:rsidRPr="00453A61">
              <w:rPr>
                <w:sz w:val="20"/>
                <w:lang w:val="ro-RO"/>
              </w:rPr>
              <w:t>-Raportarea și debursarea indicatorilor aferenți debursărilor, 4 indicatori în anul 2015</w:t>
            </w:r>
          </w:p>
          <w:p w:rsidR="00425F7D" w:rsidRDefault="00425F7D" w:rsidP="00405698">
            <w:pPr>
              <w:rPr>
                <w:sz w:val="20"/>
                <w:lang w:val="ro-RO"/>
              </w:rPr>
            </w:pPr>
          </w:p>
          <w:p w:rsidR="00425F7D" w:rsidRDefault="00425F7D" w:rsidP="00405698">
            <w:pPr>
              <w:rPr>
                <w:sz w:val="20"/>
                <w:lang w:val="ro-RO"/>
              </w:rPr>
            </w:pPr>
          </w:p>
          <w:p w:rsidR="00425F7D" w:rsidRDefault="00425F7D" w:rsidP="00405698">
            <w:pPr>
              <w:rPr>
                <w:sz w:val="20"/>
                <w:lang w:val="ro-RO"/>
              </w:rPr>
            </w:pPr>
          </w:p>
          <w:p w:rsidR="00425F7D" w:rsidRDefault="00425F7D" w:rsidP="00405698">
            <w:pPr>
              <w:rPr>
                <w:sz w:val="20"/>
                <w:lang w:val="ro-RO"/>
              </w:rPr>
            </w:pPr>
          </w:p>
          <w:p w:rsidR="00425F7D" w:rsidRDefault="00425F7D" w:rsidP="00405698">
            <w:pPr>
              <w:rPr>
                <w:sz w:val="20"/>
                <w:lang w:val="ro-RO"/>
              </w:rPr>
            </w:pPr>
          </w:p>
          <w:p w:rsidR="00425F7D" w:rsidRDefault="00425F7D" w:rsidP="00405698">
            <w:pPr>
              <w:rPr>
                <w:sz w:val="20"/>
                <w:lang w:val="ro-RO"/>
              </w:rPr>
            </w:pPr>
          </w:p>
          <w:p w:rsidR="00425F7D" w:rsidRDefault="00425F7D" w:rsidP="00405698">
            <w:pPr>
              <w:rPr>
                <w:sz w:val="20"/>
                <w:lang w:val="ro-RO"/>
              </w:rPr>
            </w:pPr>
          </w:p>
          <w:p w:rsidR="00425F7D" w:rsidRPr="00453A61" w:rsidRDefault="00425F7D"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p w:rsidR="00EC308A" w:rsidRPr="00453A61" w:rsidRDefault="00EC308A" w:rsidP="00405698">
            <w:pPr>
              <w:rPr>
                <w:sz w:val="20"/>
                <w:lang w:val="ro-RO"/>
              </w:rPr>
            </w:pP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-Au fost realizați 3 indicatori aferenți debursărilor</w:t>
            </w:r>
            <w:r w:rsidR="00F16E01">
              <w:rPr>
                <w:sz w:val="20"/>
              </w:rPr>
              <w:t>:</w:t>
            </w:r>
          </w:p>
          <w:p w:rsidR="00EC308A" w:rsidRDefault="00F16E01" w:rsidP="00164CA9">
            <w:pPr>
              <w:rPr>
                <w:sz w:val="20"/>
              </w:rPr>
            </w:pPr>
            <w:r>
              <w:rPr>
                <w:sz w:val="20"/>
              </w:rPr>
              <w:t xml:space="preserve">- </w:t>
            </w:r>
            <w:r w:rsidR="00910BB9">
              <w:rPr>
                <w:sz w:val="18"/>
                <w:szCs w:val="18"/>
              </w:rPr>
              <w:t>standarde</w:t>
            </w:r>
            <w:r w:rsidR="00910BB9" w:rsidRPr="00910BB9">
              <w:rPr>
                <w:sz w:val="20"/>
              </w:rPr>
              <w:t xml:space="preserve"> pentru școlile de circumscripție aprobate</w:t>
            </w:r>
            <w:r w:rsidR="00910BB9">
              <w:rPr>
                <w:sz w:val="20"/>
              </w:rPr>
              <w:t>;</w:t>
            </w:r>
          </w:p>
          <w:p w:rsidR="00F16E01" w:rsidRDefault="00F16E01" w:rsidP="00164CA9">
            <w:pPr>
              <w:rPr>
                <w:sz w:val="20"/>
              </w:rPr>
            </w:pPr>
            <w:r>
              <w:rPr>
                <w:sz w:val="20"/>
              </w:rPr>
              <w:t>-</w:t>
            </w:r>
            <w:r w:rsidR="00910BB9">
              <w:rPr>
                <w:sz w:val="20"/>
              </w:rPr>
              <w:t>s</w:t>
            </w:r>
            <w:r w:rsidR="00910BB9" w:rsidRPr="00910BB9">
              <w:rPr>
                <w:sz w:val="20"/>
              </w:rPr>
              <w:t xml:space="preserve">istemul de monitorizare </w:t>
            </w:r>
            <w:r w:rsidR="00910BB9" w:rsidRPr="00910BB9">
              <w:rPr>
                <w:sz w:val="18"/>
                <w:szCs w:val="18"/>
              </w:rPr>
              <w:t>a abandonului</w:t>
            </w:r>
            <w:r w:rsidR="00910BB9" w:rsidRPr="00910BB9">
              <w:rPr>
                <w:sz w:val="20"/>
              </w:rPr>
              <w:t xml:space="preserve"> școlar în SIME </w:t>
            </w:r>
            <w:r w:rsidR="00910BB9">
              <w:rPr>
                <w:sz w:val="20"/>
              </w:rPr>
              <w:t>functional;</w:t>
            </w:r>
          </w:p>
          <w:p w:rsidR="00910BB9" w:rsidRPr="00453A61" w:rsidRDefault="00910BB9" w:rsidP="00164CA9">
            <w:pPr>
              <w:rPr>
                <w:sz w:val="20"/>
              </w:rPr>
            </w:pPr>
            <w:r>
              <w:rPr>
                <w:sz w:val="20"/>
              </w:rPr>
              <w:t>-</w:t>
            </w:r>
            <w:r w:rsidRPr="00910BB9">
              <w:rPr>
                <w:sz w:val="20"/>
              </w:rPr>
              <w:t xml:space="preserve">980 de clase ale instituţiilor din învăţământul primar şi secundar general </w:t>
            </w:r>
            <w:r w:rsidRPr="00910BB9">
              <w:rPr>
                <w:sz w:val="20"/>
              </w:rPr>
              <w:lastRenderedPageBreak/>
              <w:t>reorganizate în comparație cu anul de referință 2011-2012</w:t>
            </w:r>
            <w:r>
              <w:rPr>
                <w:sz w:val="20"/>
              </w:rPr>
              <w:t>.</w:t>
            </w: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În anul 2016 se preconizează realizarea următorilor indicatori:</w:t>
            </w:r>
          </w:p>
          <w:p w:rsidR="00EC308A" w:rsidRPr="00453A61" w:rsidRDefault="00EC308A" w:rsidP="00164CA9">
            <w:pPr>
              <w:rPr>
                <w:sz w:val="20"/>
              </w:rPr>
            </w:pPr>
            <w:r w:rsidRPr="00453A61">
              <w:rPr>
                <w:sz w:val="20"/>
              </w:rPr>
              <w:t xml:space="preserve"> 1)DLI 10 ”Testarea națională revizuită a tuturor elevilor din clasele a IV-a și a IX-a finalizată și rezultatele acesteia analizate, diseminate și utilizate de ME”;</w:t>
            </w:r>
          </w:p>
          <w:p w:rsidR="00EC308A" w:rsidRPr="00453A61" w:rsidRDefault="00EC308A" w:rsidP="00164CA9">
            <w:pPr>
              <w:rPr>
                <w:sz w:val="20"/>
              </w:rPr>
            </w:pPr>
            <w:r w:rsidRPr="00453A61">
              <w:rPr>
                <w:sz w:val="20"/>
              </w:rPr>
              <w:t xml:space="preserve">DLI 5 ”Programul actualizat de </w:t>
            </w:r>
            <w:r w:rsidRPr="00453A61">
              <w:rPr>
                <w:sz w:val="20"/>
              </w:rPr>
              <w:lastRenderedPageBreak/>
              <w:t>formare a cadrelor manageriale și didactice aprobat în mod oficial și implementarea acestuia inițiată”;</w:t>
            </w:r>
          </w:p>
          <w:p w:rsidR="00EC308A" w:rsidRPr="00453A61" w:rsidRDefault="00EC308A" w:rsidP="00164CA9">
            <w:pPr>
              <w:rPr>
                <w:sz w:val="20"/>
              </w:rPr>
            </w:pPr>
            <w:r w:rsidRPr="00453A61">
              <w:rPr>
                <w:sz w:val="20"/>
              </w:rPr>
              <w:t>2)DLI 7 ”Noul sistem de remunerare a cadrelor didactice și manageriale școlare”;</w:t>
            </w:r>
          </w:p>
          <w:p w:rsidR="00EC308A" w:rsidRPr="00453A61" w:rsidRDefault="00EC308A" w:rsidP="00164CA9">
            <w:pPr>
              <w:rPr>
                <w:sz w:val="20"/>
              </w:rPr>
            </w:pPr>
            <w:r w:rsidRPr="00453A61">
              <w:rPr>
                <w:sz w:val="20"/>
              </w:rPr>
              <w:t xml:space="preserve">3)DLI 15 ”Raportul elev-cadru didactic pentru clasele I-XII </w:t>
            </w:r>
            <w:r w:rsidR="0049076D">
              <w:rPr>
                <w:sz w:val="20"/>
              </w:rPr>
              <w:t>majorat de la 10,5:1 la 11,5:1”</w:t>
            </w:r>
          </w:p>
        </w:tc>
      </w:tr>
      <w:tr w:rsidR="00EC308A" w:rsidRPr="00453A61" w:rsidTr="00295EC5">
        <w:trPr>
          <w:trHeight w:val="2516"/>
        </w:trPr>
        <w:tc>
          <w:tcPr>
            <w:tcW w:w="1934" w:type="dxa"/>
            <w:gridSpan w:val="2"/>
            <w:vMerge/>
            <w:tcBorders>
              <w:left w:val="single" w:sz="4" w:space="0" w:color="auto"/>
              <w:right w:val="single" w:sz="4" w:space="0" w:color="auto"/>
            </w:tcBorders>
          </w:tcPr>
          <w:p w:rsidR="00EC308A" w:rsidRPr="00453A61" w:rsidRDefault="00EC308A" w:rsidP="00B015AA">
            <w:pPr>
              <w:rPr>
                <w:sz w:val="20"/>
              </w:rPr>
            </w:pPr>
          </w:p>
        </w:tc>
        <w:tc>
          <w:tcPr>
            <w:tcW w:w="2680" w:type="dxa"/>
            <w:gridSpan w:val="6"/>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xml:space="preserve">-   Îmbunătăţirea calităţii sistemului informaţional şi de management al datelor în învăţămîntul secundar </w:t>
            </w:r>
          </w:p>
          <w:p w:rsidR="00EC308A" w:rsidRPr="00453A61" w:rsidRDefault="00EC308A" w:rsidP="002B25A4">
            <w:pPr>
              <w:rPr>
                <w:sz w:val="20"/>
              </w:rPr>
            </w:pPr>
            <w:r w:rsidRPr="00453A61">
              <w:rPr>
                <w:sz w:val="20"/>
              </w:rPr>
              <w:t>general (SIME) - (PRIM-WB)</w:t>
            </w:r>
          </w:p>
        </w:tc>
        <w:tc>
          <w:tcPr>
            <w:tcW w:w="2282" w:type="dxa"/>
            <w:gridSpan w:val="2"/>
            <w:tcBorders>
              <w:left w:val="nil"/>
              <w:bottom w:val="single" w:sz="4" w:space="0" w:color="auto"/>
              <w:right w:val="single" w:sz="4" w:space="0" w:color="auto"/>
            </w:tcBorders>
          </w:tcPr>
          <w:p w:rsidR="00EC308A" w:rsidRPr="00453A61" w:rsidRDefault="008874E3" w:rsidP="00164CA9">
            <w:pPr>
              <w:rPr>
                <w:sz w:val="20"/>
              </w:rPr>
            </w:pPr>
            <w:r>
              <w:rPr>
                <w:sz w:val="20"/>
              </w:rPr>
              <w:t>-</w:t>
            </w:r>
            <w:r w:rsidR="00EC308A" w:rsidRPr="00453A61">
              <w:rPr>
                <w:sz w:val="20"/>
              </w:rPr>
              <w:t>Acordul de Grant (în sumă de 365 mii USD) pentru îmbunătățirea SIME a fost semnat</w:t>
            </w: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EC308A" w:rsidRPr="00453A61" w:rsidRDefault="00EC308A" w:rsidP="00164CA9">
            <w:pPr>
              <w:ind w:left="30"/>
              <w:rPr>
                <w:sz w:val="20"/>
              </w:rPr>
            </w:pPr>
            <w:r w:rsidRPr="00453A61">
              <w:rPr>
                <w:sz w:val="20"/>
              </w:rPr>
              <w:t>-Date ajustate în sistem anual</w:t>
            </w: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p w:rsidR="00EC308A" w:rsidRPr="00453A61" w:rsidRDefault="00EC308A" w:rsidP="00164CA9">
            <w:pPr>
              <w:ind w:left="30"/>
              <w:rPr>
                <w:sz w:val="20"/>
              </w:rPr>
            </w:pPr>
          </w:p>
        </w:tc>
        <w:tc>
          <w:tcPr>
            <w:tcW w:w="1269" w:type="dxa"/>
            <w:gridSpan w:val="3"/>
            <w:tcBorders>
              <w:left w:val="nil"/>
              <w:bottom w:val="single" w:sz="4" w:space="0" w:color="auto"/>
              <w:right w:val="single" w:sz="4" w:space="0" w:color="auto"/>
            </w:tcBorders>
          </w:tcPr>
          <w:p w:rsidR="00EC308A" w:rsidRPr="00453A61" w:rsidRDefault="00EC308A" w:rsidP="00164CA9">
            <w:pPr>
              <w:rPr>
                <w:sz w:val="20"/>
              </w:rPr>
            </w:pPr>
            <w:r w:rsidRPr="00453A61">
              <w:rPr>
                <w:sz w:val="20"/>
              </w:rPr>
              <w:t>-Sistem funcțional, acceptabil în condițiile în care SIME nu dispune (la moment) de un sistem de validare eficient</w:t>
            </w:r>
          </w:p>
        </w:tc>
        <w:tc>
          <w:tcPr>
            <w:tcW w:w="1121" w:type="dxa"/>
            <w:gridSpan w:val="2"/>
            <w:tcBorders>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Acordul de Grant (în sumă de 365 mii USD) pentru îmbunătățirea SIME a fost semnat și urmează să fie ratificat de Parlamentul RM.</w:t>
            </w:r>
          </w:p>
        </w:tc>
      </w:tr>
      <w:tr w:rsidR="00EC308A" w:rsidRPr="00453A61" w:rsidTr="00295EC5">
        <w:trPr>
          <w:trHeight w:val="480"/>
        </w:trPr>
        <w:tc>
          <w:tcPr>
            <w:tcW w:w="1934" w:type="dxa"/>
            <w:gridSpan w:val="2"/>
            <w:vMerge/>
            <w:tcBorders>
              <w:left w:val="single" w:sz="4" w:space="0" w:color="auto"/>
              <w:right w:val="single" w:sz="4" w:space="0" w:color="auto"/>
            </w:tcBorders>
          </w:tcPr>
          <w:p w:rsidR="00EC308A" w:rsidRPr="00453A61" w:rsidRDefault="00EC308A" w:rsidP="00164CA9">
            <w:pPr>
              <w:rPr>
                <w:b/>
                <w:bCs/>
                <w:sz w:val="20"/>
                <w:u w:val="single"/>
              </w:rPr>
            </w:pPr>
          </w:p>
        </w:tc>
        <w:tc>
          <w:tcPr>
            <w:tcW w:w="2680" w:type="dxa"/>
            <w:gridSpan w:val="6"/>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r w:rsidRPr="00453A61">
              <w:rPr>
                <w:b/>
                <w:bCs/>
                <w:sz w:val="20"/>
                <w:u w:val="single"/>
              </w:rPr>
              <w:t>B. Acţiuni ce duc la o utilizare mai eficientă a resurselor</w:t>
            </w:r>
          </w:p>
        </w:tc>
        <w:tc>
          <w:tcPr>
            <w:tcW w:w="2282" w:type="dxa"/>
            <w:gridSpan w:val="2"/>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w:t>
            </w: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p>
        </w:tc>
      </w:tr>
      <w:tr w:rsidR="00EC308A" w:rsidRPr="00453A61" w:rsidTr="00295EC5">
        <w:trPr>
          <w:trHeight w:val="480"/>
        </w:trPr>
        <w:tc>
          <w:tcPr>
            <w:tcW w:w="1934" w:type="dxa"/>
            <w:gridSpan w:val="2"/>
            <w:vMerge/>
            <w:tcBorders>
              <w:left w:val="single" w:sz="4" w:space="0" w:color="auto"/>
              <w:right w:val="single" w:sz="4" w:space="0" w:color="auto"/>
            </w:tcBorders>
          </w:tcPr>
          <w:p w:rsidR="00EC308A" w:rsidRPr="00453A61" w:rsidRDefault="00EC308A" w:rsidP="00164CA9">
            <w:pPr>
              <w:rPr>
                <w:b/>
                <w:bCs/>
                <w:sz w:val="20"/>
                <w:u w:val="single"/>
              </w:rPr>
            </w:pPr>
          </w:p>
        </w:tc>
        <w:tc>
          <w:tcPr>
            <w:tcW w:w="2680" w:type="dxa"/>
            <w:gridSpan w:val="6"/>
            <w:tcBorders>
              <w:top w:val="single" w:sz="4" w:space="0" w:color="auto"/>
              <w:left w:val="nil"/>
              <w:bottom w:val="single" w:sz="4" w:space="0" w:color="auto"/>
              <w:right w:val="single" w:sz="4" w:space="0" w:color="auto"/>
            </w:tcBorders>
          </w:tcPr>
          <w:p w:rsidR="00EC308A" w:rsidRPr="00453A61" w:rsidRDefault="00EC308A" w:rsidP="00164CA9">
            <w:pPr>
              <w:rPr>
                <w:bCs/>
                <w:sz w:val="20"/>
              </w:rPr>
            </w:pPr>
            <w:r w:rsidRPr="00453A61">
              <w:rPr>
                <w:bCs/>
                <w:sz w:val="20"/>
              </w:rPr>
              <w:t xml:space="preserve">-Estimarea costurilor şi beneficiilor reformei precum şi pregătirea planului de reformare </w:t>
            </w:r>
            <w:r w:rsidRPr="00453A61">
              <w:rPr>
                <w:sz w:val="20"/>
                <w:lang w:val="ro-RO"/>
              </w:rPr>
              <w:t>a instituţiilor de învăţămînt artistic</w:t>
            </w:r>
            <w:r w:rsidRPr="00453A61">
              <w:rPr>
                <w:bCs/>
                <w:sz w:val="20"/>
              </w:rPr>
              <w:t xml:space="preserve"> în baza acestora</w:t>
            </w:r>
          </w:p>
        </w:tc>
        <w:tc>
          <w:tcPr>
            <w:tcW w:w="2282" w:type="dxa"/>
            <w:gridSpan w:val="2"/>
            <w:tcBorders>
              <w:top w:val="single" w:sz="4" w:space="0" w:color="auto"/>
              <w:left w:val="nil"/>
              <w:bottom w:val="single" w:sz="4" w:space="0" w:color="auto"/>
              <w:right w:val="single" w:sz="4" w:space="0" w:color="auto"/>
            </w:tcBorders>
          </w:tcPr>
          <w:p w:rsidR="001E1D37" w:rsidRPr="00453A61" w:rsidRDefault="00412288" w:rsidP="00164CA9">
            <w:pPr>
              <w:rPr>
                <w:bCs/>
                <w:sz w:val="20"/>
              </w:rPr>
            </w:pPr>
            <w:r w:rsidRPr="00453A61">
              <w:rPr>
                <w:bCs/>
                <w:sz w:val="20"/>
              </w:rPr>
              <w:t>-</w:t>
            </w:r>
            <w:r w:rsidR="001E1D37" w:rsidRPr="00453A61">
              <w:rPr>
                <w:bCs/>
                <w:sz w:val="20"/>
              </w:rPr>
              <w:t xml:space="preserve">A fost elaborat proiectul </w:t>
            </w:r>
            <w:r w:rsidR="001E1D37" w:rsidRPr="00453A61">
              <w:rPr>
                <w:bCs/>
                <w:i/>
                <w:sz w:val="20"/>
              </w:rPr>
              <w:t>Regulamentului privind funcționarea instituțiilor artistic extrașcolar</w:t>
            </w: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xml:space="preserve">-Plan de reformare elaborat </w:t>
            </w:r>
            <w:r w:rsidRPr="00453A61">
              <w:rPr>
                <w:sz w:val="20"/>
                <w:lang w:val="ro-RO"/>
              </w:rPr>
              <w:t xml:space="preserve">în anul </w:t>
            </w:r>
            <w:r w:rsidRPr="00453A61">
              <w:rPr>
                <w:sz w:val="20"/>
              </w:rPr>
              <w:t>2015</w:t>
            </w:r>
          </w:p>
        </w:tc>
        <w:tc>
          <w:tcPr>
            <w:tcW w:w="1269" w:type="dxa"/>
            <w:gridSpan w:val="3"/>
            <w:tcBorders>
              <w:top w:val="single" w:sz="4" w:space="0" w:color="auto"/>
              <w:left w:val="nil"/>
              <w:bottom w:val="single" w:sz="4" w:space="0" w:color="auto"/>
              <w:right w:val="single" w:sz="4" w:space="0" w:color="auto"/>
            </w:tcBorders>
          </w:tcPr>
          <w:p w:rsidR="00EC308A" w:rsidRPr="00453A61" w:rsidRDefault="00172798" w:rsidP="00164CA9">
            <w:pPr>
              <w:rPr>
                <w:sz w:val="20"/>
              </w:rPr>
            </w:pPr>
            <w:r>
              <w:rPr>
                <w:sz w:val="20"/>
              </w:rPr>
              <w:t>-</w:t>
            </w:r>
            <w:r w:rsidR="00EC308A" w:rsidRPr="00453A61">
              <w:rPr>
                <w:sz w:val="20"/>
              </w:rPr>
              <w:t>În proces de realizare</w:t>
            </w: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EC308A" w:rsidRPr="00453A61" w:rsidRDefault="00EC308A" w:rsidP="00164CA9">
            <w:pPr>
              <w:rPr>
                <w:bCs/>
                <w:sz w:val="20"/>
              </w:rPr>
            </w:pPr>
          </w:p>
        </w:tc>
      </w:tr>
      <w:tr w:rsidR="00EC308A" w:rsidRPr="00453A61" w:rsidTr="00295EC5">
        <w:trPr>
          <w:trHeight w:val="581"/>
        </w:trPr>
        <w:tc>
          <w:tcPr>
            <w:tcW w:w="1934" w:type="dxa"/>
            <w:gridSpan w:val="2"/>
            <w:vMerge/>
            <w:tcBorders>
              <w:left w:val="single" w:sz="4" w:space="0" w:color="auto"/>
              <w:right w:val="single" w:sz="4" w:space="0" w:color="auto"/>
            </w:tcBorders>
          </w:tcPr>
          <w:p w:rsidR="00EC308A" w:rsidRPr="00453A61" w:rsidRDefault="00EC308A" w:rsidP="00164CA9">
            <w:pPr>
              <w:rPr>
                <w:sz w:val="20"/>
              </w:rPr>
            </w:pPr>
          </w:p>
        </w:tc>
        <w:tc>
          <w:tcPr>
            <w:tcW w:w="2680" w:type="dxa"/>
            <w:gridSpan w:val="6"/>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r w:rsidRPr="00453A61">
              <w:rPr>
                <w:b/>
                <w:bCs/>
                <w:sz w:val="20"/>
                <w:u w:val="single"/>
              </w:rPr>
              <w:t>C.  Acţiuni noi identificate pentru anii      2015-2017</w:t>
            </w:r>
          </w:p>
        </w:tc>
        <w:tc>
          <w:tcPr>
            <w:tcW w:w="2282" w:type="dxa"/>
            <w:gridSpan w:val="2"/>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w:t>
            </w: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EC308A" w:rsidRPr="00453A61" w:rsidRDefault="00EC308A" w:rsidP="00164CA9">
            <w:pPr>
              <w:rPr>
                <w:b/>
                <w:bCs/>
                <w:sz w:val="20"/>
                <w:u w:val="single"/>
              </w:rPr>
            </w:pPr>
          </w:p>
        </w:tc>
      </w:tr>
      <w:tr w:rsidR="00EC308A" w:rsidRPr="00453A61" w:rsidTr="00295EC5">
        <w:trPr>
          <w:trHeight w:val="356"/>
        </w:trPr>
        <w:tc>
          <w:tcPr>
            <w:tcW w:w="1934" w:type="dxa"/>
            <w:gridSpan w:val="2"/>
            <w:vMerge/>
            <w:tcBorders>
              <w:left w:val="single" w:sz="4" w:space="0" w:color="auto"/>
              <w:right w:val="single" w:sz="4" w:space="0" w:color="auto"/>
            </w:tcBorders>
          </w:tcPr>
          <w:p w:rsidR="00EC308A" w:rsidRPr="00453A61" w:rsidRDefault="00EC308A" w:rsidP="00164CA9">
            <w:pPr>
              <w:rPr>
                <w:sz w:val="20"/>
              </w:rPr>
            </w:pPr>
          </w:p>
        </w:tc>
        <w:tc>
          <w:tcPr>
            <w:tcW w:w="2680" w:type="dxa"/>
            <w:gridSpan w:val="6"/>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 Elaborarea unui sistem nou de remunerare a cadrelor didactice şi de conducere din scoli (PRIM - BM)</w:t>
            </w:r>
          </w:p>
        </w:tc>
        <w:tc>
          <w:tcPr>
            <w:tcW w:w="2282"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xml:space="preserve">-Au fost elaborați </w:t>
            </w:r>
            <w:r w:rsidRPr="00453A61">
              <w:rPr>
                <w:i/>
                <w:sz w:val="20"/>
              </w:rPr>
              <w:t>Termenii de referință</w:t>
            </w:r>
            <w:r w:rsidRPr="00453A61">
              <w:rPr>
                <w:sz w:val="20"/>
              </w:rPr>
              <w:t xml:space="preserve"> </w:t>
            </w:r>
            <w:r w:rsidRPr="00453A61">
              <w:rPr>
                <w:i/>
                <w:sz w:val="20"/>
              </w:rPr>
              <w:t>pentru servicii de consultanță</w:t>
            </w:r>
            <w:r w:rsidRPr="00453A61">
              <w:rPr>
                <w:sz w:val="20"/>
              </w:rPr>
              <w:t xml:space="preserve"> pentru crearea noului sistem de remunerare a cadrelor didactice și manageriale școlare, care au fost remiși BM pentru aprobare.  </w:t>
            </w: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Proiect de act normativ elaborat în anul 2015</w:t>
            </w: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44636A">
            <w:pPr>
              <w:rPr>
                <w:sz w:val="20"/>
              </w:rPr>
            </w:pPr>
            <w:r w:rsidRPr="00453A61">
              <w:rPr>
                <w:i/>
                <w:sz w:val="20"/>
              </w:rPr>
              <w:t xml:space="preserve">-Termenii de referință pentru servicii de consultanță </w:t>
            </w:r>
            <w:r w:rsidRPr="00453A61">
              <w:rPr>
                <w:sz w:val="20"/>
              </w:rPr>
              <w:t>pentru crearea noului sistem de remunerare a cadrelor didactice și manageriale școlare elaborați</w:t>
            </w: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xml:space="preserve">În anul 2016 se preconizează selectarea unei companii de consultanță, care va analiza situația cadrelor didactice și manageriale școlare din RM și va oferi recomandări privind implementarea unui nou sistem de remunerare a cadrelor manageriale și didactice. </w:t>
            </w:r>
          </w:p>
          <w:p w:rsidR="00EC308A" w:rsidRPr="00453A61" w:rsidRDefault="00EC308A" w:rsidP="00164CA9">
            <w:pPr>
              <w:rPr>
                <w:sz w:val="20"/>
              </w:rPr>
            </w:pPr>
            <w:r w:rsidRPr="00453A61">
              <w:rPr>
                <w:sz w:val="20"/>
              </w:rPr>
              <w:t>ME, cu sprijinul Ministerului Muncii, Protecției Sociale și Familiei va pregăti modificări la legislația existentă privind sistemul nou de remunerare a cadrelor didactice și manageriale școlare.</w:t>
            </w:r>
          </w:p>
        </w:tc>
      </w:tr>
      <w:tr w:rsidR="00EC308A" w:rsidRPr="00453A61" w:rsidTr="00295EC5">
        <w:trPr>
          <w:trHeight w:val="480"/>
        </w:trPr>
        <w:tc>
          <w:tcPr>
            <w:tcW w:w="1934" w:type="dxa"/>
            <w:gridSpan w:val="2"/>
            <w:vMerge/>
            <w:tcBorders>
              <w:left w:val="single" w:sz="4" w:space="0" w:color="auto"/>
              <w:right w:val="single" w:sz="4" w:space="0" w:color="auto"/>
            </w:tcBorders>
          </w:tcPr>
          <w:p w:rsidR="00EC308A" w:rsidRPr="00453A61" w:rsidRDefault="00EC308A" w:rsidP="00164CA9">
            <w:pPr>
              <w:rPr>
                <w:sz w:val="20"/>
              </w:rPr>
            </w:pPr>
          </w:p>
        </w:tc>
        <w:tc>
          <w:tcPr>
            <w:tcW w:w="2680" w:type="dxa"/>
            <w:gridSpan w:val="6"/>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Ac</w:t>
            </w:r>
            <w:r w:rsidRPr="00453A61">
              <w:rPr>
                <w:rFonts w:ascii="Tahoma" w:hAnsi="Tahoma"/>
                <w:sz w:val="20"/>
              </w:rPr>
              <w:t>ț</w:t>
            </w:r>
            <w:r w:rsidRPr="00453A61">
              <w:rPr>
                <w:sz w:val="20"/>
              </w:rPr>
              <w:t>iuni de pregatire pentru evaluarea PISA (PRIM-BM)</w:t>
            </w:r>
          </w:p>
        </w:tc>
        <w:tc>
          <w:tcPr>
            <w:tcW w:w="2282"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453A61">
            <w:pPr>
              <w:jc w:val="both"/>
              <w:rPr>
                <w:sz w:val="20"/>
              </w:rPr>
            </w:pPr>
            <w:r w:rsidRPr="00453A61">
              <w:rPr>
                <w:color w:val="000000"/>
                <w:sz w:val="20"/>
                <w:lang w:val="es-AR"/>
              </w:rPr>
              <w:t>-În perioada 31.03 – 03.04.15, Republica Moldova a participat, pentru a doua oară, la testarea internațională PISA - 2015, org</w:t>
            </w:r>
            <w:r w:rsidRPr="00453A61">
              <w:rPr>
                <w:sz w:val="20"/>
                <w:lang w:val="es-AR"/>
              </w:rPr>
              <w:t xml:space="preserve">anizată de către Organizaţia pentru Cooperare Economică şi Dezvoltare. În cadrul testării PISA - 2015, au fost evaluați peste 5400 de elevi care au atins vîrsta de 15-16 ani din 229 de școli, cu scopul măsurării competențelor de bază ale elevilor, obținute în domeniile: Ştiinţe, Matematică şi Citire/Lectură. </w:t>
            </w:r>
            <w:r w:rsidRPr="00453A61">
              <w:rPr>
                <w:sz w:val="20"/>
              </w:rPr>
              <w:t>Rezultatele testării PISA - 2015 vor fi cuno</w:t>
            </w:r>
            <w:r w:rsidR="00453A61">
              <w:rPr>
                <w:sz w:val="20"/>
              </w:rPr>
              <w:t>scute la sfîrșitul anului 2016.</w:t>
            </w: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 Testarea PISA  în anul 2015 efectuată în termen</w:t>
            </w: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3B2860">
            <w:pPr>
              <w:rPr>
                <w:sz w:val="20"/>
              </w:rPr>
            </w:pPr>
            <w:r w:rsidRPr="00453A61">
              <w:rPr>
                <w:sz w:val="20"/>
              </w:rPr>
              <w:t>-Testarea PISA  efectuată în termen</w:t>
            </w: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lang w:val="es-AR"/>
              </w:rPr>
              <w:t>Rezultatele pentru PISA 2015 vor fi disponibile la sfirsitul anului 2016</w:t>
            </w:r>
          </w:p>
        </w:tc>
      </w:tr>
      <w:tr w:rsidR="00EC308A" w:rsidRPr="00453A61" w:rsidTr="00295EC5">
        <w:trPr>
          <w:trHeight w:val="795"/>
        </w:trPr>
        <w:tc>
          <w:tcPr>
            <w:tcW w:w="1934" w:type="dxa"/>
            <w:gridSpan w:val="2"/>
            <w:vMerge/>
            <w:tcBorders>
              <w:left w:val="single" w:sz="4" w:space="0" w:color="auto"/>
              <w:right w:val="single" w:sz="4" w:space="0" w:color="auto"/>
            </w:tcBorders>
          </w:tcPr>
          <w:p w:rsidR="00EC308A" w:rsidRPr="00453A61" w:rsidRDefault="00EC308A" w:rsidP="00164CA9">
            <w:pPr>
              <w:rPr>
                <w:sz w:val="20"/>
              </w:rPr>
            </w:pPr>
          </w:p>
        </w:tc>
        <w:tc>
          <w:tcPr>
            <w:tcW w:w="2680" w:type="dxa"/>
            <w:gridSpan w:val="6"/>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Managementul lucrărilor civile de reconstrucţie a şcolilor de circumscripţie (PRIM - BM)</w:t>
            </w:r>
          </w:p>
        </w:tc>
        <w:tc>
          <w:tcPr>
            <w:tcW w:w="2282"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 xml:space="preserve">-În luna iulie 2015, au fost finalizate lucrările de construcție a Centralei termice autonome și reparația sistemului de încălzire în Liceul teoretic din s. Țibirica, r-nul Călărași. În 2015 au început lucrări de renovare la LT ”M.Manole” din s. Sălcuța, r-nul Căușeni și la Gimnaziul ”Alexandru cel Bun” din com. Vărzărești, r-nul Nisporeni.  </w:t>
            </w:r>
          </w:p>
        </w:tc>
        <w:tc>
          <w:tcPr>
            <w:tcW w:w="1384" w:type="dxa"/>
            <w:tcBorders>
              <w:top w:val="single" w:sz="4" w:space="0" w:color="auto"/>
              <w:left w:val="nil"/>
              <w:bottom w:val="single" w:sz="4" w:space="0" w:color="auto"/>
              <w:right w:val="single" w:sz="4" w:space="0" w:color="auto"/>
            </w:tcBorders>
            <w:vAlign w:val="center"/>
          </w:tcPr>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p w:rsidR="00EC308A" w:rsidRPr="00453A61" w:rsidRDefault="00EC308A" w:rsidP="00164CA9">
            <w:pPr>
              <w:jc w:val="center"/>
              <w:rPr>
                <w:sz w:val="20"/>
              </w:rPr>
            </w:pPr>
          </w:p>
        </w:tc>
        <w:tc>
          <w:tcPr>
            <w:tcW w:w="1260" w:type="dxa"/>
            <w:tcBorders>
              <w:top w:val="single" w:sz="4" w:space="0" w:color="auto"/>
              <w:left w:val="nil"/>
              <w:bottom w:val="single" w:sz="4" w:space="0" w:color="auto"/>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EC308A" w:rsidRPr="00453A61" w:rsidRDefault="00EC308A" w:rsidP="00164CA9">
            <w:pPr>
              <w:rPr>
                <w:sz w:val="20"/>
              </w:rPr>
            </w:pPr>
            <w:r w:rsidRPr="00453A61">
              <w:rPr>
                <w:sz w:val="20"/>
              </w:rPr>
              <w:t>-Repara</w:t>
            </w:r>
            <w:r w:rsidRPr="00453A61">
              <w:rPr>
                <w:rFonts w:ascii="Tahoma" w:hAnsi="Tahoma" w:cs="Tahoma"/>
                <w:sz w:val="20"/>
              </w:rPr>
              <w:t>ț</w:t>
            </w:r>
            <w:r w:rsidRPr="00453A61">
              <w:rPr>
                <w:sz w:val="20"/>
              </w:rPr>
              <w:t>ii efectuate în anul</w:t>
            </w:r>
          </w:p>
          <w:p w:rsidR="00EC308A" w:rsidRPr="00453A61" w:rsidRDefault="00EC308A" w:rsidP="00164CA9">
            <w:pPr>
              <w:rPr>
                <w:sz w:val="20"/>
              </w:rPr>
            </w:pPr>
            <w:r w:rsidRPr="00453A61">
              <w:rPr>
                <w:sz w:val="20"/>
              </w:rPr>
              <w:t xml:space="preserve">2015 în 20 </w:t>
            </w:r>
            <w:r w:rsidRPr="00453A61">
              <w:rPr>
                <w:rFonts w:ascii="Tahoma" w:hAnsi="Tahoma" w:cs="Tahoma"/>
                <w:sz w:val="20"/>
              </w:rPr>
              <w:t>ș</w:t>
            </w:r>
            <w:r w:rsidRPr="00453A61">
              <w:rPr>
                <w:sz w:val="20"/>
              </w:rPr>
              <w:t>coli</w:t>
            </w: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rPr>
                <w:sz w:val="20"/>
              </w:rPr>
            </w:pPr>
          </w:p>
          <w:p w:rsidR="00EC308A" w:rsidRPr="00453A61" w:rsidRDefault="00EC308A" w:rsidP="00164CA9">
            <w:pPr>
              <w:jc w:val="center"/>
              <w:rPr>
                <w:sz w:val="20"/>
              </w:rPr>
            </w:pPr>
          </w:p>
        </w:tc>
        <w:tc>
          <w:tcPr>
            <w:tcW w:w="1269" w:type="dxa"/>
            <w:gridSpan w:val="3"/>
            <w:tcBorders>
              <w:top w:val="single" w:sz="4" w:space="0" w:color="auto"/>
              <w:left w:val="nil"/>
              <w:bottom w:val="single" w:sz="4" w:space="0" w:color="auto"/>
              <w:right w:val="single" w:sz="4" w:space="0" w:color="auto"/>
            </w:tcBorders>
          </w:tcPr>
          <w:p w:rsidR="00EC308A" w:rsidRPr="00453A61" w:rsidRDefault="00EC308A" w:rsidP="00164CA9">
            <w:pPr>
              <w:rPr>
                <w:sz w:val="20"/>
              </w:rPr>
            </w:pPr>
            <w:r w:rsidRPr="00453A61">
              <w:rPr>
                <w:sz w:val="20"/>
              </w:rPr>
              <w:t>-1 centrală termică autonomă construită;</w:t>
            </w:r>
          </w:p>
          <w:p w:rsidR="00EC308A" w:rsidRPr="00453A61" w:rsidRDefault="00EC308A" w:rsidP="00164CA9">
            <w:pPr>
              <w:rPr>
                <w:sz w:val="20"/>
              </w:rPr>
            </w:pPr>
            <w:r w:rsidRPr="00453A61">
              <w:rPr>
                <w:sz w:val="20"/>
              </w:rPr>
              <w:t>-3 instituții reparate/reno</w:t>
            </w:r>
          </w:p>
          <w:p w:rsidR="00EC308A" w:rsidRPr="00453A61" w:rsidRDefault="00EC308A" w:rsidP="00164CA9">
            <w:pPr>
              <w:rPr>
                <w:sz w:val="20"/>
              </w:rPr>
            </w:pPr>
            <w:r w:rsidRPr="00453A61">
              <w:rPr>
                <w:sz w:val="20"/>
              </w:rPr>
              <w:t xml:space="preserve">vate </w:t>
            </w:r>
          </w:p>
          <w:p w:rsidR="00EC308A" w:rsidRPr="00453A61" w:rsidRDefault="00EC308A" w:rsidP="00164CA9">
            <w:pPr>
              <w:rPr>
                <w:sz w:val="20"/>
              </w:rPr>
            </w:pPr>
          </w:p>
        </w:tc>
        <w:tc>
          <w:tcPr>
            <w:tcW w:w="1121" w:type="dxa"/>
            <w:gridSpan w:val="2"/>
            <w:tcBorders>
              <w:top w:val="single" w:sz="4" w:space="0" w:color="auto"/>
              <w:left w:val="nil"/>
              <w:bottom w:val="single" w:sz="4" w:space="0" w:color="auto"/>
              <w:right w:val="single" w:sz="4" w:space="0" w:color="auto"/>
            </w:tcBorders>
          </w:tcPr>
          <w:p w:rsidR="00EC308A" w:rsidRPr="00453A61" w:rsidRDefault="00EC308A" w:rsidP="00164CA9">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EC308A" w:rsidRPr="00453A61" w:rsidRDefault="00EC308A" w:rsidP="00164CA9">
            <w:pPr>
              <w:rPr>
                <w:sz w:val="20"/>
              </w:rPr>
            </w:pPr>
            <w:r w:rsidRPr="00453A61">
              <w:rPr>
                <w:sz w:val="20"/>
              </w:rPr>
              <w:t>În martie –aprilie 2016 se preconizează inițierea procedurilor de achiziții publice pentru lucrări de renovare pentru 15 instituții de învățămînt, în baza documentației de proiect avizate.</w:t>
            </w:r>
          </w:p>
        </w:tc>
      </w:tr>
      <w:tr w:rsidR="00EC308A" w:rsidRPr="00453A61" w:rsidTr="00295EC5">
        <w:trPr>
          <w:trHeight w:val="2531"/>
        </w:trPr>
        <w:tc>
          <w:tcPr>
            <w:tcW w:w="1934" w:type="dxa"/>
            <w:gridSpan w:val="2"/>
            <w:vMerge/>
            <w:tcBorders>
              <w:left w:val="single" w:sz="4" w:space="0" w:color="auto"/>
              <w:bottom w:val="nil"/>
              <w:right w:val="single" w:sz="4" w:space="0" w:color="auto"/>
            </w:tcBorders>
          </w:tcPr>
          <w:p w:rsidR="00EC308A" w:rsidRPr="00453A61" w:rsidRDefault="00EC308A" w:rsidP="00164CA9">
            <w:pPr>
              <w:rPr>
                <w:sz w:val="20"/>
              </w:rPr>
            </w:pPr>
          </w:p>
        </w:tc>
        <w:tc>
          <w:tcPr>
            <w:tcW w:w="2680" w:type="dxa"/>
            <w:gridSpan w:val="6"/>
            <w:tcBorders>
              <w:top w:val="single" w:sz="4" w:space="0" w:color="auto"/>
              <w:left w:val="single" w:sz="4" w:space="0" w:color="auto"/>
              <w:bottom w:val="nil"/>
              <w:right w:val="single" w:sz="4" w:space="0" w:color="auto"/>
            </w:tcBorders>
          </w:tcPr>
          <w:p w:rsidR="00EC308A" w:rsidRPr="00453A61" w:rsidRDefault="00EC308A" w:rsidP="00164CA9">
            <w:pPr>
              <w:rPr>
                <w:sz w:val="20"/>
              </w:rPr>
            </w:pPr>
            <w:r w:rsidRPr="00453A61">
              <w:rPr>
                <w:sz w:val="20"/>
              </w:rPr>
              <w:t>-Securizarea datelor cu caracter personal, necesitatea de a crea condi</w:t>
            </w:r>
            <w:r w:rsidRPr="00453A61">
              <w:rPr>
                <w:rFonts w:ascii="Tahoma" w:hAnsi="Tahoma" w:cs="Tahoma"/>
                <w:sz w:val="20"/>
              </w:rPr>
              <w:t>ț</w:t>
            </w:r>
            <w:r w:rsidRPr="00453A61">
              <w:rPr>
                <w:sz w:val="20"/>
              </w:rPr>
              <w:t xml:space="preserve">ii mai bune elevilor </w:t>
            </w:r>
            <w:r w:rsidRPr="00453A61">
              <w:rPr>
                <w:rFonts w:ascii="Tahoma" w:hAnsi="Tahoma" w:cs="Tahoma"/>
                <w:sz w:val="20"/>
              </w:rPr>
              <w:t>ș</w:t>
            </w:r>
            <w:r w:rsidRPr="00453A61">
              <w:rPr>
                <w:sz w:val="20"/>
              </w:rPr>
              <w:t xml:space="preserve">i de </w:t>
            </w:r>
            <w:proofErr w:type="gramStart"/>
            <w:r w:rsidRPr="00453A61">
              <w:rPr>
                <w:sz w:val="20"/>
              </w:rPr>
              <w:t>a</w:t>
            </w:r>
            <w:proofErr w:type="gramEnd"/>
            <w:r w:rsidRPr="00453A61">
              <w:rPr>
                <w:sz w:val="20"/>
              </w:rPr>
              <w:t xml:space="preserve"> asigura o evaluare corectă </w:t>
            </w:r>
            <w:r w:rsidRPr="00453A61">
              <w:rPr>
                <w:rFonts w:ascii="Tahoma" w:hAnsi="Tahoma" w:cs="Tahoma"/>
                <w:sz w:val="20"/>
              </w:rPr>
              <w:t>ș</w:t>
            </w:r>
            <w:r w:rsidRPr="00453A61">
              <w:rPr>
                <w:sz w:val="20"/>
              </w:rPr>
              <w:t>i obiectivă în cadrul examenelor de bacalaureat.</w:t>
            </w:r>
          </w:p>
        </w:tc>
        <w:tc>
          <w:tcPr>
            <w:tcW w:w="2282" w:type="dxa"/>
            <w:gridSpan w:val="2"/>
            <w:tcBorders>
              <w:top w:val="single" w:sz="4" w:space="0" w:color="auto"/>
              <w:left w:val="single" w:sz="4" w:space="0" w:color="auto"/>
              <w:bottom w:val="nil"/>
              <w:right w:val="single" w:sz="4" w:space="0" w:color="auto"/>
            </w:tcBorders>
          </w:tcPr>
          <w:p w:rsidR="00EC308A" w:rsidRPr="00453A61" w:rsidRDefault="00EC308A" w:rsidP="00453A61">
            <w:pPr>
              <w:jc w:val="both"/>
              <w:rPr>
                <w:color w:val="000000"/>
                <w:sz w:val="20"/>
                <w:lang w:val="es-AR"/>
              </w:rPr>
            </w:pPr>
            <w:r w:rsidRPr="00453A61">
              <w:rPr>
                <w:color w:val="000000"/>
                <w:sz w:val="20"/>
                <w:lang w:val="es-AR"/>
              </w:rPr>
              <w:t>-Pentru sesiunea de bacalaureat 2015 au fost înscriși 26.818 candidați. În baza rezultatelor la disciplinele din Planul cadru, 25.953 dintre ei au fost admişi la susţinerea examenului de bacalaureat, inclusiv 7.491 (sau 28,86%) de restanţieri din sesiunile anterioare. Au promovat examenul de bacalaureat 16</w:t>
            </w:r>
            <w:r w:rsidR="00453A61">
              <w:rPr>
                <w:color w:val="000000"/>
                <w:sz w:val="20"/>
                <w:lang w:val="es-AR"/>
              </w:rPr>
              <w:t>.734 (sau 64,48%) de candidaţi.</w:t>
            </w:r>
          </w:p>
        </w:tc>
        <w:tc>
          <w:tcPr>
            <w:tcW w:w="1384" w:type="dxa"/>
            <w:tcBorders>
              <w:top w:val="single" w:sz="4" w:space="0" w:color="auto"/>
              <w:left w:val="nil"/>
              <w:bottom w:val="nil"/>
              <w:right w:val="single" w:sz="4" w:space="0" w:color="auto"/>
            </w:tcBorders>
            <w:vAlign w:val="center"/>
          </w:tcPr>
          <w:p w:rsidR="00EC308A" w:rsidRPr="00453A61" w:rsidRDefault="00EC308A" w:rsidP="00164CA9">
            <w:pPr>
              <w:jc w:val="center"/>
              <w:rPr>
                <w:sz w:val="20"/>
              </w:rPr>
            </w:pPr>
          </w:p>
        </w:tc>
        <w:tc>
          <w:tcPr>
            <w:tcW w:w="1260" w:type="dxa"/>
            <w:tcBorders>
              <w:top w:val="single" w:sz="4" w:space="0" w:color="auto"/>
              <w:left w:val="nil"/>
              <w:bottom w:val="nil"/>
              <w:right w:val="single" w:sz="4" w:space="0" w:color="auto"/>
            </w:tcBorders>
          </w:tcPr>
          <w:p w:rsidR="00EC308A" w:rsidRPr="00453A61" w:rsidRDefault="00EC308A" w:rsidP="00CB2F27">
            <w:pPr>
              <w:jc w:val="center"/>
              <w:rPr>
                <w:sz w:val="20"/>
              </w:rPr>
            </w:pPr>
          </w:p>
        </w:tc>
        <w:tc>
          <w:tcPr>
            <w:tcW w:w="1791" w:type="dxa"/>
            <w:tcBorders>
              <w:top w:val="single" w:sz="4" w:space="0" w:color="auto"/>
              <w:left w:val="nil"/>
              <w:bottom w:val="nil"/>
              <w:right w:val="single" w:sz="4" w:space="0" w:color="auto"/>
            </w:tcBorders>
          </w:tcPr>
          <w:p w:rsidR="00EC308A" w:rsidRPr="00453A61" w:rsidRDefault="00EC308A" w:rsidP="00164CA9">
            <w:pPr>
              <w:rPr>
                <w:sz w:val="20"/>
              </w:rPr>
            </w:pPr>
            <w:r w:rsidRPr="00453A61">
              <w:rPr>
                <w:sz w:val="20"/>
              </w:rPr>
              <w:t>-Date cu caracter personal securizate</w:t>
            </w:r>
          </w:p>
          <w:p w:rsidR="00EC308A" w:rsidRPr="00453A61" w:rsidRDefault="00EC308A" w:rsidP="00164CA9">
            <w:pPr>
              <w:rPr>
                <w:sz w:val="20"/>
              </w:rPr>
            </w:pPr>
            <w:r w:rsidRPr="00453A61">
              <w:rPr>
                <w:sz w:val="20"/>
              </w:rPr>
              <w:t>-Condi</w:t>
            </w:r>
            <w:r w:rsidRPr="00453A61">
              <w:rPr>
                <w:rFonts w:ascii="Tahoma" w:hAnsi="Tahoma" w:cs="Tahoma"/>
                <w:sz w:val="20"/>
              </w:rPr>
              <w:t>ț</w:t>
            </w:r>
            <w:r w:rsidRPr="00453A61">
              <w:rPr>
                <w:sz w:val="20"/>
              </w:rPr>
              <w:t>ii pentru sus</w:t>
            </w:r>
            <w:r w:rsidRPr="00453A61">
              <w:rPr>
                <w:rFonts w:ascii="Tahoma" w:hAnsi="Tahoma" w:cs="Tahoma"/>
                <w:sz w:val="20"/>
              </w:rPr>
              <w:t>ț</w:t>
            </w:r>
            <w:r w:rsidRPr="00453A61">
              <w:rPr>
                <w:sz w:val="20"/>
              </w:rPr>
              <w:t xml:space="preserve">inerea examenelor </w:t>
            </w:r>
            <w:r w:rsidRPr="00453A61">
              <w:rPr>
                <w:rFonts w:ascii="Tahoma" w:hAnsi="Tahoma" w:cs="Tahoma"/>
                <w:sz w:val="20"/>
              </w:rPr>
              <w:t>ș</w:t>
            </w:r>
            <w:r w:rsidRPr="00453A61">
              <w:rPr>
                <w:sz w:val="20"/>
              </w:rPr>
              <w:t xml:space="preserve">i evaluarea corectă </w:t>
            </w:r>
            <w:r w:rsidRPr="00453A61">
              <w:rPr>
                <w:rFonts w:ascii="Tahoma" w:hAnsi="Tahoma" w:cs="Tahoma"/>
                <w:sz w:val="20"/>
              </w:rPr>
              <w:t>ș</w:t>
            </w:r>
            <w:r w:rsidRPr="00453A61">
              <w:rPr>
                <w:sz w:val="20"/>
              </w:rPr>
              <w:t>i obiectivă asigurate.</w:t>
            </w:r>
          </w:p>
        </w:tc>
        <w:tc>
          <w:tcPr>
            <w:tcW w:w="1269" w:type="dxa"/>
            <w:gridSpan w:val="3"/>
            <w:tcBorders>
              <w:top w:val="single" w:sz="4" w:space="0" w:color="auto"/>
              <w:left w:val="nil"/>
              <w:bottom w:val="nil"/>
              <w:right w:val="single" w:sz="4" w:space="0" w:color="auto"/>
            </w:tcBorders>
          </w:tcPr>
          <w:p w:rsidR="00EC308A" w:rsidRPr="00453A61" w:rsidRDefault="00EC308A" w:rsidP="00164CA9">
            <w:pPr>
              <w:rPr>
                <w:sz w:val="20"/>
              </w:rPr>
            </w:pPr>
            <w:r w:rsidRPr="00453A61">
              <w:rPr>
                <w:sz w:val="20"/>
              </w:rPr>
              <w:t>-Examenele de Bac promovate de către 64,48 % de candidați în anul 2015</w:t>
            </w:r>
          </w:p>
        </w:tc>
        <w:tc>
          <w:tcPr>
            <w:tcW w:w="1121" w:type="dxa"/>
            <w:gridSpan w:val="2"/>
            <w:tcBorders>
              <w:top w:val="single" w:sz="4" w:space="0" w:color="auto"/>
              <w:left w:val="nil"/>
              <w:bottom w:val="nil"/>
              <w:right w:val="single" w:sz="4" w:space="0" w:color="auto"/>
            </w:tcBorders>
          </w:tcPr>
          <w:p w:rsidR="00EC308A" w:rsidRPr="00453A61" w:rsidRDefault="00EC308A" w:rsidP="00164CA9">
            <w:pPr>
              <w:rPr>
                <w:sz w:val="20"/>
              </w:rPr>
            </w:pPr>
          </w:p>
        </w:tc>
        <w:tc>
          <w:tcPr>
            <w:tcW w:w="1417" w:type="dxa"/>
            <w:gridSpan w:val="2"/>
            <w:tcBorders>
              <w:top w:val="single" w:sz="4" w:space="0" w:color="auto"/>
              <w:left w:val="single" w:sz="4" w:space="0" w:color="auto"/>
              <w:bottom w:val="nil"/>
              <w:right w:val="single" w:sz="4" w:space="0" w:color="auto"/>
            </w:tcBorders>
          </w:tcPr>
          <w:p w:rsidR="00EC308A" w:rsidRPr="00453A61" w:rsidRDefault="00EC308A" w:rsidP="00164CA9">
            <w:pPr>
              <w:rPr>
                <w:sz w:val="20"/>
              </w:rPr>
            </w:pPr>
          </w:p>
        </w:tc>
      </w:tr>
      <w:tr w:rsidR="00164CA9" w:rsidRPr="00453A61" w:rsidTr="00295EC5">
        <w:trPr>
          <w:trHeight w:val="315"/>
        </w:trPr>
        <w:tc>
          <w:tcPr>
            <w:tcW w:w="1934" w:type="dxa"/>
            <w:gridSpan w:val="2"/>
            <w:tcBorders>
              <w:top w:val="single" w:sz="4" w:space="0" w:color="auto"/>
              <w:left w:val="single" w:sz="4" w:space="0" w:color="auto"/>
              <w:bottom w:val="single" w:sz="4" w:space="0" w:color="auto"/>
              <w:right w:val="single" w:sz="4" w:space="0" w:color="auto"/>
            </w:tcBorders>
            <w:shd w:val="clear" w:color="000000" w:fill="FFCC99"/>
          </w:tcPr>
          <w:p w:rsidR="00164CA9" w:rsidRPr="00453A61" w:rsidRDefault="00164CA9" w:rsidP="00164CA9">
            <w:pPr>
              <w:rPr>
                <w:b/>
                <w:bCs/>
                <w:i/>
                <w:iCs/>
                <w:sz w:val="20"/>
              </w:rPr>
            </w:pPr>
            <w:r w:rsidRPr="00453A61">
              <w:rPr>
                <w:b/>
                <w:bCs/>
                <w:i/>
                <w:iCs/>
                <w:sz w:val="20"/>
              </w:rPr>
              <w:t>Costul subprogramului</w:t>
            </w:r>
          </w:p>
        </w:tc>
        <w:tc>
          <w:tcPr>
            <w:tcW w:w="2680" w:type="dxa"/>
            <w:gridSpan w:val="6"/>
            <w:tcBorders>
              <w:top w:val="single" w:sz="4" w:space="0" w:color="auto"/>
              <w:left w:val="nil"/>
              <w:bottom w:val="single" w:sz="4" w:space="0" w:color="auto"/>
              <w:right w:val="single" w:sz="4" w:space="0" w:color="auto"/>
            </w:tcBorders>
            <w:shd w:val="clear" w:color="000000" w:fill="FFCC99"/>
          </w:tcPr>
          <w:p w:rsidR="00164CA9" w:rsidRPr="00453A61" w:rsidRDefault="00164CA9" w:rsidP="00164CA9">
            <w:pPr>
              <w:rPr>
                <w:sz w:val="20"/>
              </w:rPr>
            </w:pPr>
            <w:r w:rsidRPr="00453A61">
              <w:rPr>
                <w:sz w:val="20"/>
              </w:rPr>
              <w:t> </w:t>
            </w:r>
          </w:p>
        </w:tc>
        <w:tc>
          <w:tcPr>
            <w:tcW w:w="2282" w:type="dxa"/>
            <w:gridSpan w:val="2"/>
            <w:tcBorders>
              <w:top w:val="single" w:sz="4" w:space="0" w:color="auto"/>
              <w:left w:val="nil"/>
              <w:bottom w:val="single" w:sz="4" w:space="0" w:color="auto"/>
              <w:right w:val="single" w:sz="4" w:space="0" w:color="auto"/>
            </w:tcBorders>
            <w:shd w:val="clear" w:color="000000" w:fill="FFCC99"/>
          </w:tcPr>
          <w:p w:rsidR="00164CA9" w:rsidRPr="00453A61" w:rsidRDefault="00164CA9" w:rsidP="00164CA9">
            <w:pPr>
              <w:rPr>
                <w:sz w:val="20"/>
              </w:rPr>
            </w:pPr>
          </w:p>
        </w:tc>
        <w:tc>
          <w:tcPr>
            <w:tcW w:w="1384" w:type="dxa"/>
            <w:tcBorders>
              <w:top w:val="single" w:sz="4" w:space="0" w:color="auto"/>
              <w:left w:val="nil"/>
              <w:bottom w:val="single" w:sz="4" w:space="0" w:color="auto"/>
              <w:right w:val="single" w:sz="4" w:space="0" w:color="auto"/>
            </w:tcBorders>
            <w:shd w:val="clear" w:color="000000" w:fill="FFCC99"/>
            <w:vAlign w:val="center"/>
          </w:tcPr>
          <w:p w:rsidR="00F20E19" w:rsidRDefault="00F20E19" w:rsidP="00CB2F27">
            <w:pPr>
              <w:jc w:val="center"/>
              <w:rPr>
                <w:b/>
                <w:bCs/>
                <w:sz w:val="20"/>
              </w:rPr>
            </w:pPr>
          </w:p>
          <w:p w:rsidR="00164CA9" w:rsidRPr="00453A61" w:rsidRDefault="008E6142" w:rsidP="00CB2F27">
            <w:pPr>
              <w:jc w:val="center"/>
              <w:rPr>
                <w:b/>
                <w:bCs/>
                <w:sz w:val="20"/>
              </w:rPr>
            </w:pPr>
            <w:r w:rsidRPr="00453A61">
              <w:rPr>
                <w:b/>
                <w:bCs/>
                <w:sz w:val="20"/>
              </w:rPr>
              <w:t>59 733.6</w:t>
            </w:r>
          </w:p>
        </w:tc>
        <w:tc>
          <w:tcPr>
            <w:tcW w:w="1260" w:type="dxa"/>
            <w:tcBorders>
              <w:top w:val="single" w:sz="4" w:space="0" w:color="auto"/>
              <w:left w:val="nil"/>
              <w:bottom w:val="single" w:sz="4" w:space="0" w:color="auto"/>
              <w:right w:val="single" w:sz="4" w:space="0" w:color="auto"/>
            </w:tcBorders>
            <w:shd w:val="clear" w:color="000000" w:fill="FFCC99"/>
          </w:tcPr>
          <w:p w:rsidR="00F20E19" w:rsidRDefault="00F20E19" w:rsidP="00F20E19">
            <w:pPr>
              <w:rPr>
                <w:b/>
                <w:bCs/>
                <w:sz w:val="20"/>
              </w:rPr>
            </w:pPr>
          </w:p>
          <w:p w:rsidR="00164CA9" w:rsidRPr="00453A61" w:rsidRDefault="008E6142" w:rsidP="00F20E19">
            <w:pPr>
              <w:rPr>
                <w:b/>
                <w:bCs/>
                <w:sz w:val="20"/>
              </w:rPr>
            </w:pPr>
            <w:r w:rsidRPr="00453A61">
              <w:rPr>
                <w:b/>
                <w:bCs/>
                <w:sz w:val="20"/>
              </w:rPr>
              <w:t>52 698.2</w:t>
            </w:r>
          </w:p>
        </w:tc>
        <w:tc>
          <w:tcPr>
            <w:tcW w:w="1791" w:type="dxa"/>
            <w:tcBorders>
              <w:top w:val="single" w:sz="4" w:space="0" w:color="auto"/>
              <w:left w:val="nil"/>
              <w:bottom w:val="single" w:sz="4" w:space="0" w:color="auto"/>
              <w:right w:val="single" w:sz="4" w:space="0" w:color="auto"/>
            </w:tcBorders>
            <w:shd w:val="clear" w:color="000000" w:fill="FFCC99"/>
            <w:vAlign w:val="center"/>
          </w:tcPr>
          <w:p w:rsidR="00164CA9" w:rsidRPr="00453A61" w:rsidRDefault="00164CA9" w:rsidP="00164CA9">
            <w:pPr>
              <w:jc w:val="center"/>
              <w:rPr>
                <w:b/>
                <w:bCs/>
                <w:sz w:val="20"/>
              </w:rPr>
            </w:pPr>
          </w:p>
        </w:tc>
        <w:tc>
          <w:tcPr>
            <w:tcW w:w="1269" w:type="dxa"/>
            <w:gridSpan w:val="3"/>
            <w:tcBorders>
              <w:top w:val="single" w:sz="4" w:space="0" w:color="auto"/>
              <w:left w:val="nil"/>
              <w:bottom w:val="single" w:sz="4" w:space="0" w:color="auto"/>
              <w:right w:val="single" w:sz="4" w:space="0" w:color="auto"/>
            </w:tcBorders>
            <w:shd w:val="clear" w:color="000000" w:fill="FFCC99"/>
          </w:tcPr>
          <w:p w:rsidR="00164CA9" w:rsidRPr="00453A61" w:rsidRDefault="00164CA9" w:rsidP="00164CA9">
            <w:pPr>
              <w:rPr>
                <w:sz w:val="20"/>
              </w:rPr>
            </w:pPr>
            <w:r w:rsidRPr="00453A61">
              <w:rPr>
                <w:sz w:val="20"/>
              </w:rPr>
              <w:t> </w:t>
            </w:r>
          </w:p>
        </w:tc>
        <w:tc>
          <w:tcPr>
            <w:tcW w:w="1121" w:type="dxa"/>
            <w:gridSpan w:val="2"/>
            <w:tcBorders>
              <w:top w:val="single" w:sz="4" w:space="0" w:color="auto"/>
              <w:left w:val="nil"/>
              <w:bottom w:val="single" w:sz="4" w:space="0" w:color="auto"/>
              <w:right w:val="single" w:sz="4" w:space="0" w:color="auto"/>
            </w:tcBorders>
            <w:shd w:val="clear" w:color="000000" w:fill="FFCC99"/>
          </w:tcPr>
          <w:p w:rsidR="00164CA9" w:rsidRPr="00453A61" w:rsidRDefault="00164CA9" w:rsidP="00164CA9">
            <w:pPr>
              <w:rPr>
                <w:sz w:val="20"/>
              </w:rPr>
            </w:pPr>
          </w:p>
        </w:tc>
        <w:tc>
          <w:tcPr>
            <w:tcW w:w="1417" w:type="dxa"/>
            <w:gridSpan w:val="2"/>
            <w:tcBorders>
              <w:top w:val="single" w:sz="4" w:space="0" w:color="auto"/>
              <w:left w:val="nil"/>
              <w:bottom w:val="single" w:sz="4" w:space="0" w:color="auto"/>
              <w:right w:val="single" w:sz="4" w:space="0" w:color="auto"/>
            </w:tcBorders>
            <w:shd w:val="clear" w:color="000000" w:fill="FFCC99"/>
          </w:tcPr>
          <w:p w:rsidR="00164CA9" w:rsidRPr="00453A61" w:rsidRDefault="00164CA9" w:rsidP="00164CA9">
            <w:pPr>
              <w:rPr>
                <w:sz w:val="20"/>
              </w:rPr>
            </w:pPr>
          </w:p>
        </w:tc>
      </w:tr>
      <w:tr w:rsidR="00164CA9" w:rsidRPr="00453A61" w:rsidTr="00CB2F27">
        <w:trPr>
          <w:trHeight w:val="699"/>
        </w:trPr>
        <w:tc>
          <w:tcPr>
            <w:tcW w:w="15138" w:type="dxa"/>
            <w:gridSpan w:val="20"/>
            <w:tcBorders>
              <w:top w:val="single" w:sz="4" w:space="0" w:color="auto"/>
              <w:left w:val="single" w:sz="4" w:space="0" w:color="auto"/>
              <w:bottom w:val="single" w:sz="4" w:space="0" w:color="auto"/>
              <w:right w:val="single" w:sz="4" w:space="0" w:color="auto"/>
            </w:tcBorders>
          </w:tcPr>
          <w:p w:rsidR="00164CA9" w:rsidRPr="00453A61" w:rsidRDefault="00164CA9" w:rsidP="00CB2F27">
            <w:pPr>
              <w:jc w:val="center"/>
              <w:rPr>
                <w:bCs/>
                <w:sz w:val="20"/>
              </w:rPr>
            </w:pPr>
          </w:p>
          <w:p w:rsidR="00164CA9" w:rsidRPr="00453A61" w:rsidRDefault="00164CA9" w:rsidP="00CB2F27">
            <w:pPr>
              <w:jc w:val="center"/>
              <w:rPr>
                <w:b/>
                <w:bCs/>
                <w:sz w:val="24"/>
                <w:szCs w:val="24"/>
              </w:rPr>
            </w:pPr>
            <w:r w:rsidRPr="00453A61">
              <w:rPr>
                <w:b/>
                <w:bCs/>
                <w:sz w:val="24"/>
                <w:szCs w:val="24"/>
              </w:rPr>
              <w:t>Subprogramul 02 „Educaţie timpurie”</w:t>
            </w:r>
          </w:p>
        </w:tc>
      </w:tr>
      <w:tr w:rsidR="002F2C68" w:rsidRPr="00453A61" w:rsidTr="00295EC5">
        <w:trPr>
          <w:trHeight w:val="330"/>
        </w:trPr>
        <w:tc>
          <w:tcPr>
            <w:tcW w:w="1934" w:type="dxa"/>
            <w:gridSpan w:val="2"/>
            <w:vMerge w:val="restart"/>
            <w:tcBorders>
              <w:top w:val="nil"/>
              <w:left w:val="single" w:sz="4" w:space="0" w:color="auto"/>
              <w:right w:val="single" w:sz="4" w:space="0" w:color="auto"/>
            </w:tcBorders>
          </w:tcPr>
          <w:p w:rsidR="00A678C8" w:rsidRPr="00453A61" w:rsidRDefault="002F2C68" w:rsidP="00164CA9">
            <w:pPr>
              <w:rPr>
                <w:sz w:val="20"/>
              </w:rPr>
            </w:pPr>
            <w:r w:rsidRPr="00453A61">
              <w:rPr>
                <w:sz w:val="20"/>
              </w:rPr>
              <w:t> </w:t>
            </w:r>
          </w:p>
          <w:p w:rsidR="00A678C8" w:rsidRPr="00453A61" w:rsidRDefault="00A678C8" w:rsidP="00164CA9">
            <w:pPr>
              <w:rPr>
                <w:sz w:val="20"/>
              </w:rPr>
            </w:pPr>
          </w:p>
          <w:p w:rsidR="002F2C68" w:rsidRPr="00453A61" w:rsidRDefault="002F2C68" w:rsidP="00164CA9">
            <w:pPr>
              <w:rPr>
                <w:b/>
                <w:bCs/>
                <w:sz w:val="20"/>
                <w:u w:val="single"/>
              </w:rPr>
            </w:pPr>
            <w:r w:rsidRPr="00453A61">
              <w:rPr>
                <w:sz w:val="20"/>
              </w:rPr>
              <w:t xml:space="preserve">-    Majorarea în anul </w:t>
            </w:r>
            <w:smartTag w:uri="urn:schemas-microsoft-com:office:smarttags" w:element="metricconverter">
              <w:smartTagPr>
                <w:attr w:name="ProductID" w:val="2015 a"/>
              </w:smartTagPr>
              <w:r w:rsidRPr="00453A61">
                <w:rPr>
                  <w:sz w:val="20"/>
                </w:rPr>
                <w:t>2015 a</w:t>
              </w:r>
            </w:smartTag>
            <w:r w:rsidRPr="00453A61">
              <w:rPr>
                <w:sz w:val="20"/>
              </w:rPr>
              <w:t xml:space="preserve"> ratei de înrolare in programele preşcolare pînă la 78 la sută pentru copiii cu vârsta de 3-5 ani şi pînă la 98 la sută pentru copiii de 5-7 ani</w:t>
            </w:r>
          </w:p>
          <w:p w:rsidR="002F2C68" w:rsidRPr="00453A61" w:rsidRDefault="002F2C68" w:rsidP="00164CA9">
            <w:pPr>
              <w:rPr>
                <w:sz w:val="20"/>
              </w:rPr>
            </w:pPr>
            <w:r w:rsidRPr="00453A61">
              <w:rPr>
                <w:sz w:val="20"/>
              </w:rPr>
              <w:t>-Revitalizarea  a circa 300 instituții preșcolare din mediul rural pînă la sfîrșitul anului 2015 și consolidarea bazei materiale și didactice a acestora</w:t>
            </w:r>
          </w:p>
          <w:p w:rsidR="002F2C68" w:rsidRPr="00453A61" w:rsidRDefault="002F2C68" w:rsidP="00164CA9">
            <w:pPr>
              <w:rPr>
                <w:sz w:val="20"/>
              </w:rPr>
            </w:pPr>
          </w:p>
          <w:p w:rsidR="002F2C68" w:rsidRPr="00453A61" w:rsidRDefault="002F2C68" w:rsidP="00164CA9">
            <w:pPr>
              <w:rPr>
                <w:sz w:val="20"/>
              </w:rPr>
            </w:pPr>
            <w:r w:rsidRPr="00453A61">
              <w:rPr>
                <w:sz w:val="20"/>
              </w:rPr>
              <w:t xml:space="preserve">-    Sporirea calităţii educaţiei preşcolare prin activităţi de </w:t>
            </w:r>
            <w:r w:rsidRPr="00453A61">
              <w:rPr>
                <w:sz w:val="20"/>
              </w:rPr>
              <w:lastRenderedPageBreak/>
              <w:t>mentorat</w:t>
            </w:r>
          </w:p>
          <w:p w:rsidR="002F2C68" w:rsidRPr="00453A61" w:rsidRDefault="002F2C68" w:rsidP="00164CA9">
            <w:pPr>
              <w:rPr>
                <w:sz w:val="20"/>
              </w:rPr>
            </w:pPr>
          </w:p>
          <w:p w:rsidR="002F2C68" w:rsidRPr="00453A61" w:rsidRDefault="002F2C68" w:rsidP="00164CA9">
            <w:pPr>
              <w:rPr>
                <w:sz w:val="20"/>
              </w:rPr>
            </w:pPr>
            <w:r w:rsidRPr="00453A61">
              <w:rPr>
                <w:sz w:val="20"/>
              </w:rPr>
              <w:t>-   Elaborarea şi pilotarea unei formule de finanţare noi în anul 2015,</w:t>
            </w:r>
            <w:r w:rsidRPr="00453A61">
              <w:rPr>
                <w:bCs/>
                <w:sz w:val="20"/>
              </w:rPr>
              <w:t xml:space="preserve"> inclusiv coeficienţii grupurilor cu CES pentru facilitarea educaţiei incluzive</w:t>
            </w:r>
          </w:p>
          <w:p w:rsidR="002F2C68" w:rsidRPr="00453A61" w:rsidRDefault="002F2C68" w:rsidP="00164CA9">
            <w:pPr>
              <w:jc w:val="both"/>
              <w:rPr>
                <w:bCs/>
                <w:sz w:val="20"/>
              </w:rPr>
            </w:pPr>
            <w:r w:rsidRPr="00453A61">
              <w:rPr>
                <w:bCs/>
                <w:sz w:val="20"/>
              </w:rPr>
              <w:t>- Promovarea şi asigurarea educaţiei incluzive în instituţiile preşcolare prin dezvoltarea serviciilor de educaţie incluzivă</w:t>
            </w:r>
          </w:p>
          <w:p w:rsidR="002F2C68" w:rsidRPr="00453A61" w:rsidRDefault="002F2C68" w:rsidP="00164CA9">
            <w:pPr>
              <w:rPr>
                <w:sz w:val="20"/>
              </w:rPr>
            </w:pPr>
            <w:r w:rsidRPr="00453A61">
              <w:rPr>
                <w:sz w:val="20"/>
              </w:rPr>
              <w:t>-Armonizarea cadrului normativ naţional de dezvoltare a educaţiei incluzive  în vederea asigurării accesului la o educaţie de calitate pentru fiecare copil, inclusiv pentru persoanele cu cerinţe educaţionale speciale</w:t>
            </w:r>
          </w:p>
          <w:p w:rsidR="002F2C68" w:rsidRPr="00453A61" w:rsidRDefault="002F2C68" w:rsidP="00164CA9">
            <w:pPr>
              <w:rPr>
                <w:sz w:val="20"/>
              </w:rPr>
            </w:pPr>
          </w:p>
          <w:p w:rsidR="002F2C68" w:rsidRPr="00453A61" w:rsidRDefault="002F2C68" w:rsidP="00164CA9">
            <w:pPr>
              <w:rPr>
                <w:b/>
                <w:bCs/>
                <w:sz w:val="20"/>
                <w:u w:val="single"/>
              </w:rPr>
            </w:pPr>
          </w:p>
        </w:tc>
        <w:tc>
          <w:tcPr>
            <w:tcW w:w="1845" w:type="dxa"/>
            <w:tcBorders>
              <w:top w:val="nil"/>
              <w:left w:val="nil"/>
              <w:bottom w:val="single" w:sz="4" w:space="0" w:color="auto"/>
              <w:right w:val="single" w:sz="4" w:space="0" w:color="auto"/>
            </w:tcBorders>
          </w:tcPr>
          <w:p w:rsidR="002F2C68" w:rsidRPr="00453A61" w:rsidRDefault="002F2C68" w:rsidP="00164CA9">
            <w:pPr>
              <w:pStyle w:val="ListParagraph"/>
              <w:numPr>
                <w:ilvl w:val="0"/>
                <w:numId w:val="16"/>
              </w:numPr>
              <w:rPr>
                <w:b/>
                <w:bCs/>
                <w:sz w:val="20"/>
                <w:u w:val="single"/>
              </w:rPr>
            </w:pPr>
            <w:r w:rsidRPr="00453A61">
              <w:rPr>
                <w:b/>
                <w:bCs/>
                <w:sz w:val="20"/>
                <w:u w:val="single"/>
              </w:rPr>
              <w:lastRenderedPageBreak/>
              <w:t>Acţiuni curente</w:t>
            </w:r>
          </w:p>
          <w:p w:rsidR="002F2C68" w:rsidRPr="00453A61" w:rsidRDefault="002F2C68" w:rsidP="00164CA9">
            <w:pPr>
              <w:rPr>
                <w:sz w:val="20"/>
              </w:rPr>
            </w:pPr>
            <w:r w:rsidRPr="00453A61">
              <w:rPr>
                <w:sz w:val="20"/>
              </w:rPr>
              <w:t xml:space="preserve">-   Susţinerea învăţământului preşcolar, inclusiv prin: asigurarea cu materiale didactice; modernizarea bazei tehnico-materiale </w:t>
            </w:r>
            <w:proofErr w:type="gramStart"/>
            <w:r w:rsidRPr="00453A61">
              <w:rPr>
                <w:sz w:val="20"/>
              </w:rPr>
              <w:t>a</w:t>
            </w:r>
            <w:proofErr w:type="gramEnd"/>
            <w:r w:rsidRPr="00453A61">
              <w:rPr>
                <w:sz w:val="20"/>
              </w:rPr>
              <w:t xml:space="preserve"> instituţiilor; dezvoltarea reţelei de instituţii, asigurarea programelor de alimentare a copiilor etc.</w:t>
            </w:r>
          </w:p>
          <w:p w:rsidR="002F2C68" w:rsidRPr="00453A61" w:rsidRDefault="002F2C68" w:rsidP="00164CA9">
            <w:pPr>
              <w:rPr>
                <w:b/>
                <w:bCs/>
                <w:sz w:val="20"/>
                <w:u w:val="single"/>
              </w:rPr>
            </w:pPr>
          </w:p>
        </w:tc>
        <w:tc>
          <w:tcPr>
            <w:tcW w:w="3117" w:type="dxa"/>
            <w:gridSpan w:val="7"/>
            <w:tcBorders>
              <w:top w:val="nil"/>
              <w:left w:val="nil"/>
              <w:right w:val="single" w:sz="4" w:space="0" w:color="auto"/>
            </w:tcBorders>
          </w:tcPr>
          <w:p w:rsidR="003F6A3D" w:rsidRDefault="003F6A3D" w:rsidP="00164CA9">
            <w:pPr>
              <w:rPr>
                <w:bCs/>
                <w:sz w:val="20"/>
              </w:rPr>
            </w:pPr>
          </w:p>
          <w:p w:rsidR="003F6A3D" w:rsidRDefault="003F6A3D" w:rsidP="00164CA9">
            <w:pPr>
              <w:rPr>
                <w:bCs/>
                <w:sz w:val="20"/>
              </w:rPr>
            </w:pPr>
          </w:p>
          <w:p w:rsidR="002F2C68" w:rsidRPr="00453A61" w:rsidRDefault="002F2C68" w:rsidP="00164CA9">
            <w:pPr>
              <w:rPr>
                <w:bCs/>
                <w:sz w:val="20"/>
              </w:rPr>
            </w:pPr>
            <w:r w:rsidRPr="00453A61">
              <w:rPr>
                <w:bCs/>
                <w:sz w:val="20"/>
              </w:rPr>
              <w:t xml:space="preserve">-În anul 2015, în republică au activat 1453 de instituții de educație timpurie cu un număr de 12,4 mii de cadre </w:t>
            </w:r>
          </w:p>
          <w:p w:rsidR="002F2C68" w:rsidRPr="00453A61" w:rsidRDefault="002F2C68" w:rsidP="00164CA9">
            <w:pPr>
              <w:rPr>
                <w:bCs/>
                <w:sz w:val="20"/>
              </w:rPr>
            </w:pPr>
            <w:proofErr w:type="gramStart"/>
            <w:r w:rsidRPr="00453A61">
              <w:rPr>
                <w:bCs/>
                <w:sz w:val="20"/>
              </w:rPr>
              <w:t>didactice</w:t>
            </w:r>
            <w:proofErr w:type="gramEnd"/>
            <w:r w:rsidRPr="00453A61">
              <w:rPr>
                <w:bCs/>
                <w:sz w:val="20"/>
              </w:rPr>
              <w:t xml:space="preserve"> și un contingent de circa 147,7 mii copii, ce constituie 83,9 % din numărul total de copii cu vîrsta  3-6 (7) ani, cuprinși în programe preșcolare, dintre care 2,1 mii copii cu necesități speciale. Numărul instituțiilor preșcolare și a copiilor, care frecventează aceste instituții, este în creștere.</w:t>
            </w:r>
          </w:p>
          <w:p w:rsidR="002F2C68" w:rsidRDefault="002F2C68" w:rsidP="000E66D5">
            <w:pPr>
              <w:autoSpaceDE w:val="0"/>
              <w:autoSpaceDN w:val="0"/>
              <w:adjustRightInd w:val="0"/>
              <w:jc w:val="both"/>
              <w:rPr>
                <w:sz w:val="20"/>
              </w:rPr>
            </w:pPr>
            <w:r w:rsidRPr="00453A61">
              <w:rPr>
                <w:bCs/>
                <w:sz w:val="20"/>
              </w:rPr>
              <w:t xml:space="preserve"> </w:t>
            </w:r>
            <w:r w:rsidRPr="00453A61">
              <w:rPr>
                <w:sz w:val="20"/>
                <w:shd w:val="clear" w:color="auto" w:fill="FFFFFF"/>
                <w:lang w:val="es-AR"/>
              </w:rPr>
              <w:t xml:space="preserve">În baza Grantului oferit Republicii Moldova de Guvernul României, au fost renovate/reparate o parte din grădinițe, selectate din toate cele 32 de raioane, mun.Chișinău și Bălți. Complexul de lucrări destinate a fost divers și a inclus: reparații/renovări ale fațadelor și interioarelor, deschiderea grupelor </w:t>
            </w:r>
            <w:r w:rsidRPr="00453A61">
              <w:rPr>
                <w:sz w:val="20"/>
                <w:shd w:val="clear" w:color="auto" w:fill="FFFFFF"/>
                <w:lang w:val="es-AR"/>
              </w:rPr>
              <w:lastRenderedPageBreak/>
              <w:t>noi, dotarea cu mobilier, amenajarea terenurilor de joacă și a pavilioanelor. De lucrări de modern</w:t>
            </w:r>
            <w:r w:rsidR="000E66D5" w:rsidRPr="00453A61">
              <w:rPr>
                <w:sz w:val="20"/>
                <w:shd w:val="clear" w:color="auto" w:fill="FFFFFF"/>
                <w:lang w:val="es-AR"/>
              </w:rPr>
              <w:t xml:space="preserve">izare și renovare au beneficiat de </w:t>
            </w:r>
            <w:r w:rsidRPr="00453A61">
              <w:rPr>
                <w:sz w:val="20"/>
                <w:shd w:val="clear" w:color="auto" w:fill="FFFFFF"/>
                <w:lang w:val="es-AR"/>
              </w:rPr>
              <w:t>dotare cu bunuri -500 de instituții (630 de seturi de mobilier pentru copii, 400 de seturi de inventar sportiv pentru terenurile de joacă și sport, 275 de pavilioane, 55 de bucătării echipate cu frigidere, aragazuri, plite și cuptoare electrice, mașini de spălat veselă, mașini de tocat car</w:t>
            </w:r>
            <w:r w:rsidR="000E66D5" w:rsidRPr="00453A61">
              <w:rPr>
                <w:sz w:val="20"/>
                <w:shd w:val="clear" w:color="auto" w:fill="FFFFFF"/>
                <w:lang w:val="es-AR"/>
              </w:rPr>
              <w:t>ne.</w:t>
            </w:r>
            <w:r w:rsidRPr="00453A61">
              <w:rPr>
                <w:sz w:val="20"/>
              </w:rPr>
              <w:t xml:space="preserve"> </w:t>
            </w:r>
          </w:p>
          <w:p w:rsidR="00501973" w:rsidRDefault="00501973" w:rsidP="000E66D5">
            <w:pPr>
              <w:autoSpaceDE w:val="0"/>
              <w:autoSpaceDN w:val="0"/>
              <w:adjustRightInd w:val="0"/>
              <w:jc w:val="both"/>
              <w:rPr>
                <w:sz w:val="20"/>
              </w:rPr>
            </w:pPr>
          </w:p>
          <w:p w:rsidR="00501973" w:rsidRDefault="00501973" w:rsidP="000E66D5">
            <w:pPr>
              <w:autoSpaceDE w:val="0"/>
              <w:autoSpaceDN w:val="0"/>
              <w:adjustRightInd w:val="0"/>
              <w:jc w:val="both"/>
              <w:rPr>
                <w:sz w:val="20"/>
              </w:rPr>
            </w:pPr>
          </w:p>
          <w:p w:rsidR="00501973" w:rsidRPr="00453A61" w:rsidRDefault="00501973" w:rsidP="000E66D5">
            <w:pPr>
              <w:autoSpaceDE w:val="0"/>
              <w:autoSpaceDN w:val="0"/>
              <w:adjustRightInd w:val="0"/>
              <w:jc w:val="both"/>
              <w:rPr>
                <w:sz w:val="20"/>
                <w:shd w:val="clear" w:color="auto" w:fill="FFFFFF"/>
                <w:lang w:val="es-AR"/>
              </w:rPr>
            </w:pPr>
          </w:p>
          <w:p w:rsidR="002F2C68" w:rsidRPr="00453A61" w:rsidRDefault="002C0B13" w:rsidP="002C0B13">
            <w:pPr>
              <w:autoSpaceDE w:val="0"/>
              <w:autoSpaceDN w:val="0"/>
              <w:adjustRightInd w:val="0"/>
              <w:jc w:val="both"/>
              <w:rPr>
                <w:sz w:val="20"/>
                <w:shd w:val="clear" w:color="auto" w:fill="FFFFFF"/>
                <w:lang w:val="es-AR"/>
              </w:rPr>
            </w:pPr>
            <w:r w:rsidRPr="00453A61">
              <w:rPr>
                <w:sz w:val="20"/>
              </w:rPr>
              <w:t xml:space="preserve">- </w:t>
            </w:r>
            <w:r w:rsidR="002F2C68" w:rsidRPr="00453A61">
              <w:rPr>
                <w:sz w:val="20"/>
              </w:rPr>
              <w:t xml:space="preserve">Alimentația copiilor în instituțiile de educație timpurie din republică se organizează în baza Hotărîrii Guvernului nr. 234 din 25.02.2005 Cu privire la alimentarea elevilor și </w:t>
            </w:r>
            <w:proofErr w:type="gramStart"/>
            <w:r w:rsidR="002F2C68" w:rsidRPr="00453A61">
              <w:rPr>
                <w:sz w:val="20"/>
              </w:rPr>
              <w:t>a</w:t>
            </w:r>
            <w:proofErr w:type="gramEnd"/>
            <w:r w:rsidR="002F2C68" w:rsidRPr="00453A61">
              <w:rPr>
                <w:sz w:val="20"/>
              </w:rPr>
              <w:t xml:space="preserve"> Ordinului Ministerului Educației nr. 1277 din 30 decembrie 2014 </w:t>
            </w:r>
            <w:r w:rsidR="002F2C68" w:rsidRPr="00453A61">
              <w:rPr>
                <w:i/>
                <w:sz w:val="20"/>
              </w:rPr>
              <w:t xml:space="preserve">Cu privire la normele financiare pentru alimentarea copiilor/elevilor în instituțiile de învățămînt, </w:t>
            </w:r>
            <w:r w:rsidR="002F2C68" w:rsidRPr="00453A61">
              <w:rPr>
                <w:sz w:val="20"/>
              </w:rPr>
              <w:t>înregistrat la Ministerul Justiției și coordonat de Ministerul Finanțelor.</w:t>
            </w:r>
            <w:r w:rsidR="002F2C68" w:rsidRPr="00453A61">
              <w:rPr>
                <w:sz w:val="20"/>
                <w:shd w:val="clear" w:color="auto" w:fill="FFFFFF"/>
                <w:lang w:val="es-AR"/>
              </w:rPr>
              <w:t xml:space="preserve">ne, cazane alimentare, etc.). </w:t>
            </w:r>
          </w:p>
          <w:p w:rsidR="002F2C68" w:rsidRPr="00453A61" w:rsidRDefault="002F2C68" w:rsidP="00164CA9">
            <w:pPr>
              <w:autoSpaceDE w:val="0"/>
              <w:autoSpaceDN w:val="0"/>
              <w:adjustRightInd w:val="0"/>
              <w:ind w:firstLine="425"/>
              <w:jc w:val="both"/>
              <w:rPr>
                <w:sz w:val="20"/>
                <w:shd w:val="clear" w:color="auto" w:fill="FFFFFF"/>
                <w:lang w:val="es-AR"/>
              </w:rPr>
            </w:pPr>
          </w:p>
        </w:tc>
        <w:tc>
          <w:tcPr>
            <w:tcW w:w="1384" w:type="dxa"/>
            <w:tcBorders>
              <w:top w:val="nil"/>
              <w:left w:val="nil"/>
              <w:bottom w:val="nil"/>
              <w:right w:val="single" w:sz="4" w:space="0" w:color="auto"/>
            </w:tcBorders>
            <w:vAlign w:val="center"/>
          </w:tcPr>
          <w:p w:rsidR="00453A61" w:rsidRDefault="00453A61" w:rsidP="00164CA9">
            <w:pPr>
              <w:jc w:val="center"/>
              <w:rPr>
                <w:sz w:val="20"/>
              </w:rPr>
            </w:pPr>
          </w:p>
          <w:p w:rsidR="00453A61" w:rsidRDefault="00453A61" w:rsidP="00164CA9">
            <w:pPr>
              <w:jc w:val="center"/>
              <w:rPr>
                <w:sz w:val="20"/>
              </w:rPr>
            </w:pPr>
          </w:p>
          <w:p w:rsidR="002F2C68" w:rsidRPr="00453A61" w:rsidRDefault="00B75AF5" w:rsidP="00164CA9">
            <w:pPr>
              <w:jc w:val="center"/>
              <w:rPr>
                <w:sz w:val="20"/>
              </w:rPr>
            </w:pPr>
            <w:r w:rsidRPr="00453A61">
              <w:rPr>
                <w:sz w:val="20"/>
              </w:rPr>
              <w:t>2 041 496.0</w:t>
            </w:r>
          </w:p>
          <w:p w:rsidR="002F2C68" w:rsidRPr="00453A61" w:rsidRDefault="002F2C68"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Pr="00453A61" w:rsidRDefault="00F735F4" w:rsidP="00164CA9">
            <w:pPr>
              <w:jc w:val="center"/>
              <w:rPr>
                <w:sz w:val="20"/>
              </w:rPr>
            </w:pPr>
          </w:p>
          <w:p w:rsidR="00F735F4" w:rsidRDefault="00F735F4"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Pr="00453A61" w:rsidRDefault="00A317A8" w:rsidP="00164CA9">
            <w:pPr>
              <w:jc w:val="center"/>
              <w:rPr>
                <w:sz w:val="20"/>
              </w:rPr>
            </w:pPr>
          </w:p>
          <w:p w:rsidR="00F735F4" w:rsidRPr="00453A61" w:rsidRDefault="00F735F4" w:rsidP="00164CA9">
            <w:pPr>
              <w:jc w:val="center"/>
              <w:rPr>
                <w:sz w:val="20"/>
              </w:rPr>
            </w:pPr>
          </w:p>
          <w:p w:rsidR="002F2C68" w:rsidRPr="00453A61" w:rsidRDefault="002F2C68" w:rsidP="00164CA9">
            <w:pPr>
              <w:jc w:val="center"/>
              <w:rPr>
                <w:sz w:val="20"/>
              </w:rPr>
            </w:pPr>
          </w:p>
          <w:p w:rsidR="002F2C68" w:rsidRDefault="002F2C6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A317A8" w:rsidRDefault="00A317A8" w:rsidP="00164CA9">
            <w:pPr>
              <w:jc w:val="center"/>
              <w:rPr>
                <w:sz w:val="20"/>
              </w:rPr>
            </w:pPr>
          </w:p>
          <w:p w:rsidR="00501973" w:rsidRDefault="00501973" w:rsidP="00164CA9">
            <w:pPr>
              <w:jc w:val="center"/>
              <w:rPr>
                <w:sz w:val="20"/>
              </w:rPr>
            </w:pPr>
          </w:p>
          <w:p w:rsidR="00501973" w:rsidRDefault="00501973" w:rsidP="00164CA9">
            <w:pPr>
              <w:jc w:val="center"/>
              <w:rPr>
                <w:sz w:val="20"/>
              </w:rPr>
            </w:pPr>
          </w:p>
          <w:p w:rsidR="00A317A8" w:rsidRDefault="00A317A8" w:rsidP="00164CA9">
            <w:pPr>
              <w:jc w:val="center"/>
              <w:rPr>
                <w:sz w:val="20"/>
              </w:rPr>
            </w:pPr>
          </w:p>
          <w:p w:rsidR="00A317A8" w:rsidRDefault="00AC56C5" w:rsidP="00164CA9">
            <w:pPr>
              <w:jc w:val="center"/>
              <w:rPr>
                <w:sz w:val="20"/>
              </w:rPr>
            </w:pPr>
            <w:r>
              <w:rPr>
                <w:sz w:val="20"/>
              </w:rPr>
              <w:t>-</w:t>
            </w:r>
          </w:p>
          <w:p w:rsidR="00A317A8" w:rsidRDefault="00A317A8" w:rsidP="00164CA9">
            <w:pPr>
              <w:jc w:val="center"/>
              <w:rPr>
                <w:sz w:val="20"/>
              </w:rPr>
            </w:pPr>
          </w:p>
          <w:p w:rsidR="00A317A8" w:rsidRPr="00453A61" w:rsidRDefault="00A317A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bCs/>
                <w:sz w:val="20"/>
              </w:rPr>
            </w:pPr>
          </w:p>
        </w:tc>
        <w:tc>
          <w:tcPr>
            <w:tcW w:w="1260" w:type="dxa"/>
            <w:tcBorders>
              <w:top w:val="nil"/>
              <w:left w:val="nil"/>
              <w:bottom w:val="nil"/>
              <w:right w:val="nil"/>
            </w:tcBorders>
            <w:vAlign w:val="center"/>
          </w:tcPr>
          <w:p w:rsidR="002F2C68" w:rsidRPr="00453A61" w:rsidRDefault="002F2C68"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r w:rsidRPr="00453A61">
              <w:rPr>
                <w:bCs/>
                <w:sz w:val="20"/>
              </w:rPr>
              <w:t>1 565 789.3</w:t>
            </w: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B75AF5" w:rsidRPr="00453A61" w:rsidRDefault="00B75AF5" w:rsidP="00CB2F27">
            <w:pPr>
              <w:jc w:val="center"/>
              <w:rPr>
                <w:bCs/>
                <w:sz w:val="20"/>
              </w:rPr>
            </w:pPr>
          </w:p>
          <w:p w:rsidR="002D68C2" w:rsidRDefault="002D68C2" w:rsidP="00B75AF5">
            <w:pPr>
              <w:rPr>
                <w:bCs/>
                <w:sz w:val="20"/>
              </w:rPr>
            </w:pPr>
          </w:p>
          <w:p w:rsidR="00501973" w:rsidRDefault="00501973" w:rsidP="00B75AF5">
            <w:pPr>
              <w:rPr>
                <w:bCs/>
                <w:sz w:val="20"/>
              </w:rPr>
            </w:pPr>
          </w:p>
          <w:p w:rsidR="00501973" w:rsidRDefault="00501973" w:rsidP="00B75AF5">
            <w:pPr>
              <w:rPr>
                <w:bCs/>
                <w:sz w:val="20"/>
              </w:rPr>
            </w:pPr>
          </w:p>
          <w:p w:rsidR="002D68C2" w:rsidRDefault="002D68C2" w:rsidP="00B75AF5">
            <w:pPr>
              <w:rPr>
                <w:bCs/>
                <w:sz w:val="20"/>
              </w:rPr>
            </w:pPr>
          </w:p>
          <w:p w:rsidR="00B75AF5" w:rsidRPr="00453A61" w:rsidRDefault="00B75AF5" w:rsidP="00B75AF5">
            <w:pPr>
              <w:rPr>
                <w:bCs/>
                <w:sz w:val="20"/>
              </w:rPr>
            </w:pPr>
            <w:r w:rsidRPr="00453A61">
              <w:rPr>
                <w:bCs/>
                <w:sz w:val="20"/>
              </w:rPr>
              <w:t>361 568.1</w:t>
            </w:r>
          </w:p>
        </w:tc>
        <w:tc>
          <w:tcPr>
            <w:tcW w:w="1791" w:type="dxa"/>
            <w:tcBorders>
              <w:top w:val="nil"/>
              <w:left w:val="single" w:sz="4" w:space="0" w:color="auto"/>
              <w:bottom w:val="nil"/>
              <w:right w:val="single" w:sz="4" w:space="0" w:color="auto"/>
            </w:tcBorders>
            <w:vAlign w:val="center"/>
          </w:tcPr>
          <w:p w:rsidR="00B143E4" w:rsidRDefault="00B143E4" w:rsidP="00164CA9">
            <w:pPr>
              <w:rPr>
                <w:sz w:val="20"/>
              </w:rPr>
            </w:pPr>
          </w:p>
          <w:p w:rsidR="00B143E4" w:rsidRDefault="00B143E4" w:rsidP="00164CA9">
            <w:pPr>
              <w:rPr>
                <w:sz w:val="20"/>
              </w:rPr>
            </w:pPr>
          </w:p>
          <w:p w:rsidR="002F2C68" w:rsidRPr="00453A61" w:rsidRDefault="002F2C68" w:rsidP="00164CA9">
            <w:pPr>
              <w:rPr>
                <w:sz w:val="20"/>
              </w:rPr>
            </w:pPr>
            <w:r w:rsidRPr="00453A61">
              <w:rPr>
                <w:sz w:val="20"/>
              </w:rPr>
              <w:t>-   98 la sută de copii de vârsta 5-6 (7) ani, încadraţi în programe educaţionale în anul 2015</w:t>
            </w:r>
          </w:p>
          <w:p w:rsidR="002F2C68" w:rsidRPr="00453A61" w:rsidRDefault="002F2C68" w:rsidP="00164CA9">
            <w:pPr>
              <w:rPr>
                <w:sz w:val="20"/>
              </w:rPr>
            </w:pPr>
            <w:r w:rsidRPr="00453A61">
              <w:rPr>
                <w:sz w:val="20"/>
              </w:rPr>
              <w:t>-    78 la sută de copii de  de vârsta 3-5 ani, încadraţi în programe educa</w:t>
            </w:r>
            <w:r w:rsidRPr="00453A61">
              <w:rPr>
                <w:rFonts w:ascii="Tahoma" w:hAnsi="Tahoma"/>
                <w:sz w:val="20"/>
              </w:rPr>
              <w:t>ț</w:t>
            </w:r>
            <w:r w:rsidRPr="00453A61">
              <w:rPr>
                <w:sz w:val="20"/>
              </w:rPr>
              <w:t>ionale în anul 2015</w:t>
            </w:r>
          </w:p>
          <w:p w:rsidR="002F2C68" w:rsidRDefault="00B143E4" w:rsidP="00164CA9">
            <w:pPr>
              <w:rPr>
                <w:sz w:val="20"/>
              </w:rPr>
            </w:pPr>
            <w:r>
              <w:rPr>
                <w:sz w:val="20"/>
              </w:rPr>
              <w:t>-</w:t>
            </w:r>
            <w:r w:rsidR="002F2C68" w:rsidRPr="00453A61">
              <w:rPr>
                <w:sz w:val="20"/>
              </w:rPr>
              <w:t>Circa 200 de instituţii preşcolare asigurate cu baza tehnico-materială şi materiale didactice</w:t>
            </w:r>
          </w:p>
          <w:p w:rsidR="00B143E4" w:rsidRPr="00453A61" w:rsidRDefault="00B143E4" w:rsidP="00164CA9">
            <w:pPr>
              <w:rPr>
                <w:sz w:val="20"/>
              </w:rPr>
            </w:pPr>
          </w:p>
          <w:p w:rsidR="002F2C68" w:rsidRDefault="002F2C68"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B143E4" w:rsidRDefault="00B143E4" w:rsidP="00164CA9">
            <w:pPr>
              <w:jc w:val="center"/>
              <w:rPr>
                <w:b/>
                <w:bCs/>
                <w:sz w:val="20"/>
              </w:rPr>
            </w:pPr>
          </w:p>
          <w:p w:rsidR="00501973" w:rsidRDefault="00501973" w:rsidP="00164CA9">
            <w:pPr>
              <w:jc w:val="center"/>
              <w:rPr>
                <w:b/>
                <w:bCs/>
                <w:sz w:val="20"/>
              </w:rPr>
            </w:pPr>
          </w:p>
          <w:p w:rsidR="00501973" w:rsidRDefault="00501973" w:rsidP="00164CA9">
            <w:pPr>
              <w:jc w:val="center"/>
              <w:rPr>
                <w:b/>
                <w:bCs/>
                <w:sz w:val="20"/>
              </w:rPr>
            </w:pPr>
          </w:p>
          <w:p w:rsidR="00B143E4" w:rsidRDefault="00B143E4" w:rsidP="00164CA9">
            <w:pPr>
              <w:jc w:val="center"/>
              <w:rPr>
                <w:b/>
                <w:bCs/>
                <w:sz w:val="20"/>
              </w:rPr>
            </w:pPr>
          </w:p>
          <w:p w:rsidR="00B143E4" w:rsidRPr="00B143E4" w:rsidRDefault="00B143E4" w:rsidP="00164CA9">
            <w:pPr>
              <w:jc w:val="center"/>
              <w:rPr>
                <w:bCs/>
                <w:sz w:val="20"/>
              </w:rPr>
            </w:pPr>
            <w:r w:rsidRPr="00B143E4">
              <w:rPr>
                <w:bCs/>
                <w:sz w:val="20"/>
              </w:rPr>
              <w:t>- 100 % de copii alimentaţi anual</w:t>
            </w:r>
          </w:p>
        </w:tc>
        <w:tc>
          <w:tcPr>
            <w:tcW w:w="1179" w:type="dxa"/>
            <w:gridSpan w:val="2"/>
            <w:tcBorders>
              <w:top w:val="nil"/>
              <w:left w:val="nil"/>
              <w:right w:val="single" w:sz="4" w:space="0" w:color="auto"/>
            </w:tcBorders>
          </w:tcPr>
          <w:p w:rsidR="003F6A3D" w:rsidRDefault="002F2C68" w:rsidP="00B52BF8">
            <w:pPr>
              <w:jc w:val="both"/>
              <w:rPr>
                <w:sz w:val="20"/>
              </w:rPr>
            </w:pPr>
            <w:r w:rsidRPr="00453A61">
              <w:rPr>
                <w:sz w:val="20"/>
              </w:rPr>
              <w:lastRenderedPageBreak/>
              <w:t> </w:t>
            </w:r>
          </w:p>
          <w:p w:rsidR="003F6A3D" w:rsidRDefault="003F6A3D" w:rsidP="00B52BF8">
            <w:pPr>
              <w:jc w:val="both"/>
              <w:rPr>
                <w:sz w:val="20"/>
              </w:rPr>
            </w:pPr>
          </w:p>
          <w:p w:rsidR="002F2C68" w:rsidRPr="00453A61" w:rsidRDefault="002F2C68" w:rsidP="00B52BF8">
            <w:pPr>
              <w:jc w:val="both"/>
              <w:rPr>
                <w:sz w:val="20"/>
              </w:rPr>
            </w:pPr>
            <w:r w:rsidRPr="00453A61">
              <w:rPr>
                <w:sz w:val="20"/>
              </w:rPr>
              <w:t>-97,1 la sută de copii de vîrsta 5-6(7) ani au fost încadrați în programe educaționale în anul 2015</w:t>
            </w:r>
          </w:p>
          <w:p w:rsidR="002F2C68" w:rsidRPr="00453A61" w:rsidRDefault="002F2C68" w:rsidP="00B52BF8">
            <w:pPr>
              <w:jc w:val="both"/>
              <w:rPr>
                <w:sz w:val="20"/>
              </w:rPr>
            </w:pPr>
            <w:r w:rsidRPr="00453A61">
              <w:rPr>
                <w:sz w:val="20"/>
              </w:rPr>
              <w:t>-78 la sută de copii de  de vârsta 3-5 ani, încadraţi în programe educa</w:t>
            </w:r>
            <w:r w:rsidRPr="00453A61">
              <w:rPr>
                <w:rFonts w:ascii="Tahoma" w:hAnsi="Tahoma"/>
                <w:sz w:val="20"/>
              </w:rPr>
              <w:t>ț</w:t>
            </w:r>
            <w:r w:rsidRPr="00453A61">
              <w:rPr>
                <w:sz w:val="20"/>
              </w:rPr>
              <w:t>ionale în anul 2015</w:t>
            </w:r>
          </w:p>
          <w:p w:rsidR="002F2C68" w:rsidRPr="00453A61" w:rsidRDefault="002F2C68" w:rsidP="00B52BF8">
            <w:pPr>
              <w:jc w:val="both"/>
              <w:rPr>
                <w:sz w:val="20"/>
                <w:shd w:val="clear" w:color="auto" w:fill="FFFFFF"/>
                <w:lang w:val="es-AR"/>
              </w:rPr>
            </w:pPr>
            <w:r w:rsidRPr="00453A61">
              <w:rPr>
                <w:sz w:val="20"/>
                <w:shd w:val="clear" w:color="auto" w:fill="FFFFFF"/>
                <w:lang w:val="es-AR"/>
              </w:rPr>
              <w:t xml:space="preserve">- dotare cu bunuri -500 </w:t>
            </w:r>
            <w:r w:rsidRPr="00453A61">
              <w:rPr>
                <w:sz w:val="20"/>
                <w:shd w:val="clear" w:color="auto" w:fill="FFFFFF"/>
                <w:lang w:val="es-AR"/>
              </w:rPr>
              <w:lastRenderedPageBreak/>
              <w:t xml:space="preserve">de instituții (630 de seturi de mobilier pentru copii, </w:t>
            </w:r>
          </w:p>
          <w:p w:rsidR="002F2C68" w:rsidRDefault="002F2C68" w:rsidP="00B52BF8">
            <w:pPr>
              <w:jc w:val="both"/>
              <w:rPr>
                <w:sz w:val="20"/>
                <w:shd w:val="clear" w:color="auto" w:fill="FFFFFF"/>
                <w:lang w:val="es-AR"/>
              </w:rPr>
            </w:pPr>
            <w:r w:rsidRPr="00453A61">
              <w:rPr>
                <w:sz w:val="20"/>
                <w:shd w:val="clear" w:color="auto" w:fill="FFFFFF"/>
                <w:lang w:val="es-AR"/>
              </w:rPr>
              <w:t>400 de seturi de inventar sportiv pent</w:t>
            </w:r>
            <w:r w:rsidR="00501973">
              <w:rPr>
                <w:sz w:val="20"/>
                <w:shd w:val="clear" w:color="auto" w:fill="FFFFFF"/>
                <w:lang w:val="es-AR"/>
              </w:rPr>
              <w:t>ru terenurile de joacă și sport etc.)</w:t>
            </w:r>
          </w:p>
          <w:p w:rsidR="00501973" w:rsidRDefault="00501973" w:rsidP="00B52BF8">
            <w:pPr>
              <w:jc w:val="both"/>
              <w:rPr>
                <w:sz w:val="20"/>
                <w:shd w:val="clear" w:color="auto" w:fill="FFFFFF"/>
                <w:lang w:val="es-AR"/>
              </w:rPr>
            </w:pPr>
          </w:p>
          <w:p w:rsidR="00501973" w:rsidRDefault="00501973" w:rsidP="00B52BF8">
            <w:pPr>
              <w:jc w:val="both"/>
              <w:rPr>
                <w:sz w:val="20"/>
                <w:shd w:val="clear" w:color="auto" w:fill="FFFFFF"/>
                <w:lang w:val="es-AR"/>
              </w:rPr>
            </w:pPr>
          </w:p>
          <w:p w:rsidR="00501973" w:rsidRPr="00453A61" w:rsidRDefault="00501973" w:rsidP="00B52BF8">
            <w:pPr>
              <w:jc w:val="both"/>
              <w:rPr>
                <w:sz w:val="20"/>
                <w:shd w:val="clear" w:color="auto" w:fill="FFFFFF"/>
                <w:lang w:val="es-AR"/>
              </w:rPr>
            </w:pPr>
            <w:r w:rsidRPr="00501973">
              <w:rPr>
                <w:sz w:val="20"/>
                <w:shd w:val="clear" w:color="auto" w:fill="FFFFFF"/>
                <w:lang w:val="es-AR"/>
              </w:rPr>
              <w:t>- 100 % de copii alimentaţi anual</w:t>
            </w:r>
          </w:p>
          <w:p w:rsidR="002F2C68" w:rsidRPr="00453A61" w:rsidRDefault="002F2C68" w:rsidP="00B52BF8">
            <w:pPr>
              <w:jc w:val="both"/>
              <w:rPr>
                <w:sz w:val="20"/>
              </w:rPr>
            </w:pPr>
          </w:p>
        </w:tc>
        <w:tc>
          <w:tcPr>
            <w:tcW w:w="1211" w:type="dxa"/>
            <w:gridSpan w:val="3"/>
            <w:tcBorders>
              <w:top w:val="nil"/>
              <w:left w:val="nil"/>
              <w:right w:val="single" w:sz="4" w:space="0" w:color="auto"/>
            </w:tcBorders>
          </w:tcPr>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r w:rsidRPr="00453A61">
              <w:rPr>
                <w:sz w:val="20"/>
              </w:rPr>
              <w:t> </w:t>
            </w:r>
          </w:p>
          <w:p w:rsidR="002F2C68" w:rsidRPr="00453A61" w:rsidRDefault="002F2C68" w:rsidP="00164CA9">
            <w:pPr>
              <w:rPr>
                <w:sz w:val="20"/>
              </w:rPr>
            </w:pPr>
            <w:r w:rsidRPr="00453A61">
              <w:rPr>
                <w:sz w:val="20"/>
              </w:rPr>
              <w:t> </w:t>
            </w:r>
          </w:p>
        </w:tc>
        <w:tc>
          <w:tcPr>
            <w:tcW w:w="1417" w:type="dxa"/>
            <w:gridSpan w:val="2"/>
            <w:tcBorders>
              <w:top w:val="nil"/>
              <w:left w:val="nil"/>
              <w:bottom w:val="nil"/>
              <w:right w:val="single" w:sz="4" w:space="0" w:color="auto"/>
            </w:tcBorders>
          </w:tcPr>
          <w:p w:rsidR="002F2C68" w:rsidRPr="00453A61" w:rsidRDefault="002F2C68" w:rsidP="00164CA9">
            <w:pPr>
              <w:rPr>
                <w:b/>
                <w:bCs/>
                <w:sz w:val="20"/>
                <w:u w:val="single"/>
              </w:rPr>
            </w:pPr>
          </w:p>
        </w:tc>
      </w:tr>
      <w:tr w:rsidR="002F2C68" w:rsidRPr="00453A61" w:rsidTr="00295EC5">
        <w:trPr>
          <w:trHeight w:val="4946"/>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nil"/>
              <w:bottom w:val="nil"/>
              <w:right w:val="single" w:sz="4" w:space="0" w:color="auto"/>
            </w:tcBorders>
          </w:tcPr>
          <w:p w:rsidR="002F2C68" w:rsidRPr="00453A61" w:rsidRDefault="002F2C68" w:rsidP="00164CA9">
            <w:pPr>
              <w:rPr>
                <w:sz w:val="20"/>
              </w:rPr>
            </w:pPr>
            <w:r w:rsidRPr="00453A61">
              <w:rPr>
                <w:sz w:val="20"/>
              </w:rPr>
              <w:t>- Dezvoltarea serviciilor de educaţie incluzivă în instituţiile preşcolare</w:t>
            </w: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r w:rsidRPr="00453A61">
              <w:rPr>
                <w:sz w:val="20"/>
              </w:rPr>
              <w:t>- Perfecţionarea actelor normative privind implementarea educaţiei incluzive</w:t>
            </w:r>
          </w:p>
          <w:p w:rsidR="007C3129" w:rsidRPr="00453A61" w:rsidRDefault="007C3129" w:rsidP="00164CA9">
            <w:pPr>
              <w:rPr>
                <w:sz w:val="20"/>
              </w:rPr>
            </w:pPr>
          </w:p>
          <w:p w:rsidR="007C3129" w:rsidRPr="00453A61" w:rsidRDefault="007C3129" w:rsidP="00164CA9">
            <w:pPr>
              <w:rPr>
                <w:sz w:val="20"/>
              </w:rPr>
            </w:pPr>
          </w:p>
          <w:p w:rsidR="007C3129" w:rsidRPr="00453A61" w:rsidRDefault="007C3129" w:rsidP="00164CA9">
            <w:pPr>
              <w:rPr>
                <w:sz w:val="20"/>
              </w:rPr>
            </w:pPr>
          </w:p>
        </w:tc>
        <w:tc>
          <w:tcPr>
            <w:tcW w:w="3117" w:type="dxa"/>
            <w:gridSpan w:val="7"/>
            <w:tcBorders>
              <w:top w:val="single" w:sz="4" w:space="0" w:color="auto"/>
              <w:left w:val="nil"/>
              <w:bottom w:val="single" w:sz="4" w:space="0" w:color="auto"/>
              <w:right w:val="single" w:sz="4" w:space="0" w:color="auto"/>
            </w:tcBorders>
          </w:tcPr>
          <w:p w:rsidR="002F2C68" w:rsidRPr="00453A61" w:rsidRDefault="000E66D5" w:rsidP="000E66D5">
            <w:pPr>
              <w:pStyle w:val="ListParagraph"/>
              <w:autoSpaceDE w:val="0"/>
              <w:autoSpaceDN w:val="0"/>
              <w:adjustRightInd w:val="0"/>
              <w:ind w:left="0"/>
              <w:jc w:val="both"/>
              <w:rPr>
                <w:bCs/>
                <w:sz w:val="20"/>
                <w:lang w:val="es-AR"/>
              </w:rPr>
            </w:pPr>
            <w:r w:rsidRPr="00453A61">
              <w:rPr>
                <w:sz w:val="20"/>
                <w:shd w:val="clear" w:color="auto" w:fill="FFFFFF"/>
                <w:lang w:val="es-AR"/>
              </w:rPr>
              <w:t>-</w:t>
            </w:r>
            <w:r w:rsidR="002F2C68" w:rsidRPr="00453A61">
              <w:rPr>
                <w:sz w:val="20"/>
                <w:shd w:val="clear" w:color="auto" w:fill="FFFFFF"/>
                <w:lang w:val="es-AR"/>
              </w:rPr>
              <w:t>Cu concursul societății civile (FCPS, LUMOS, Keyston, Pas cu Pas) a fost inițiat un proces de instruire a cadrelor didactice și manageriale din instituțiile de educație timpurie în problematica educației inclusive, în rezultatul căruia:</w:t>
            </w:r>
          </w:p>
          <w:p w:rsidR="002F2C68" w:rsidRPr="00453A61" w:rsidRDefault="002F2C68" w:rsidP="00164CA9">
            <w:pPr>
              <w:tabs>
                <w:tab w:val="left" w:pos="993"/>
              </w:tabs>
              <w:autoSpaceDE w:val="0"/>
              <w:autoSpaceDN w:val="0"/>
              <w:adjustRightInd w:val="0"/>
              <w:ind w:firstLine="425"/>
              <w:jc w:val="both"/>
              <w:rPr>
                <w:bCs/>
                <w:sz w:val="20"/>
                <w:lang w:val="es-AR"/>
              </w:rPr>
            </w:pPr>
            <w:r w:rsidRPr="00453A61">
              <w:rPr>
                <w:sz w:val="20"/>
                <w:shd w:val="clear" w:color="auto" w:fill="FFFFFF"/>
                <w:lang w:val="es-AR"/>
              </w:rPr>
              <w:t>- au fost instruite 361 de cadre didactice, manageri de grădinițe, specialiști în educația timpurie din cadrul OLSDÎ;</w:t>
            </w:r>
          </w:p>
          <w:p w:rsidR="002F2C68" w:rsidRPr="00453A61" w:rsidRDefault="002F2C68" w:rsidP="00164CA9">
            <w:pPr>
              <w:autoSpaceDE w:val="0"/>
              <w:autoSpaceDN w:val="0"/>
              <w:adjustRightInd w:val="0"/>
              <w:ind w:firstLine="425"/>
              <w:jc w:val="both"/>
              <w:rPr>
                <w:sz w:val="20"/>
                <w:shd w:val="clear" w:color="auto" w:fill="FFFFFF"/>
                <w:lang w:val="es-AR"/>
              </w:rPr>
            </w:pPr>
            <w:r w:rsidRPr="00453A61">
              <w:rPr>
                <w:sz w:val="20"/>
                <w:shd w:val="clear" w:color="auto" w:fill="FFFFFF"/>
                <w:lang w:val="es-AR"/>
              </w:rPr>
              <w:t>- 30 grădinițe din raioanele Criuleni, Dubăsari și Căușeni au fost asistate în implementarea educației incluzive a copiilor, fiind instruiți și 110 educatori;</w:t>
            </w:r>
          </w:p>
          <w:p w:rsidR="002F2C68" w:rsidRPr="00A317A8" w:rsidRDefault="002F2C68" w:rsidP="00A317A8">
            <w:pPr>
              <w:autoSpaceDE w:val="0"/>
              <w:autoSpaceDN w:val="0"/>
              <w:adjustRightInd w:val="0"/>
              <w:ind w:firstLine="425"/>
              <w:jc w:val="both"/>
              <w:rPr>
                <w:sz w:val="20"/>
                <w:shd w:val="clear" w:color="auto" w:fill="FFFFFF"/>
                <w:lang w:val="es-AR"/>
              </w:rPr>
            </w:pPr>
            <w:r w:rsidRPr="00453A61">
              <w:rPr>
                <w:sz w:val="20"/>
                <w:shd w:val="clear" w:color="auto" w:fill="FFFFFF"/>
                <w:lang w:val="es-AR"/>
              </w:rPr>
              <w:t>- 15 grădinițe-pilot din 11 raioane au fost asistate în implementarea educației incluzive (realizate: - 11 ateliere practice în problematica evaluării complexe și asistenței psihopedagogice a copiilor cu deficiențe de vîrsta preșcolară, fiind instruiți 71 de specialiști (37 din cadrul SAP și 34 de manageri și educatori); 180 de cadre didactice și manageriale au fost instruite în 2 module de mentorat (18</w:t>
            </w:r>
            <w:r w:rsidR="00A317A8">
              <w:rPr>
                <w:sz w:val="20"/>
                <w:shd w:val="clear" w:color="auto" w:fill="FFFFFF"/>
                <w:lang w:val="es-AR"/>
              </w:rPr>
              <w:t xml:space="preserve"> seminare de cîte 32 de zile).</w:t>
            </w:r>
          </w:p>
        </w:tc>
        <w:tc>
          <w:tcPr>
            <w:tcW w:w="1384" w:type="dxa"/>
            <w:tcBorders>
              <w:top w:val="single" w:sz="4" w:space="0" w:color="auto"/>
              <w:left w:val="nil"/>
              <w:bottom w:val="nil"/>
              <w:right w:val="single" w:sz="4" w:space="0" w:color="auto"/>
            </w:tcBorders>
            <w:vAlign w:val="center"/>
          </w:tcPr>
          <w:p w:rsidR="00F1774D" w:rsidRPr="00453A61" w:rsidRDefault="00F1774D"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tc>
        <w:tc>
          <w:tcPr>
            <w:tcW w:w="1260" w:type="dxa"/>
            <w:tcBorders>
              <w:top w:val="single" w:sz="4" w:space="0" w:color="auto"/>
              <w:left w:val="nil"/>
              <w:bottom w:val="nil"/>
              <w:right w:val="nil"/>
            </w:tcBorders>
          </w:tcPr>
          <w:p w:rsidR="002F2C68" w:rsidRPr="00453A61" w:rsidRDefault="002F2C68" w:rsidP="00CB2F27">
            <w:pPr>
              <w:jc w:val="center"/>
              <w:rPr>
                <w:sz w:val="20"/>
              </w:rPr>
            </w:pPr>
          </w:p>
        </w:tc>
        <w:tc>
          <w:tcPr>
            <w:tcW w:w="1791" w:type="dxa"/>
            <w:tcBorders>
              <w:top w:val="single" w:sz="4" w:space="0" w:color="auto"/>
              <w:left w:val="single" w:sz="4" w:space="0" w:color="auto"/>
              <w:bottom w:val="nil"/>
              <w:right w:val="single" w:sz="4" w:space="0" w:color="auto"/>
            </w:tcBorders>
            <w:vAlign w:val="center"/>
          </w:tcPr>
          <w:p w:rsidR="002F2C68" w:rsidRPr="00453A61" w:rsidRDefault="002F2C68" w:rsidP="00164CA9">
            <w:pPr>
              <w:rPr>
                <w:sz w:val="20"/>
              </w:rPr>
            </w:pPr>
            <w:r w:rsidRPr="00453A61">
              <w:rPr>
                <w:sz w:val="20"/>
              </w:rPr>
              <w:t>- 30 % de copii din numărul total evaluaţi anual</w:t>
            </w:r>
          </w:p>
          <w:p w:rsidR="007C3129" w:rsidRPr="00453A61" w:rsidRDefault="007C3129" w:rsidP="00164CA9">
            <w:pPr>
              <w:rPr>
                <w:sz w:val="20"/>
              </w:rPr>
            </w:pPr>
          </w:p>
          <w:p w:rsidR="007C3129" w:rsidRPr="00453A61" w:rsidRDefault="007C3129" w:rsidP="00164CA9">
            <w:pPr>
              <w:rPr>
                <w:sz w:val="20"/>
              </w:rPr>
            </w:pPr>
          </w:p>
          <w:p w:rsidR="007C3129" w:rsidRPr="00453A61" w:rsidRDefault="007C3129" w:rsidP="00164CA9">
            <w:pPr>
              <w:rPr>
                <w:sz w:val="20"/>
              </w:rPr>
            </w:pPr>
          </w:p>
          <w:p w:rsidR="007C3129" w:rsidRPr="00453A61" w:rsidRDefault="007C3129" w:rsidP="00164CA9">
            <w:pPr>
              <w:rPr>
                <w:sz w:val="20"/>
              </w:rPr>
            </w:pPr>
          </w:p>
          <w:p w:rsidR="007C3129" w:rsidRPr="00453A61" w:rsidRDefault="007C3129" w:rsidP="00164CA9">
            <w:pPr>
              <w:rPr>
                <w:sz w:val="20"/>
              </w:rPr>
            </w:pPr>
          </w:p>
          <w:p w:rsidR="002F2C68" w:rsidRPr="00453A61" w:rsidRDefault="002F2C68" w:rsidP="00164CA9">
            <w:pPr>
              <w:rPr>
                <w:sz w:val="20"/>
              </w:rPr>
            </w:pPr>
            <w:r w:rsidRPr="00453A61">
              <w:rPr>
                <w:sz w:val="20"/>
              </w:rPr>
              <w:t xml:space="preserve">- </w:t>
            </w:r>
            <w:r w:rsidR="00367D39">
              <w:rPr>
                <w:sz w:val="20"/>
              </w:rPr>
              <w:t>E</w:t>
            </w:r>
            <w:r w:rsidRPr="00453A61">
              <w:rPr>
                <w:sz w:val="20"/>
              </w:rPr>
              <w:t>valuarea tuturor dosarelor depuse în termen real cu acordarea categoriei CES corespunzătoare</w:t>
            </w:r>
          </w:p>
          <w:p w:rsidR="002F2C68" w:rsidRPr="00453A61" w:rsidRDefault="002F2C68" w:rsidP="00164CA9">
            <w:pPr>
              <w:rPr>
                <w:sz w:val="20"/>
              </w:rPr>
            </w:pPr>
          </w:p>
          <w:p w:rsidR="000E66D5" w:rsidRPr="00453A61" w:rsidRDefault="000E66D5" w:rsidP="00164CA9">
            <w:pPr>
              <w:rPr>
                <w:sz w:val="20"/>
              </w:rPr>
            </w:pPr>
          </w:p>
          <w:p w:rsidR="002F2C68" w:rsidRPr="00453A61" w:rsidRDefault="002F2C68" w:rsidP="00164CA9">
            <w:pPr>
              <w:rPr>
                <w:bCs/>
                <w:sz w:val="20"/>
              </w:rPr>
            </w:pPr>
            <w:r w:rsidRPr="00453A61">
              <w:rPr>
                <w:bCs/>
                <w:sz w:val="20"/>
              </w:rPr>
              <w:t>- 10%  din copii  cu CES încadraţi anual în învăţămîntul preşcolar</w:t>
            </w:r>
          </w:p>
          <w:p w:rsidR="00822EF7" w:rsidRPr="00453A61" w:rsidRDefault="00822EF7" w:rsidP="00164CA9">
            <w:pPr>
              <w:rPr>
                <w:bCs/>
                <w:sz w:val="20"/>
              </w:rPr>
            </w:pPr>
          </w:p>
          <w:p w:rsidR="00822EF7" w:rsidRPr="00453A61" w:rsidRDefault="00822EF7" w:rsidP="00164CA9">
            <w:pPr>
              <w:rPr>
                <w:bCs/>
                <w:sz w:val="20"/>
              </w:rPr>
            </w:pPr>
          </w:p>
          <w:p w:rsidR="002F2C68" w:rsidRPr="00453A61" w:rsidRDefault="002F2C68" w:rsidP="00164CA9">
            <w:pPr>
              <w:rPr>
                <w:bCs/>
                <w:sz w:val="20"/>
              </w:rPr>
            </w:pPr>
          </w:p>
          <w:p w:rsidR="002F2C68" w:rsidRPr="00453A61" w:rsidRDefault="002F2C68" w:rsidP="00164CA9">
            <w:pPr>
              <w:rPr>
                <w:bCs/>
                <w:sz w:val="20"/>
              </w:rPr>
            </w:pPr>
          </w:p>
          <w:p w:rsidR="002F2C68" w:rsidRPr="00453A61" w:rsidRDefault="002F2C68" w:rsidP="00164CA9">
            <w:pPr>
              <w:rPr>
                <w:bCs/>
                <w:sz w:val="20"/>
              </w:rPr>
            </w:pPr>
          </w:p>
          <w:p w:rsidR="002F2C68" w:rsidRPr="00453A61" w:rsidRDefault="002F2C68" w:rsidP="00164CA9">
            <w:pPr>
              <w:rPr>
                <w:bCs/>
                <w:sz w:val="20"/>
              </w:rPr>
            </w:pPr>
          </w:p>
          <w:p w:rsidR="002F2C68" w:rsidRPr="00453A61" w:rsidRDefault="002F2C68" w:rsidP="00164CA9">
            <w:pPr>
              <w:rPr>
                <w:bCs/>
                <w:sz w:val="20"/>
              </w:rPr>
            </w:pPr>
          </w:p>
          <w:p w:rsidR="002F2C68" w:rsidRPr="00453A61" w:rsidRDefault="002F2C68" w:rsidP="00164CA9">
            <w:pPr>
              <w:rPr>
                <w:bCs/>
                <w:sz w:val="20"/>
              </w:rPr>
            </w:pPr>
          </w:p>
          <w:p w:rsidR="002F2C68" w:rsidRPr="00453A61" w:rsidRDefault="002F2C68" w:rsidP="00164CA9">
            <w:pPr>
              <w:rPr>
                <w:sz w:val="20"/>
              </w:rPr>
            </w:pPr>
          </w:p>
          <w:p w:rsidR="002F2C68" w:rsidRPr="00453A61" w:rsidRDefault="002F2C68"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F2C68" w:rsidRPr="00453A61" w:rsidRDefault="002F2C68" w:rsidP="00164CA9">
            <w:pPr>
              <w:rPr>
                <w:sz w:val="20"/>
              </w:rPr>
            </w:pPr>
            <w:r w:rsidRPr="00453A61">
              <w:rPr>
                <w:sz w:val="20"/>
              </w:rPr>
              <w:t>-30 la sută din numărul total de copii evaluați în anul 2015</w:t>
            </w:r>
          </w:p>
          <w:p w:rsidR="007C3129" w:rsidRPr="00453A61" w:rsidRDefault="007C3129" w:rsidP="00164CA9">
            <w:pPr>
              <w:rPr>
                <w:sz w:val="20"/>
              </w:rPr>
            </w:pPr>
          </w:p>
          <w:p w:rsidR="002F2C68" w:rsidRPr="00453A61" w:rsidRDefault="00367D39" w:rsidP="00164CA9">
            <w:pPr>
              <w:rPr>
                <w:sz w:val="20"/>
              </w:rPr>
            </w:pPr>
            <w:r>
              <w:rPr>
                <w:sz w:val="20"/>
              </w:rPr>
              <w:t>-T</w:t>
            </w:r>
            <w:r w:rsidR="002F2C68" w:rsidRPr="00453A61">
              <w:rPr>
                <w:sz w:val="20"/>
              </w:rPr>
              <w:t>oate dosarele pentru acordarea categoriei CES evaluate</w:t>
            </w:r>
          </w:p>
          <w:p w:rsidR="007C3129" w:rsidRPr="00453A61" w:rsidRDefault="007C3129" w:rsidP="00164CA9">
            <w:pPr>
              <w:rPr>
                <w:sz w:val="20"/>
              </w:rPr>
            </w:pPr>
          </w:p>
          <w:p w:rsidR="002F2C68" w:rsidRPr="00453A61" w:rsidRDefault="002F2C68" w:rsidP="00164CA9">
            <w:pPr>
              <w:rPr>
                <w:sz w:val="20"/>
              </w:rPr>
            </w:pPr>
            <w:r w:rsidRPr="00453A61">
              <w:rPr>
                <w:sz w:val="20"/>
              </w:rPr>
              <w:t>-10 la sută din copii încadrați în învățămîntul preșcolar</w:t>
            </w: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single" w:sz="4" w:space="0" w:color="auto"/>
              <w:left w:val="nil"/>
              <w:bottom w:val="nil"/>
              <w:right w:val="single" w:sz="4" w:space="0" w:color="auto"/>
            </w:tcBorders>
          </w:tcPr>
          <w:p w:rsidR="002F2C68" w:rsidRPr="00453A61" w:rsidRDefault="002F2C68" w:rsidP="00164CA9">
            <w:pPr>
              <w:rPr>
                <w:sz w:val="20"/>
              </w:rPr>
            </w:pPr>
          </w:p>
        </w:tc>
      </w:tr>
      <w:tr w:rsidR="002F2C68" w:rsidRPr="00453A61" w:rsidTr="00295EC5">
        <w:trPr>
          <w:trHeight w:val="720"/>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nil"/>
              <w:bottom w:val="single" w:sz="4" w:space="0" w:color="auto"/>
              <w:right w:val="single" w:sz="4" w:space="0" w:color="auto"/>
            </w:tcBorders>
          </w:tcPr>
          <w:p w:rsidR="002F2C68" w:rsidRPr="00453A61" w:rsidRDefault="002F2C68" w:rsidP="00164CA9">
            <w:pPr>
              <w:jc w:val="both"/>
              <w:rPr>
                <w:sz w:val="20"/>
              </w:rPr>
            </w:pPr>
            <w:r w:rsidRPr="00453A61">
              <w:rPr>
                <w:b/>
                <w:bCs/>
                <w:sz w:val="20"/>
                <w:u w:val="single"/>
              </w:rPr>
              <w:t>B. Acţiuni ce duc la o utilizare mai eficace şi eficientă a resurselor</w:t>
            </w:r>
          </w:p>
        </w:tc>
        <w:tc>
          <w:tcPr>
            <w:tcW w:w="3117" w:type="dxa"/>
            <w:gridSpan w:val="7"/>
            <w:tcBorders>
              <w:top w:val="single" w:sz="4" w:space="0" w:color="auto"/>
              <w:left w:val="nil"/>
              <w:bottom w:val="single" w:sz="4" w:space="0" w:color="auto"/>
              <w:right w:val="single" w:sz="4" w:space="0" w:color="auto"/>
            </w:tcBorders>
          </w:tcPr>
          <w:p w:rsidR="002F2C68" w:rsidRPr="00453A61" w:rsidRDefault="002F2C68" w:rsidP="00164CA9">
            <w:pPr>
              <w:jc w:val="both"/>
              <w:rPr>
                <w:sz w:val="20"/>
              </w:rPr>
            </w:pPr>
          </w:p>
        </w:tc>
        <w:tc>
          <w:tcPr>
            <w:tcW w:w="1384" w:type="dxa"/>
            <w:tcBorders>
              <w:top w:val="single" w:sz="4" w:space="0" w:color="auto"/>
              <w:left w:val="nil"/>
              <w:bottom w:val="single" w:sz="4" w:space="0" w:color="auto"/>
              <w:right w:val="single" w:sz="4" w:space="0" w:color="auto"/>
            </w:tcBorders>
            <w:vAlign w:val="center"/>
          </w:tcPr>
          <w:p w:rsidR="002F2C68" w:rsidRPr="00453A61" w:rsidRDefault="002F2C68" w:rsidP="00164CA9">
            <w:pPr>
              <w:jc w:val="center"/>
              <w:rPr>
                <w:sz w:val="20"/>
              </w:rPr>
            </w:pPr>
          </w:p>
        </w:tc>
        <w:tc>
          <w:tcPr>
            <w:tcW w:w="1260" w:type="dxa"/>
            <w:tcBorders>
              <w:top w:val="single" w:sz="4" w:space="0" w:color="auto"/>
              <w:left w:val="nil"/>
              <w:bottom w:val="single" w:sz="4" w:space="0" w:color="auto"/>
              <w:right w:val="nil"/>
            </w:tcBorders>
          </w:tcPr>
          <w:p w:rsidR="002F2C68" w:rsidRPr="00453A61" w:rsidRDefault="002F2C68" w:rsidP="00CB2F27">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F2C68" w:rsidRPr="00453A61" w:rsidRDefault="002F2C68"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F2C68" w:rsidRPr="00453A61" w:rsidRDefault="002F2C68" w:rsidP="00164CA9">
            <w:pPr>
              <w:jc w:val="both"/>
              <w:rPr>
                <w:sz w:val="20"/>
              </w:rPr>
            </w:pPr>
          </w:p>
        </w:tc>
      </w:tr>
      <w:tr w:rsidR="002F2C68" w:rsidRPr="00453A61" w:rsidTr="00295EC5">
        <w:trPr>
          <w:trHeight w:val="2516"/>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nil"/>
              <w:bottom w:val="single" w:sz="4" w:space="0" w:color="auto"/>
              <w:right w:val="single" w:sz="4" w:space="0" w:color="auto"/>
            </w:tcBorders>
          </w:tcPr>
          <w:p w:rsidR="002F2C68" w:rsidRPr="00453A61" w:rsidRDefault="002F2C68" w:rsidP="00164CA9">
            <w:pPr>
              <w:rPr>
                <w:sz w:val="20"/>
              </w:rPr>
            </w:pPr>
            <w:r w:rsidRPr="00453A61">
              <w:rPr>
                <w:sz w:val="20"/>
              </w:rPr>
              <w:t>-    Elaborarea şi pilotarea mecanismelor noi de finanţare a instituţiilor preşcolare (UNICEF)</w:t>
            </w:r>
          </w:p>
          <w:p w:rsidR="00EA5059" w:rsidRPr="00453A61" w:rsidRDefault="00EA5059" w:rsidP="00164CA9">
            <w:pPr>
              <w:rPr>
                <w:sz w:val="20"/>
              </w:rPr>
            </w:pPr>
          </w:p>
          <w:p w:rsidR="00EA5059" w:rsidRPr="00453A61" w:rsidRDefault="00EA5059" w:rsidP="00164CA9">
            <w:pPr>
              <w:rPr>
                <w:sz w:val="20"/>
              </w:rPr>
            </w:pPr>
          </w:p>
          <w:p w:rsidR="00EA5059" w:rsidRPr="00453A61" w:rsidRDefault="00EA5059" w:rsidP="00164CA9">
            <w:pPr>
              <w:rPr>
                <w:sz w:val="20"/>
              </w:rPr>
            </w:pPr>
          </w:p>
          <w:p w:rsidR="00EA5059" w:rsidRPr="00453A61" w:rsidRDefault="00EA5059" w:rsidP="00164CA9">
            <w:pPr>
              <w:rPr>
                <w:b/>
                <w:bCs/>
                <w:sz w:val="20"/>
                <w:u w:val="single"/>
              </w:rPr>
            </w:pPr>
          </w:p>
        </w:tc>
        <w:tc>
          <w:tcPr>
            <w:tcW w:w="3117" w:type="dxa"/>
            <w:gridSpan w:val="7"/>
            <w:tcBorders>
              <w:top w:val="single" w:sz="4" w:space="0" w:color="auto"/>
              <w:left w:val="nil"/>
              <w:bottom w:val="single" w:sz="4" w:space="0" w:color="auto"/>
              <w:right w:val="single" w:sz="4" w:space="0" w:color="auto"/>
            </w:tcBorders>
          </w:tcPr>
          <w:p w:rsidR="002F2C68" w:rsidRPr="00453A61" w:rsidRDefault="004B361D" w:rsidP="00164CA9">
            <w:pPr>
              <w:rPr>
                <w:bCs/>
                <w:sz w:val="20"/>
              </w:rPr>
            </w:pPr>
            <w:r w:rsidRPr="00453A61">
              <w:rPr>
                <w:bCs/>
                <w:sz w:val="20"/>
              </w:rPr>
              <w:t>-</w:t>
            </w:r>
            <w:r w:rsidR="002F2C68" w:rsidRPr="00453A61">
              <w:rPr>
                <w:bCs/>
                <w:sz w:val="20"/>
              </w:rPr>
              <w:t>Începînd cu anul 2014 au fost inițiate negocieri cu UNICEF pentru realizarea unui studiu național cost-eficiență pe domeniul Educație timpurie. Compania angajată a evaluat costurile pe care le suportă fiecare tip de instituție  de educație timpurie și a făcut recomandări vizavi de formula de finanțare per copil</w:t>
            </w:r>
          </w:p>
        </w:tc>
        <w:tc>
          <w:tcPr>
            <w:tcW w:w="1384" w:type="dxa"/>
            <w:tcBorders>
              <w:top w:val="single" w:sz="4" w:space="0" w:color="auto"/>
              <w:left w:val="nil"/>
              <w:bottom w:val="single" w:sz="4" w:space="0" w:color="auto"/>
              <w:right w:val="single" w:sz="4" w:space="0" w:color="auto"/>
            </w:tcBorders>
            <w:vAlign w:val="center"/>
          </w:tcPr>
          <w:p w:rsidR="002F2C68" w:rsidRPr="00453A61" w:rsidRDefault="002F2C68" w:rsidP="00164CA9">
            <w:pPr>
              <w:jc w:val="center"/>
              <w:rPr>
                <w:sz w:val="20"/>
              </w:rPr>
            </w:pPr>
          </w:p>
        </w:tc>
        <w:tc>
          <w:tcPr>
            <w:tcW w:w="1260" w:type="dxa"/>
            <w:tcBorders>
              <w:top w:val="single" w:sz="4" w:space="0" w:color="auto"/>
              <w:left w:val="nil"/>
              <w:bottom w:val="single" w:sz="4" w:space="0" w:color="auto"/>
              <w:right w:val="nil"/>
            </w:tcBorders>
          </w:tcPr>
          <w:p w:rsidR="002F2C68" w:rsidRPr="00453A61" w:rsidRDefault="002F2C68" w:rsidP="00CB2F27">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F2C68" w:rsidRPr="00453A61" w:rsidRDefault="00C66876" w:rsidP="00A317A8">
            <w:pPr>
              <w:rPr>
                <w:sz w:val="20"/>
              </w:rPr>
            </w:pPr>
            <w:r>
              <w:rPr>
                <w:sz w:val="20"/>
              </w:rPr>
              <w:t>-</w:t>
            </w:r>
            <w:r w:rsidR="002F2C68" w:rsidRPr="00453A61">
              <w:rPr>
                <w:sz w:val="20"/>
              </w:rPr>
              <w:t xml:space="preserve">Mecanism nou şi eficient de finanţare a instituţiilor preşcolare elaborat  şi </w:t>
            </w:r>
          </w:p>
          <w:p w:rsidR="002F2C68" w:rsidRPr="00453A61" w:rsidRDefault="002F2C68" w:rsidP="00164CA9">
            <w:pPr>
              <w:jc w:val="center"/>
              <w:rPr>
                <w:sz w:val="20"/>
              </w:rPr>
            </w:pPr>
            <w:r w:rsidRPr="00453A61">
              <w:rPr>
                <w:sz w:val="20"/>
              </w:rPr>
              <w:t>pilotat în anul 2015</w:t>
            </w:r>
          </w:p>
          <w:p w:rsidR="002F2C68" w:rsidRPr="00453A61" w:rsidRDefault="002F2C68" w:rsidP="00164CA9">
            <w:pPr>
              <w:jc w:val="center"/>
              <w:rPr>
                <w:sz w:val="20"/>
              </w:rPr>
            </w:pPr>
          </w:p>
          <w:p w:rsidR="002F2C68" w:rsidRPr="00453A61" w:rsidRDefault="002F2C68"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CD7FBF" w:rsidRDefault="00CD7FBF" w:rsidP="00164CA9">
            <w:pPr>
              <w:rPr>
                <w:sz w:val="20"/>
              </w:rPr>
            </w:pPr>
          </w:p>
          <w:p w:rsidR="002F2C68" w:rsidRPr="00453A61" w:rsidRDefault="002F2C68" w:rsidP="00164CA9">
            <w:pPr>
              <w:rPr>
                <w:sz w:val="20"/>
              </w:rPr>
            </w:pPr>
            <w:r w:rsidRPr="00453A61">
              <w:rPr>
                <w:sz w:val="20"/>
              </w:rPr>
              <w:t>În derulare</w:t>
            </w: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F2C68" w:rsidRPr="00453A61" w:rsidRDefault="002F2C68" w:rsidP="00164CA9">
            <w:pPr>
              <w:rPr>
                <w:bCs/>
                <w:sz w:val="20"/>
              </w:rPr>
            </w:pPr>
            <w:r w:rsidRPr="00453A61">
              <w:rPr>
                <w:bCs/>
                <w:sz w:val="20"/>
              </w:rPr>
              <w:t>Pentru anul 2016 se preconizează elaborarea formulei noi de finanțare</w:t>
            </w:r>
          </w:p>
        </w:tc>
      </w:tr>
      <w:tr w:rsidR="0093162A" w:rsidRPr="00453A61" w:rsidTr="00295EC5">
        <w:trPr>
          <w:trHeight w:val="770"/>
        </w:trPr>
        <w:tc>
          <w:tcPr>
            <w:tcW w:w="1934" w:type="dxa"/>
            <w:gridSpan w:val="2"/>
            <w:vMerge/>
            <w:tcBorders>
              <w:left w:val="single" w:sz="4" w:space="0" w:color="auto"/>
              <w:right w:val="single" w:sz="4" w:space="0" w:color="auto"/>
            </w:tcBorders>
          </w:tcPr>
          <w:p w:rsidR="0093162A" w:rsidRPr="00453A61" w:rsidRDefault="0093162A" w:rsidP="00164CA9">
            <w:pPr>
              <w:rPr>
                <w:sz w:val="20"/>
              </w:rPr>
            </w:pPr>
          </w:p>
        </w:tc>
        <w:tc>
          <w:tcPr>
            <w:tcW w:w="1845" w:type="dxa"/>
            <w:tcBorders>
              <w:top w:val="single" w:sz="4" w:space="0" w:color="auto"/>
              <w:left w:val="nil"/>
              <w:bottom w:val="single" w:sz="4" w:space="0" w:color="auto"/>
              <w:right w:val="single" w:sz="4" w:space="0" w:color="auto"/>
            </w:tcBorders>
          </w:tcPr>
          <w:p w:rsidR="0093162A" w:rsidRPr="00453A61" w:rsidRDefault="0093162A" w:rsidP="0093162A">
            <w:pPr>
              <w:rPr>
                <w:sz w:val="20"/>
              </w:rPr>
            </w:pPr>
            <w:r w:rsidRPr="00453A61">
              <w:rPr>
                <w:b/>
                <w:bCs/>
                <w:sz w:val="20"/>
                <w:u w:val="single"/>
              </w:rPr>
              <w:t>C.  Acţiuni noi identificate pentru anii      2015-2017</w:t>
            </w:r>
          </w:p>
        </w:tc>
        <w:tc>
          <w:tcPr>
            <w:tcW w:w="3117" w:type="dxa"/>
            <w:gridSpan w:val="7"/>
            <w:tcBorders>
              <w:top w:val="single" w:sz="4" w:space="0" w:color="auto"/>
              <w:left w:val="nil"/>
              <w:right w:val="single" w:sz="4" w:space="0" w:color="auto"/>
            </w:tcBorders>
          </w:tcPr>
          <w:p w:rsidR="0093162A" w:rsidRPr="00453A61" w:rsidRDefault="0093162A" w:rsidP="00164CA9">
            <w:pPr>
              <w:rPr>
                <w:bCs/>
                <w:sz w:val="20"/>
              </w:rPr>
            </w:pPr>
          </w:p>
        </w:tc>
        <w:tc>
          <w:tcPr>
            <w:tcW w:w="1384" w:type="dxa"/>
            <w:tcBorders>
              <w:top w:val="single" w:sz="4" w:space="0" w:color="auto"/>
              <w:left w:val="nil"/>
              <w:bottom w:val="single" w:sz="4" w:space="0" w:color="auto"/>
              <w:right w:val="single" w:sz="4" w:space="0" w:color="auto"/>
            </w:tcBorders>
            <w:vAlign w:val="center"/>
          </w:tcPr>
          <w:p w:rsidR="0093162A" w:rsidRPr="00453A61" w:rsidRDefault="0093162A" w:rsidP="00164CA9">
            <w:pPr>
              <w:jc w:val="center"/>
              <w:rPr>
                <w:sz w:val="20"/>
              </w:rPr>
            </w:pPr>
          </w:p>
          <w:p w:rsidR="00CB2F27" w:rsidRPr="00453A61" w:rsidRDefault="00CB2F27" w:rsidP="00CB2F27">
            <w:pPr>
              <w:rPr>
                <w:sz w:val="20"/>
              </w:rPr>
            </w:pPr>
          </w:p>
        </w:tc>
        <w:tc>
          <w:tcPr>
            <w:tcW w:w="1260" w:type="dxa"/>
            <w:tcBorders>
              <w:top w:val="single" w:sz="4" w:space="0" w:color="auto"/>
              <w:left w:val="nil"/>
              <w:bottom w:val="single" w:sz="4" w:space="0" w:color="auto"/>
              <w:right w:val="nil"/>
            </w:tcBorders>
          </w:tcPr>
          <w:p w:rsidR="0093162A" w:rsidRPr="00453A61" w:rsidRDefault="0093162A" w:rsidP="00CB2F27">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93162A" w:rsidRPr="00453A61" w:rsidRDefault="0093162A" w:rsidP="0093162A">
            <w:pPr>
              <w:jc w:val="center"/>
              <w:rPr>
                <w:sz w:val="20"/>
              </w:rPr>
            </w:pPr>
          </w:p>
          <w:p w:rsidR="0093162A" w:rsidRPr="00453A61" w:rsidRDefault="0093162A"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93162A" w:rsidRPr="00453A61" w:rsidRDefault="0093162A" w:rsidP="00164CA9">
            <w:pPr>
              <w:rPr>
                <w:sz w:val="20"/>
              </w:rPr>
            </w:pPr>
          </w:p>
        </w:tc>
        <w:tc>
          <w:tcPr>
            <w:tcW w:w="1211" w:type="dxa"/>
            <w:gridSpan w:val="3"/>
            <w:tcBorders>
              <w:top w:val="single" w:sz="4" w:space="0" w:color="auto"/>
              <w:left w:val="nil"/>
              <w:bottom w:val="single" w:sz="4" w:space="0" w:color="auto"/>
              <w:right w:val="single" w:sz="4" w:space="0" w:color="auto"/>
            </w:tcBorders>
          </w:tcPr>
          <w:p w:rsidR="0093162A" w:rsidRPr="00453A61" w:rsidRDefault="0093162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93162A" w:rsidRPr="00453A61" w:rsidRDefault="0093162A" w:rsidP="00164CA9">
            <w:pPr>
              <w:rPr>
                <w:bCs/>
                <w:sz w:val="20"/>
              </w:rPr>
            </w:pPr>
          </w:p>
        </w:tc>
      </w:tr>
      <w:tr w:rsidR="002F2C68" w:rsidRPr="00453A61" w:rsidTr="00295EC5">
        <w:trPr>
          <w:trHeight w:val="5580"/>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nil"/>
              <w:right w:val="single" w:sz="4" w:space="0" w:color="auto"/>
            </w:tcBorders>
          </w:tcPr>
          <w:p w:rsidR="002F2C68" w:rsidRPr="00453A61" w:rsidRDefault="002F2C68" w:rsidP="00164CA9">
            <w:pPr>
              <w:rPr>
                <w:bCs/>
                <w:sz w:val="20"/>
                <w:lang w:val="ro-RO"/>
              </w:rPr>
            </w:pPr>
            <w:r w:rsidRPr="00453A61">
              <w:rPr>
                <w:sz w:val="20"/>
              </w:rPr>
              <w:t>- Renovarea instituţiilor preşcolare</w:t>
            </w:r>
          </w:p>
        </w:tc>
        <w:tc>
          <w:tcPr>
            <w:tcW w:w="3117" w:type="dxa"/>
            <w:gridSpan w:val="7"/>
            <w:tcBorders>
              <w:top w:val="single" w:sz="4" w:space="0" w:color="auto"/>
              <w:left w:val="nil"/>
              <w:right w:val="single" w:sz="4" w:space="0" w:color="auto"/>
            </w:tcBorders>
          </w:tcPr>
          <w:p w:rsidR="00CC6A4C" w:rsidRPr="00453A61" w:rsidRDefault="004B361D" w:rsidP="00164CA9">
            <w:pPr>
              <w:autoSpaceDE w:val="0"/>
              <w:autoSpaceDN w:val="0"/>
              <w:adjustRightInd w:val="0"/>
              <w:jc w:val="both"/>
              <w:rPr>
                <w:sz w:val="20"/>
                <w:shd w:val="clear" w:color="auto" w:fill="FFFFFF"/>
                <w:lang w:val="es-AR"/>
              </w:rPr>
            </w:pPr>
            <w:r w:rsidRPr="00453A61">
              <w:rPr>
                <w:sz w:val="20"/>
                <w:shd w:val="clear" w:color="auto" w:fill="FFFFFF"/>
                <w:lang w:val="es-AR"/>
              </w:rPr>
              <w:t>-</w:t>
            </w:r>
            <w:r w:rsidR="002F2C68" w:rsidRPr="00453A61">
              <w:rPr>
                <w:sz w:val="20"/>
                <w:shd w:val="clear" w:color="auto" w:fill="FFFFFF"/>
                <w:lang w:val="es-AR"/>
              </w:rPr>
              <w:t>În baza Grantului oferit Republicii Moldova de Guvernul României, au fost renovate/reparate o parte din grădinițe, selectate din toate cele 32 de raioane, mun.Chișinău și Bălți. De acest sprijin, au beneficiat, prin intermediul FISM, 774 de instituții de educație timpurie, cu preponderență din mediul rural. Complexul de lucrări destinate a fost divers și a inclus: reparații/renovări ale fațadelor și interioarelor, deschiderea grupelor noi, dotarea cu mobilier, amenajarea terenurilor de joacă și a pavilioanelor. De lucrări de modernizare și renovare au beneficiat:</w:t>
            </w:r>
          </w:p>
          <w:p w:rsidR="002F2C68" w:rsidRPr="00453A61" w:rsidRDefault="002F2C68" w:rsidP="00164CA9">
            <w:pPr>
              <w:autoSpaceDE w:val="0"/>
              <w:autoSpaceDN w:val="0"/>
              <w:adjustRightInd w:val="0"/>
              <w:ind w:firstLine="425"/>
              <w:jc w:val="both"/>
              <w:rPr>
                <w:sz w:val="20"/>
                <w:shd w:val="clear" w:color="auto" w:fill="FFFFFF"/>
                <w:lang w:val="es-AR"/>
              </w:rPr>
            </w:pPr>
            <w:r w:rsidRPr="00453A61">
              <w:rPr>
                <w:sz w:val="20"/>
                <w:shd w:val="clear" w:color="auto" w:fill="FFFFFF"/>
                <w:lang w:val="es-AR"/>
              </w:rPr>
              <w:t xml:space="preserve">- reparații/renovări - 615 instituții (400 - reparații interioare, 70 - sisteme de încălzire, 124 - amenajarea teritoriului, 40 000 m.p. de acoperiș reparați, 275 de săli de sport și festivități construite, 200 blocuri sanitare reabilitate). </w:t>
            </w:r>
          </w:p>
          <w:p w:rsidR="002F2C68" w:rsidRPr="00453A61" w:rsidRDefault="002F2C68" w:rsidP="00164CA9">
            <w:pPr>
              <w:rPr>
                <w:bCs/>
                <w:sz w:val="20"/>
                <w:lang w:val="es-AR"/>
              </w:rPr>
            </w:pPr>
          </w:p>
        </w:tc>
        <w:tc>
          <w:tcPr>
            <w:tcW w:w="1384" w:type="dxa"/>
            <w:tcBorders>
              <w:top w:val="single" w:sz="4" w:space="0" w:color="auto"/>
              <w:left w:val="nil"/>
              <w:right w:val="single" w:sz="4" w:space="0" w:color="auto"/>
            </w:tcBorders>
            <w:vAlign w:val="center"/>
          </w:tcPr>
          <w:p w:rsidR="002F2C68" w:rsidRDefault="00CB2F27" w:rsidP="000609A9">
            <w:pPr>
              <w:jc w:val="center"/>
              <w:rPr>
                <w:sz w:val="20"/>
              </w:rPr>
            </w:pPr>
            <w:r w:rsidRPr="00453A61">
              <w:rPr>
                <w:sz w:val="20"/>
              </w:rPr>
              <w:t>317 225.0</w:t>
            </w: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172798" w:rsidRDefault="00172798" w:rsidP="000609A9">
            <w:pPr>
              <w:jc w:val="center"/>
              <w:rPr>
                <w:sz w:val="20"/>
              </w:rPr>
            </w:pPr>
          </w:p>
          <w:p w:rsidR="00065D43" w:rsidRDefault="00065D43" w:rsidP="000609A9">
            <w:pPr>
              <w:jc w:val="center"/>
              <w:rPr>
                <w:sz w:val="20"/>
              </w:rPr>
            </w:pPr>
          </w:p>
          <w:p w:rsidR="00065D43" w:rsidRDefault="00065D43" w:rsidP="000609A9">
            <w:pPr>
              <w:jc w:val="center"/>
              <w:rPr>
                <w:sz w:val="20"/>
              </w:rPr>
            </w:pPr>
          </w:p>
          <w:p w:rsidR="00065D43" w:rsidRDefault="00065D43" w:rsidP="000609A9">
            <w:pPr>
              <w:jc w:val="center"/>
              <w:rPr>
                <w:sz w:val="20"/>
              </w:rPr>
            </w:pPr>
          </w:p>
          <w:p w:rsidR="00065D43" w:rsidRDefault="00172798" w:rsidP="000609A9">
            <w:pPr>
              <w:jc w:val="center"/>
              <w:rPr>
                <w:sz w:val="20"/>
              </w:rPr>
            </w:pPr>
            <w:r>
              <w:rPr>
                <w:sz w:val="20"/>
              </w:rPr>
              <w:t>159318.6</w:t>
            </w:r>
          </w:p>
          <w:p w:rsidR="00065D43" w:rsidRDefault="00065D43" w:rsidP="000609A9">
            <w:pPr>
              <w:jc w:val="center"/>
              <w:rPr>
                <w:sz w:val="20"/>
              </w:rPr>
            </w:pPr>
          </w:p>
          <w:p w:rsidR="00065D43" w:rsidRDefault="00065D43" w:rsidP="000609A9">
            <w:pPr>
              <w:jc w:val="center"/>
              <w:rPr>
                <w:sz w:val="20"/>
              </w:rPr>
            </w:pPr>
          </w:p>
          <w:p w:rsidR="00065D43" w:rsidRDefault="00172798" w:rsidP="000609A9">
            <w:pPr>
              <w:jc w:val="center"/>
              <w:rPr>
                <w:sz w:val="20"/>
              </w:rPr>
            </w:pPr>
            <w:r>
              <w:rPr>
                <w:sz w:val="20"/>
              </w:rPr>
              <w:t>416.0</w:t>
            </w:r>
          </w:p>
          <w:p w:rsidR="00065D43" w:rsidRDefault="00065D43" w:rsidP="000609A9">
            <w:pPr>
              <w:jc w:val="center"/>
              <w:rPr>
                <w:sz w:val="20"/>
              </w:rPr>
            </w:pPr>
          </w:p>
          <w:p w:rsidR="00065D43" w:rsidRDefault="00065D43" w:rsidP="00172798">
            <w:pPr>
              <w:rPr>
                <w:sz w:val="20"/>
              </w:rPr>
            </w:pPr>
          </w:p>
          <w:p w:rsidR="00065D43" w:rsidRPr="00453A61" w:rsidRDefault="00065D43"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tc>
        <w:tc>
          <w:tcPr>
            <w:tcW w:w="1260" w:type="dxa"/>
            <w:tcBorders>
              <w:top w:val="single" w:sz="4" w:space="0" w:color="auto"/>
              <w:left w:val="nil"/>
              <w:right w:val="nil"/>
            </w:tcBorders>
          </w:tcPr>
          <w:p w:rsidR="00172798" w:rsidRDefault="00172798" w:rsidP="000609A9">
            <w:pPr>
              <w:rPr>
                <w:sz w:val="20"/>
              </w:rPr>
            </w:pPr>
          </w:p>
          <w:p w:rsidR="00CB2F27" w:rsidRDefault="00B75AF5" w:rsidP="000609A9">
            <w:pPr>
              <w:rPr>
                <w:sz w:val="20"/>
              </w:rPr>
            </w:pPr>
            <w:r w:rsidRPr="00453A61">
              <w:rPr>
                <w:sz w:val="20"/>
              </w:rPr>
              <w:t>2</w:t>
            </w:r>
            <w:r w:rsidR="00CB2F27" w:rsidRPr="00453A61">
              <w:rPr>
                <w:sz w:val="20"/>
              </w:rPr>
              <w:t>76 890.0</w:t>
            </w:r>
          </w:p>
          <w:p w:rsidR="00172798" w:rsidRDefault="00172798" w:rsidP="000609A9">
            <w:pPr>
              <w:rPr>
                <w:sz w:val="20"/>
              </w:rPr>
            </w:pPr>
          </w:p>
          <w:p w:rsidR="00EB39FB" w:rsidRDefault="00EB39FB" w:rsidP="000609A9">
            <w:pPr>
              <w:jc w:val="center"/>
              <w:rPr>
                <w:sz w:val="20"/>
              </w:rPr>
            </w:pPr>
          </w:p>
          <w:p w:rsidR="00CD7FBF" w:rsidRDefault="00CD7FBF" w:rsidP="000609A9">
            <w:pPr>
              <w:jc w:val="center"/>
              <w:rPr>
                <w:sz w:val="20"/>
              </w:rPr>
            </w:pPr>
          </w:p>
          <w:p w:rsidR="00CD7FBF" w:rsidRPr="00453A61" w:rsidRDefault="00CD7FBF"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B75AF5" w:rsidRPr="00453A61" w:rsidRDefault="00B75AF5" w:rsidP="000609A9">
            <w:pPr>
              <w:jc w:val="center"/>
              <w:rPr>
                <w:sz w:val="20"/>
              </w:rPr>
            </w:pPr>
          </w:p>
          <w:p w:rsidR="00CC6A4C" w:rsidRDefault="00CC6A4C" w:rsidP="00172798">
            <w:pPr>
              <w:rPr>
                <w:sz w:val="20"/>
              </w:rPr>
            </w:pPr>
          </w:p>
          <w:p w:rsidR="00172798" w:rsidRDefault="00172798" w:rsidP="00172798">
            <w:pPr>
              <w:rPr>
                <w:sz w:val="20"/>
              </w:rPr>
            </w:pPr>
          </w:p>
          <w:p w:rsidR="00B75AF5" w:rsidRPr="00453A61" w:rsidRDefault="00B75AF5" w:rsidP="000609A9">
            <w:pPr>
              <w:jc w:val="center"/>
              <w:rPr>
                <w:sz w:val="20"/>
              </w:rPr>
            </w:pPr>
            <w:r w:rsidRPr="00453A61">
              <w:rPr>
                <w:sz w:val="20"/>
              </w:rPr>
              <w:t>144 175.9</w:t>
            </w:r>
          </w:p>
          <w:p w:rsidR="00172798" w:rsidRDefault="00172798" w:rsidP="00172798">
            <w:pPr>
              <w:rPr>
                <w:sz w:val="20"/>
              </w:rPr>
            </w:pPr>
          </w:p>
          <w:p w:rsidR="00172798" w:rsidRDefault="00172798" w:rsidP="00172798">
            <w:pPr>
              <w:rPr>
                <w:sz w:val="20"/>
              </w:rPr>
            </w:pPr>
          </w:p>
          <w:p w:rsidR="00B75AF5" w:rsidRDefault="00B75AF5" w:rsidP="00172798">
            <w:pPr>
              <w:rPr>
                <w:sz w:val="20"/>
              </w:rPr>
            </w:pPr>
            <w:r w:rsidRPr="00453A61">
              <w:rPr>
                <w:sz w:val="20"/>
              </w:rPr>
              <w:t>272.3</w:t>
            </w:r>
          </w:p>
          <w:p w:rsidR="00CC6A4C" w:rsidRDefault="00CC6A4C" w:rsidP="000609A9">
            <w:pPr>
              <w:jc w:val="center"/>
              <w:rPr>
                <w:sz w:val="20"/>
              </w:rPr>
            </w:pPr>
          </w:p>
          <w:p w:rsidR="00CC6A4C" w:rsidRPr="00453A61" w:rsidRDefault="00CC6A4C" w:rsidP="000609A9">
            <w:pPr>
              <w:jc w:val="center"/>
              <w:rPr>
                <w:sz w:val="20"/>
              </w:rPr>
            </w:pPr>
          </w:p>
        </w:tc>
        <w:tc>
          <w:tcPr>
            <w:tcW w:w="1791" w:type="dxa"/>
            <w:tcBorders>
              <w:top w:val="single" w:sz="4" w:space="0" w:color="auto"/>
              <w:left w:val="single" w:sz="4" w:space="0" w:color="auto"/>
              <w:right w:val="single" w:sz="4" w:space="0" w:color="auto"/>
            </w:tcBorders>
            <w:vAlign w:val="center"/>
          </w:tcPr>
          <w:p w:rsidR="002F2C68" w:rsidRPr="00453A61" w:rsidRDefault="002F2C68" w:rsidP="00164CA9">
            <w:pPr>
              <w:rPr>
                <w:sz w:val="20"/>
              </w:rPr>
            </w:pPr>
            <w:r w:rsidRPr="00453A61">
              <w:rPr>
                <w:sz w:val="20"/>
              </w:rPr>
              <w:t>-    Circa 300 de instituţii preşcolare renovate către anul 2017</w:t>
            </w: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rPr>
                <w:color w:val="FF0000"/>
                <w:sz w:val="20"/>
              </w:rPr>
            </w:pPr>
          </w:p>
          <w:p w:rsidR="002F2C68" w:rsidRPr="00453A61" w:rsidRDefault="002F2C68" w:rsidP="00164CA9">
            <w:pPr>
              <w:jc w:val="center"/>
              <w:rPr>
                <w:sz w:val="20"/>
              </w:rPr>
            </w:pPr>
          </w:p>
        </w:tc>
        <w:tc>
          <w:tcPr>
            <w:tcW w:w="1179" w:type="dxa"/>
            <w:gridSpan w:val="2"/>
            <w:tcBorders>
              <w:top w:val="single" w:sz="4" w:space="0" w:color="auto"/>
              <w:left w:val="nil"/>
              <w:right w:val="single" w:sz="4" w:space="0" w:color="auto"/>
            </w:tcBorders>
          </w:tcPr>
          <w:p w:rsidR="002F2C68" w:rsidRDefault="004B361D" w:rsidP="00164CA9">
            <w:pPr>
              <w:rPr>
                <w:sz w:val="20"/>
              </w:rPr>
            </w:pPr>
            <w:r w:rsidRPr="00453A61">
              <w:rPr>
                <w:sz w:val="20"/>
              </w:rPr>
              <w:t>-</w:t>
            </w:r>
            <w:r w:rsidR="002F2C68" w:rsidRPr="00453A61">
              <w:rPr>
                <w:sz w:val="20"/>
              </w:rPr>
              <w:t>615 de instituții de educație timpurie au fost reparate/renovate în anul 2015</w:t>
            </w:r>
            <w:r w:rsidR="008D1354">
              <w:rPr>
                <w:sz w:val="20"/>
              </w:rPr>
              <w:t>,</w:t>
            </w:r>
          </w:p>
          <w:p w:rsidR="008D1354" w:rsidRDefault="008D1354" w:rsidP="00164CA9">
            <w:pPr>
              <w:rPr>
                <w:sz w:val="20"/>
              </w:rPr>
            </w:pPr>
            <w:r>
              <w:rPr>
                <w:sz w:val="20"/>
              </w:rPr>
              <w:t>inclusiv:</w:t>
            </w: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p>
          <w:p w:rsidR="008D1354" w:rsidRDefault="008D1354" w:rsidP="00164CA9">
            <w:pPr>
              <w:rPr>
                <w:sz w:val="20"/>
              </w:rPr>
            </w:pPr>
            <w:r>
              <w:rPr>
                <w:sz w:val="20"/>
              </w:rPr>
              <w:t>-400 de reparații curente</w:t>
            </w:r>
          </w:p>
          <w:p w:rsidR="008D1354" w:rsidRDefault="008D1354" w:rsidP="00164CA9">
            <w:pPr>
              <w:rPr>
                <w:sz w:val="20"/>
              </w:rPr>
            </w:pPr>
            <w:r>
              <w:rPr>
                <w:sz w:val="20"/>
              </w:rPr>
              <w:t>-200 de blocuri sanitare reabilitate</w:t>
            </w:r>
          </w:p>
          <w:p w:rsidR="008D1354" w:rsidRPr="00453A61" w:rsidRDefault="008D1354" w:rsidP="00164CA9">
            <w:pPr>
              <w:rPr>
                <w:sz w:val="20"/>
              </w:rPr>
            </w:pPr>
          </w:p>
        </w:tc>
        <w:tc>
          <w:tcPr>
            <w:tcW w:w="1211" w:type="dxa"/>
            <w:gridSpan w:val="3"/>
            <w:tcBorders>
              <w:top w:val="single" w:sz="4" w:space="0" w:color="auto"/>
              <w:left w:val="nil"/>
              <w:right w:val="single" w:sz="4" w:space="0" w:color="auto"/>
            </w:tcBorders>
          </w:tcPr>
          <w:p w:rsidR="002F2C68" w:rsidRPr="00453A61" w:rsidRDefault="002F2C68" w:rsidP="00164CA9">
            <w:pPr>
              <w:rPr>
                <w:sz w:val="20"/>
              </w:rPr>
            </w:pPr>
          </w:p>
        </w:tc>
        <w:tc>
          <w:tcPr>
            <w:tcW w:w="1417" w:type="dxa"/>
            <w:gridSpan w:val="2"/>
            <w:tcBorders>
              <w:top w:val="single" w:sz="4" w:space="0" w:color="auto"/>
              <w:left w:val="nil"/>
              <w:right w:val="single" w:sz="4" w:space="0" w:color="auto"/>
            </w:tcBorders>
          </w:tcPr>
          <w:p w:rsidR="002F2C68" w:rsidRPr="00453A61" w:rsidRDefault="002F2C68" w:rsidP="00164CA9">
            <w:pPr>
              <w:rPr>
                <w:bCs/>
                <w:sz w:val="20"/>
                <w:lang w:val="ro-RO"/>
              </w:rPr>
            </w:pPr>
          </w:p>
        </w:tc>
      </w:tr>
      <w:tr w:rsidR="002F2C68" w:rsidRPr="00453A61" w:rsidTr="00295EC5">
        <w:trPr>
          <w:trHeight w:val="720"/>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single" w:sz="4" w:space="0" w:color="auto"/>
              <w:bottom w:val="single" w:sz="4" w:space="0" w:color="auto"/>
              <w:right w:val="single" w:sz="4" w:space="0" w:color="auto"/>
            </w:tcBorders>
          </w:tcPr>
          <w:p w:rsidR="002F2C68" w:rsidRPr="00453A61" w:rsidRDefault="002F2C68" w:rsidP="00164CA9">
            <w:pPr>
              <w:rPr>
                <w:sz w:val="20"/>
              </w:rPr>
            </w:pPr>
            <w:r w:rsidRPr="00453A61">
              <w:rPr>
                <w:sz w:val="20"/>
              </w:rPr>
              <w:t>-    Prestarea serviciilor de dezvoltare profesională la locul de muncă (servicii de mentorat)  (PGE)</w:t>
            </w:r>
          </w:p>
        </w:tc>
        <w:tc>
          <w:tcPr>
            <w:tcW w:w="3117" w:type="dxa"/>
            <w:gridSpan w:val="7"/>
            <w:tcBorders>
              <w:top w:val="single" w:sz="4" w:space="0" w:color="auto"/>
              <w:left w:val="single" w:sz="4" w:space="0" w:color="auto"/>
              <w:bottom w:val="single" w:sz="4" w:space="0" w:color="auto"/>
              <w:right w:val="single" w:sz="4" w:space="0" w:color="auto"/>
            </w:tcBorders>
          </w:tcPr>
          <w:p w:rsidR="002F2C68" w:rsidRPr="00453A61" w:rsidRDefault="004B361D" w:rsidP="004B361D">
            <w:pPr>
              <w:pStyle w:val="Default"/>
              <w:tabs>
                <w:tab w:val="left" w:pos="284"/>
              </w:tabs>
              <w:jc w:val="both"/>
              <w:rPr>
                <w:rFonts w:ascii="Times New Roman" w:hAnsi="Times New Roman" w:cs="Times New Roman"/>
                <w:bCs/>
                <w:color w:val="auto"/>
                <w:sz w:val="20"/>
                <w:szCs w:val="20"/>
                <w:lang w:val="es-AR"/>
              </w:rPr>
            </w:pPr>
            <w:r w:rsidRPr="00453A61">
              <w:rPr>
                <w:rFonts w:ascii="Times New Roman" w:eastAsia="Times New Roman" w:hAnsi="Times New Roman" w:cs="Times New Roman"/>
                <w:sz w:val="20"/>
                <w:szCs w:val="20"/>
                <w:lang w:val="es-AR"/>
              </w:rPr>
              <w:t>-</w:t>
            </w:r>
            <w:r w:rsidR="002F2C68" w:rsidRPr="00453A61">
              <w:rPr>
                <w:rFonts w:ascii="Times New Roman" w:eastAsia="Times New Roman" w:hAnsi="Times New Roman" w:cs="Times New Roman"/>
                <w:sz w:val="20"/>
                <w:szCs w:val="20"/>
                <w:lang w:val="es-AR"/>
              </w:rPr>
              <w:t xml:space="preserve">Cu sprijinul UNICEF și cu concursul </w:t>
            </w:r>
            <w:r w:rsidR="002F2C68" w:rsidRPr="00453A61">
              <w:rPr>
                <w:rFonts w:ascii="Times New Roman" w:eastAsia="Times New Roman" w:hAnsi="Times New Roman" w:cs="Times New Roman"/>
                <w:i/>
                <w:sz w:val="20"/>
                <w:szCs w:val="20"/>
                <w:lang w:val="es-AR"/>
              </w:rPr>
              <w:t>Pas cu Pas</w:t>
            </w:r>
            <w:r w:rsidR="002F2C68" w:rsidRPr="00453A61">
              <w:rPr>
                <w:rFonts w:ascii="Times New Roman" w:eastAsia="Times New Roman" w:hAnsi="Times New Roman" w:cs="Times New Roman"/>
                <w:sz w:val="20"/>
                <w:szCs w:val="20"/>
                <w:lang w:val="es-AR"/>
              </w:rPr>
              <w:t xml:space="preserve"> a fost organizat un atelier de lucru pentru formatorii naţionali, cu privire la elaborarea proiectului de training şi a materialelor pentru formarea mentorilor locali, în scopul capacitării lor privind utilizarea </w:t>
            </w:r>
            <w:r w:rsidR="002F2C68" w:rsidRPr="00453A61">
              <w:rPr>
                <w:rFonts w:ascii="Times New Roman" w:eastAsia="Times New Roman" w:hAnsi="Times New Roman" w:cs="Times New Roman"/>
                <w:i/>
                <w:sz w:val="20"/>
                <w:szCs w:val="20"/>
                <w:lang w:val="es-AR"/>
              </w:rPr>
              <w:t>Instrumentului de monitorizare a pregătirii copiilor pentru şcoală</w:t>
            </w:r>
            <w:r w:rsidR="002F2C68" w:rsidRPr="00453A61">
              <w:rPr>
                <w:rFonts w:ascii="Times New Roman" w:eastAsia="Times New Roman" w:hAnsi="Times New Roman" w:cs="Times New Roman"/>
                <w:sz w:val="20"/>
                <w:szCs w:val="20"/>
                <w:lang w:val="es-AR"/>
              </w:rPr>
              <w:t>. Au fost formați, în cadrul a 15 seminare, 299 de mentori locali, inclusiv specialiști din cadrul OLSDÎ, care au coordonat utilizarea corespunzătoare a Instrumentului prenotat.</w:t>
            </w:r>
          </w:p>
          <w:p w:rsidR="002F2C68" w:rsidRPr="00453A61" w:rsidRDefault="002F2C68" w:rsidP="00164CA9">
            <w:pPr>
              <w:rPr>
                <w:sz w:val="20"/>
                <w:lang w:val="es-AR"/>
              </w:rPr>
            </w:pPr>
          </w:p>
        </w:tc>
        <w:tc>
          <w:tcPr>
            <w:tcW w:w="1384" w:type="dxa"/>
            <w:tcBorders>
              <w:top w:val="single" w:sz="4" w:space="0" w:color="auto"/>
              <w:left w:val="nil"/>
              <w:bottom w:val="single" w:sz="4" w:space="0" w:color="auto"/>
              <w:right w:val="nil"/>
            </w:tcBorders>
            <w:vAlign w:val="center"/>
          </w:tcPr>
          <w:p w:rsidR="002F2C68" w:rsidRPr="00453A61" w:rsidRDefault="002F2C68" w:rsidP="00164CA9">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rsidR="002F2C68" w:rsidRPr="00453A61" w:rsidRDefault="002F2C68" w:rsidP="00CB2F27">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F2C68" w:rsidRDefault="002F2C68" w:rsidP="00CD7FBF">
            <w:pPr>
              <w:rPr>
                <w:sz w:val="20"/>
              </w:rPr>
            </w:pPr>
            <w:r w:rsidRPr="00453A61">
              <w:rPr>
                <w:sz w:val="20"/>
              </w:rPr>
              <w:t xml:space="preserve">-    4000 de cadre didactice mentorate </w:t>
            </w:r>
            <w:r w:rsidR="00CD7FBF">
              <w:rPr>
                <w:sz w:val="20"/>
              </w:rPr>
              <w:t>annual</w:t>
            </w: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Default="00CD7FBF" w:rsidP="00CD7FBF">
            <w:pPr>
              <w:rPr>
                <w:sz w:val="20"/>
              </w:rPr>
            </w:pPr>
          </w:p>
          <w:p w:rsidR="00CD7FBF" w:rsidRPr="00453A61" w:rsidRDefault="00CD7FBF" w:rsidP="00CD7FBF">
            <w:pPr>
              <w:rPr>
                <w:sz w:val="20"/>
              </w:rPr>
            </w:pPr>
          </w:p>
          <w:p w:rsidR="00E64221" w:rsidRPr="00453A61" w:rsidRDefault="00E64221" w:rsidP="00164CA9">
            <w:pPr>
              <w:jc w:val="center"/>
              <w:rPr>
                <w:sz w:val="20"/>
              </w:rPr>
            </w:pPr>
          </w:p>
          <w:p w:rsidR="00E64221" w:rsidRPr="00453A61" w:rsidRDefault="00E64221" w:rsidP="00164CA9">
            <w:pPr>
              <w:jc w:val="center"/>
              <w:rPr>
                <w:sz w:val="20"/>
              </w:rPr>
            </w:pPr>
          </w:p>
          <w:p w:rsidR="00E64221" w:rsidRPr="00453A61" w:rsidRDefault="00E64221" w:rsidP="00164CA9">
            <w:pPr>
              <w:jc w:val="center"/>
              <w:rPr>
                <w:sz w:val="20"/>
              </w:rPr>
            </w:pPr>
          </w:p>
          <w:p w:rsidR="00E64221" w:rsidRPr="00453A61" w:rsidRDefault="00E64221" w:rsidP="00164CA9">
            <w:pPr>
              <w:jc w:val="center"/>
              <w:rPr>
                <w:sz w:val="20"/>
              </w:rPr>
            </w:pPr>
          </w:p>
          <w:p w:rsidR="00E64221" w:rsidRPr="00453A61" w:rsidRDefault="00E64221" w:rsidP="00164CA9">
            <w:pPr>
              <w:jc w:val="center"/>
              <w:rPr>
                <w:sz w:val="20"/>
              </w:rPr>
            </w:pPr>
          </w:p>
          <w:p w:rsidR="00E64221" w:rsidRPr="00453A61" w:rsidRDefault="00E64221"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F2C68" w:rsidRPr="00453A61" w:rsidRDefault="004B361D" w:rsidP="0014065D">
            <w:pPr>
              <w:rPr>
                <w:sz w:val="20"/>
              </w:rPr>
            </w:pPr>
            <w:r w:rsidRPr="00453A61">
              <w:rPr>
                <w:sz w:val="20"/>
              </w:rPr>
              <w:t>-</w:t>
            </w:r>
            <w:r w:rsidR="002F2C68" w:rsidRPr="00453A61">
              <w:rPr>
                <w:sz w:val="20"/>
              </w:rPr>
              <w:t xml:space="preserve">Formați 299 de mentori locali, care au asistat 4000 de cadre didactice </w:t>
            </w: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F2C68" w:rsidRPr="00453A61" w:rsidRDefault="002F2C68" w:rsidP="004B361D">
            <w:pPr>
              <w:pStyle w:val="Default"/>
              <w:tabs>
                <w:tab w:val="left" w:pos="284"/>
              </w:tabs>
              <w:jc w:val="both"/>
              <w:rPr>
                <w:rFonts w:ascii="Times New Roman" w:hAnsi="Times New Roman" w:cs="Times New Roman"/>
                <w:bCs/>
                <w:sz w:val="20"/>
                <w:szCs w:val="20"/>
                <w:lang w:val="es-AR"/>
              </w:rPr>
            </w:pPr>
            <w:r w:rsidRPr="00453A61">
              <w:rPr>
                <w:rFonts w:ascii="Times New Roman" w:hAnsi="Times New Roman" w:cs="Times New Roman"/>
                <w:sz w:val="20"/>
                <w:szCs w:val="20"/>
                <w:shd w:val="clear" w:color="auto" w:fill="FFFFFF"/>
                <w:lang w:val="es-AR"/>
              </w:rPr>
              <w:t xml:space="preserve">Au fost negociate, cu Ambasada Republicii Cehia, 2 proiecte de instruire în domeniul educației timpurii, </w:t>
            </w:r>
            <w:r w:rsidRPr="00453A61">
              <w:rPr>
                <w:rFonts w:ascii="Times New Roman" w:hAnsi="Times New Roman" w:cs="Times New Roman"/>
                <w:color w:val="auto"/>
                <w:sz w:val="20"/>
                <w:szCs w:val="20"/>
                <w:shd w:val="clear" w:color="auto" w:fill="FFFFFF"/>
                <w:lang w:val="es-AR"/>
              </w:rPr>
              <w:t xml:space="preserve">în </w:t>
            </w:r>
            <w:r w:rsidRPr="00453A61">
              <w:rPr>
                <w:rFonts w:ascii="Times New Roman" w:hAnsi="Times New Roman" w:cs="Times New Roman"/>
                <w:sz w:val="20"/>
                <w:szCs w:val="20"/>
                <w:shd w:val="clear" w:color="auto" w:fill="FFFFFF"/>
                <w:lang w:val="es-AR"/>
              </w:rPr>
              <w:t xml:space="preserve">cadrul cărora s-a prognozat instruirea, pe parcursul anilor 2016-2017, a 750 de cadre didactice și manageriale, 70 de specialiști din cadrul OLSDÎ și SAP, 280 de reprezentanți ai OLSDÎ din 27 de raioane și 2 municipii. </w:t>
            </w:r>
          </w:p>
          <w:p w:rsidR="002F2C68" w:rsidRPr="00453A61" w:rsidRDefault="002F2C68" w:rsidP="00164CA9">
            <w:pPr>
              <w:rPr>
                <w:sz w:val="20"/>
                <w:lang w:val="es-AR"/>
              </w:rPr>
            </w:pPr>
          </w:p>
        </w:tc>
      </w:tr>
      <w:tr w:rsidR="002F2C68" w:rsidRPr="00453A61" w:rsidTr="00295EC5">
        <w:trPr>
          <w:trHeight w:val="720"/>
        </w:trPr>
        <w:tc>
          <w:tcPr>
            <w:tcW w:w="1934" w:type="dxa"/>
            <w:gridSpan w:val="2"/>
            <w:vMerge/>
            <w:tcBorders>
              <w:left w:val="single" w:sz="4" w:space="0" w:color="auto"/>
              <w:right w:val="single" w:sz="4" w:space="0" w:color="auto"/>
            </w:tcBorders>
          </w:tcPr>
          <w:p w:rsidR="002F2C68" w:rsidRPr="00453A61" w:rsidRDefault="002F2C68" w:rsidP="00164CA9">
            <w:pPr>
              <w:rPr>
                <w:sz w:val="20"/>
              </w:rPr>
            </w:pPr>
          </w:p>
        </w:tc>
        <w:tc>
          <w:tcPr>
            <w:tcW w:w="1845" w:type="dxa"/>
            <w:tcBorders>
              <w:top w:val="single" w:sz="4" w:space="0" w:color="auto"/>
              <w:left w:val="single" w:sz="4" w:space="0" w:color="auto"/>
              <w:bottom w:val="single" w:sz="4" w:space="0" w:color="auto"/>
              <w:right w:val="single" w:sz="4" w:space="0" w:color="auto"/>
            </w:tcBorders>
          </w:tcPr>
          <w:p w:rsidR="002F2C68" w:rsidRPr="00453A61" w:rsidRDefault="002F2C68" w:rsidP="00164CA9">
            <w:pPr>
              <w:rPr>
                <w:sz w:val="20"/>
              </w:rPr>
            </w:pPr>
            <w:r w:rsidRPr="00453A61">
              <w:rPr>
                <w:sz w:val="20"/>
              </w:rPr>
              <w:t>-    Formarea cadrelor didactice, din comunitate în lucrul cu familia privind educaţia incluzivă(PGE)</w:t>
            </w:r>
          </w:p>
        </w:tc>
        <w:tc>
          <w:tcPr>
            <w:tcW w:w="3117" w:type="dxa"/>
            <w:gridSpan w:val="7"/>
            <w:tcBorders>
              <w:top w:val="single" w:sz="4" w:space="0" w:color="auto"/>
              <w:left w:val="single" w:sz="4" w:space="0" w:color="auto"/>
              <w:bottom w:val="single" w:sz="4" w:space="0" w:color="auto"/>
              <w:right w:val="single" w:sz="4" w:space="0" w:color="auto"/>
            </w:tcBorders>
          </w:tcPr>
          <w:p w:rsidR="002F2C68" w:rsidRPr="00453A61" w:rsidRDefault="00044812" w:rsidP="00044812">
            <w:pPr>
              <w:pStyle w:val="ListParagraph"/>
              <w:autoSpaceDE w:val="0"/>
              <w:autoSpaceDN w:val="0"/>
              <w:adjustRightInd w:val="0"/>
              <w:ind w:left="0"/>
              <w:jc w:val="both"/>
              <w:rPr>
                <w:bCs/>
                <w:sz w:val="20"/>
                <w:lang w:val="es-AR"/>
              </w:rPr>
            </w:pPr>
            <w:r w:rsidRPr="00453A61">
              <w:rPr>
                <w:sz w:val="20"/>
                <w:shd w:val="clear" w:color="auto" w:fill="FFFFFF"/>
                <w:lang w:val="es-AR"/>
              </w:rPr>
              <w:t>-</w:t>
            </w:r>
            <w:r w:rsidR="002F2C68" w:rsidRPr="00453A61">
              <w:rPr>
                <w:sz w:val="20"/>
                <w:shd w:val="clear" w:color="auto" w:fill="FFFFFF"/>
                <w:lang w:val="es-AR"/>
              </w:rPr>
              <w:t>Cu concursul societății civile (FCPS, LUMOS, Keyston, Pas cu Pas) a fost inițiat un proces de instruire a cadrelor didactice și manageriale din instituțiile de educație timpurie în problematica educației inclusive, în rezultatul căruia:</w:t>
            </w:r>
          </w:p>
          <w:p w:rsidR="002F2C68" w:rsidRPr="00453A61" w:rsidRDefault="002F2C68" w:rsidP="00164CA9">
            <w:pPr>
              <w:tabs>
                <w:tab w:val="left" w:pos="993"/>
              </w:tabs>
              <w:autoSpaceDE w:val="0"/>
              <w:autoSpaceDN w:val="0"/>
              <w:adjustRightInd w:val="0"/>
              <w:ind w:firstLine="425"/>
              <w:jc w:val="both"/>
              <w:rPr>
                <w:bCs/>
                <w:sz w:val="20"/>
                <w:lang w:val="es-AR"/>
              </w:rPr>
            </w:pPr>
            <w:r w:rsidRPr="00453A61">
              <w:rPr>
                <w:sz w:val="20"/>
                <w:shd w:val="clear" w:color="auto" w:fill="FFFFFF"/>
                <w:lang w:val="es-AR"/>
              </w:rPr>
              <w:t>- au fost instruite 361 de cadre didactice, manageri de grădinițe, specialiști în educația timpurie din cadrul OLSDÎ;</w:t>
            </w:r>
          </w:p>
          <w:p w:rsidR="002F2C68" w:rsidRPr="00453A61" w:rsidRDefault="002F2C68" w:rsidP="00164CA9">
            <w:pPr>
              <w:autoSpaceDE w:val="0"/>
              <w:autoSpaceDN w:val="0"/>
              <w:adjustRightInd w:val="0"/>
              <w:ind w:firstLine="425"/>
              <w:jc w:val="both"/>
              <w:rPr>
                <w:sz w:val="20"/>
                <w:shd w:val="clear" w:color="auto" w:fill="FFFFFF"/>
                <w:lang w:val="es-AR"/>
              </w:rPr>
            </w:pPr>
            <w:r w:rsidRPr="00453A61">
              <w:rPr>
                <w:sz w:val="20"/>
                <w:shd w:val="clear" w:color="auto" w:fill="FFFFFF"/>
                <w:lang w:val="es-AR"/>
              </w:rPr>
              <w:t xml:space="preserve">- 30 grădinițe din raioanele Criuleni, Dubăsari și Căușeni au fost asistate în implementarea educației incluzive a copiilor, fiind </w:t>
            </w:r>
            <w:r w:rsidRPr="00453A61">
              <w:rPr>
                <w:sz w:val="20"/>
                <w:shd w:val="clear" w:color="auto" w:fill="FFFFFF"/>
                <w:lang w:val="es-AR"/>
              </w:rPr>
              <w:lastRenderedPageBreak/>
              <w:t>instruiți și 110 educatori;</w:t>
            </w:r>
          </w:p>
          <w:p w:rsidR="002F2C68" w:rsidRPr="00A317A8" w:rsidRDefault="002F2C68" w:rsidP="00A317A8">
            <w:pPr>
              <w:autoSpaceDE w:val="0"/>
              <w:autoSpaceDN w:val="0"/>
              <w:adjustRightInd w:val="0"/>
              <w:ind w:firstLine="425"/>
              <w:jc w:val="both"/>
              <w:rPr>
                <w:sz w:val="20"/>
                <w:shd w:val="clear" w:color="auto" w:fill="FFFFFF"/>
                <w:lang w:val="es-AR"/>
              </w:rPr>
            </w:pPr>
            <w:r w:rsidRPr="00453A61">
              <w:rPr>
                <w:sz w:val="20"/>
                <w:shd w:val="clear" w:color="auto" w:fill="FFFFFF"/>
                <w:lang w:val="es-AR"/>
              </w:rPr>
              <w:t>- 15 grădinițe-pilot din 11 raioane au fost asistate în implementarea educației incluzive (realizate: - 11 ateliere practice în problematica evaluării complexe și asistenței psihopedagogice a copiilor cu deficiențe de vîrsta preșcolară, fiind instruiți 71 de specialiști (37 din cadrul SAP și 34 de manageri și educatori); 180 de cadre didactice și manageriale au fost instruite în 2 module de mentorat (18</w:t>
            </w:r>
            <w:r w:rsidR="00A317A8">
              <w:rPr>
                <w:sz w:val="20"/>
                <w:shd w:val="clear" w:color="auto" w:fill="FFFFFF"/>
                <w:lang w:val="es-AR"/>
              </w:rPr>
              <w:t xml:space="preserve"> seminare de cîte 32 de zile). </w:t>
            </w:r>
          </w:p>
        </w:tc>
        <w:tc>
          <w:tcPr>
            <w:tcW w:w="1384" w:type="dxa"/>
            <w:tcBorders>
              <w:top w:val="single" w:sz="4" w:space="0" w:color="auto"/>
              <w:left w:val="nil"/>
              <w:bottom w:val="single" w:sz="4" w:space="0" w:color="auto"/>
              <w:right w:val="nil"/>
            </w:tcBorders>
          </w:tcPr>
          <w:p w:rsidR="002F2C68" w:rsidRPr="00453A61" w:rsidRDefault="002F2C68" w:rsidP="00164CA9">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F2C68" w:rsidRPr="00453A61" w:rsidRDefault="002F2C68"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F2C68" w:rsidRPr="00453A61" w:rsidRDefault="00044812" w:rsidP="00164CA9">
            <w:pPr>
              <w:rPr>
                <w:sz w:val="20"/>
              </w:rPr>
            </w:pPr>
            <w:r w:rsidRPr="00453A61">
              <w:rPr>
                <w:sz w:val="20"/>
              </w:rPr>
              <w:t>-</w:t>
            </w:r>
            <w:r w:rsidR="002F2C68" w:rsidRPr="00453A61">
              <w:rPr>
                <w:sz w:val="20"/>
              </w:rPr>
              <w:t>1000 de cadre didactice instruite anual</w:t>
            </w:r>
          </w:p>
          <w:p w:rsidR="00E64221" w:rsidRPr="00453A61" w:rsidRDefault="00E64221" w:rsidP="00164CA9">
            <w:pPr>
              <w:rPr>
                <w:sz w:val="20"/>
              </w:rPr>
            </w:pPr>
          </w:p>
          <w:p w:rsidR="00E64221" w:rsidRPr="00453A61" w:rsidRDefault="00E64221"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p w:rsidR="002F2C68" w:rsidRPr="00453A61" w:rsidRDefault="002F2C68" w:rsidP="00164CA9">
            <w:pPr>
              <w:rPr>
                <w:sz w:val="20"/>
              </w:rPr>
            </w:pPr>
          </w:p>
        </w:tc>
        <w:tc>
          <w:tcPr>
            <w:tcW w:w="1179" w:type="dxa"/>
            <w:gridSpan w:val="2"/>
            <w:tcBorders>
              <w:top w:val="single" w:sz="4" w:space="0" w:color="auto"/>
              <w:left w:val="nil"/>
              <w:bottom w:val="single" w:sz="4" w:space="0" w:color="auto"/>
              <w:right w:val="single" w:sz="4" w:space="0" w:color="auto"/>
            </w:tcBorders>
          </w:tcPr>
          <w:p w:rsidR="002F2C68" w:rsidRPr="00453A61" w:rsidRDefault="00044812" w:rsidP="00164CA9">
            <w:pPr>
              <w:rPr>
                <w:sz w:val="20"/>
              </w:rPr>
            </w:pPr>
            <w:r w:rsidRPr="00453A61">
              <w:rPr>
                <w:sz w:val="20"/>
              </w:rPr>
              <w:lastRenderedPageBreak/>
              <w:t>-</w:t>
            </w:r>
            <w:r w:rsidR="002F2C68" w:rsidRPr="00453A61">
              <w:rPr>
                <w:sz w:val="20"/>
              </w:rPr>
              <w:t>722 de cadre didactice instruite</w:t>
            </w: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F2C68" w:rsidRPr="00453A61" w:rsidRDefault="002F2C68" w:rsidP="00164CA9">
            <w:pPr>
              <w:rPr>
                <w:sz w:val="20"/>
              </w:rPr>
            </w:pPr>
          </w:p>
        </w:tc>
      </w:tr>
      <w:tr w:rsidR="002F2C68" w:rsidRPr="00453A61" w:rsidTr="00295EC5">
        <w:trPr>
          <w:trHeight w:val="480"/>
        </w:trPr>
        <w:tc>
          <w:tcPr>
            <w:tcW w:w="1934" w:type="dxa"/>
            <w:gridSpan w:val="2"/>
            <w:vMerge/>
            <w:tcBorders>
              <w:left w:val="single" w:sz="4" w:space="0" w:color="auto"/>
              <w:bottom w:val="single" w:sz="4" w:space="0" w:color="auto"/>
              <w:right w:val="single" w:sz="4" w:space="0" w:color="auto"/>
            </w:tcBorders>
          </w:tcPr>
          <w:p w:rsidR="002F2C68" w:rsidRPr="00453A61" w:rsidRDefault="002F2C68" w:rsidP="00164CA9">
            <w:pPr>
              <w:jc w:val="both"/>
              <w:rPr>
                <w:sz w:val="20"/>
              </w:rPr>
            </w:pPr>
          </w:p>
        </w:tc>
        <w:tc>
          <w:tcPr>
            <w:tcW w:w="1845" w:type="dxa"/>
            <w:tcBorders>
              <w:top w:val="nil"/>
              <w:left w:val="single" w:sz="4" w:space="0" w:color="auto"/>
              <w:bottom w:val="single" w:sz="4" w:space="0" w:color="auto"/>
              <w:right w:val="single" w:sz="4" w:space="0" w:color="auto"/>
            </w:tcBorders>
          </w:tcPr>
          <w:p w:rsidR="002F2C68" w:rsidRPr="00453A61" w:rsidRDefault="002F2C68" w:rsidP="00164CA9">
            <w:pPr>
              <w:rPr>
                <w:sz w:val="20"/>
              </w:rPr>
            </w:pPr>
            <w:r w:rsidRPr="00453A61">
              <w:rPr>
                <w:sz w:val="20"/>
              </w:rPr>
              <w:t xml:space="preserve">-Majorarea cheltuielilor de personal, conform politicii salariale </w:t>
            </w:r>
          </w:p>
          <w:p w:rsidR="002F2C68" w:rsidRPr="00453A61" w:rsidRDefault="002F2C68" w:rsidP="00164CA9">
            <w:pPr>
              <w:rPr>
                <w:sz w:val="20"/>
              </w:rPr>
            </w:pPr>
          </w:p>
          <w:p w:rsidR="002F2C68" w:rsidRPr="00453A61" w:rsidRDefault="002F2C68" w:rsidP="00164CA9">
            <w:pPr>
              <w:rPr>
                <w:sz w:val="20"/>
              </w:rPr>
            </w:pPr>
          </w:p>
        </w:tc>
        <w:tc>
          <w:tcPr>
            <w:tcW w:w="3117" w:type="dxa"/>
            <w:gridSpan w:val="7"/>
            <w:tcBorders>
              <w:top w:val="single" w:sz="4" w:space="0" w:color="auto"/>
              <w:left w:val="single" w:sz="4" w:space="0" w:color="auto"/>
              <w:bottom w:val="single" w:sz="4" w:space="0" w:color="auto"/>
              <w:right w:val="single" w:sz="4" w:space="0" w:color="auto"/>
            </w:tcBorders>
          </w:tcPr>
          <w:p w:rsidR="002F2C68" w:rsidRPr="00453A61" w:rsidRDefault="00BC7E26" w:rsidP="00164CA9">
            <w:pPr>
              <w:rPr>
                <w:sz w:val="20"/>
              </w:rPr>
            </w:pPr>
            <w:r w:rsidRPr="00453A61">
              <w:rPr>
                <w:sz w:val="20"/>
              </w:rPr>
              <w:t>-</w:t>
            </w:r>
            <w:r w:rsidR="002F2C68" w:rsidRPr="00453A61">
              <w:rPr>
                <w:sz w:val="20"/>
              </w:rPr>
              <w:t xml:space="preserve">A fost aprobată Hotărîrea Guvernului Republicii </w:t>
            </w:r>
            <w:proofErr w:type="gramStart"/>
            <w:r w:rsidR="002F2C68" w:rsidRPr="00453A61">
              <w:rPr>
                <w:sz w:val="20"/>
              </w:rPr>
              <w:t>Moldova  nr</w:t>
            </w:r>
            <w:proofErr w:type="gramEnd"/>
            <w:r w:rsidR="002F2C68" w:rsidRPr="00453A61">
              <w:rPr>
                <w:sz w:val="20"/>
              </w:rPr>
              <w:t xml:space="preserve">. 869 din 21.12.2015 </w:t>
            </w:r>
            <w:r w:rsidR="002F2C68" w:rsidRPr="00453A61">
              <w:rPr>
                <w:i/>
                <w:sz w:val="20"/>
              </w:rPr>
              <w:t>Cu privire la modificarea HG nr. 381 din 13.04.2006</w:t>
            </w:r>
            <w:r w:rsidR="002F2C68" w:rsidRPr="00453A61">
              <w:rPr>
                <w:sz w:val="20"/>
              </w:rPr>
              <w:t xml:space="preserve"> în care este stipulată majorarea salariului cadrelor didactice din învățămînt</w:t>
            </w:r>
          </w:p>
        </w:tc>
        <w:tc>
          <w:tcPr>
            <w:tcW w:w="1384" w:type="dxa"/>
            <w:tcBorders>
              <w:top w:val="nil"/>
              <w:left w:val="nil"/>
              <w:bottom w:val="single" w:sz="4" w:space="0" w:color="auto"/>
              <w:right w:val="nil"/>
            </w:tcBorders>
            <w:vAlign w:val="center"/>
          </w:tcPr>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p w:rsidR="002F2C68" w:rsidRPr="00453A61" w:rsidRDefault="002F2C68" w:rsidP="00164CA9">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F2C68" w:rsidRPr="00453A61" w:rsidRDefault="002F2C68"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F2C68" w:rsidRDefault="00BC7E26" w:rsidP="00BC7E26">
            <w:pPr>
              <w:rPr>
                <w:sz w:val="20"/>
              </w:rPr>
            </w:pPr>
            <w:r w:rsidRPr="00453A61">
              <w:rPr>
                <w:sz w:val="20"/>
              </w:rPr>
              <w:t>-</w:t>
            </w:r>
            <w:r w:rsidR="002F2C68" w:rsidRPr="00453A61">
              <w:rPr>
                <w:sz w:val="20"/>
              </w:rPr>
              <w:t>Majorarea cheltuielilor de personal, conform politicii salariale, realizată</w:t>
            </w:r>
          </w:p>
          <w:p w:rsidR="000024DB" w:rsidRDefault="000024DB" w:rsidP="00BC7E26">
            <w:pPr>
              <w:rPr>
                <w:sz w:val="20"/>
              </w:rPr>
            </w:pPr>
          </w:p>
          <w:p w:rsidR="00452DDE" w:rsidRPr="00453A61" w:rsidRDefault="00452DDE" w:rsidP="00BC7E26">
            <w:pPr>
              <w:rPr>
                <w:sz w:val="20"/>
              </w:rPr>
            </w:pPr>
          </w:p>
          <w:p w:rsidR="002F2C68" w:rsidRPr="00453A61" w:rsidRDefault="002F2C68" w:rsidP="00BC7E26">
            <w:pPr>
              <w:rPr>
                <w:sz w:val="20"/>
              </w:rPr>
            </w:pPr>
          </w:p>
          <w:p w:rsidR="002F2C68" w:rsidRPr="00453A61" w:rsidRDefault="002F2C68" w:rsidP="00BC7E26">
            <w:pPr>
              <w:rPr>
                <w:sz w:val="20"/>
              </w:rPr>
            </w:pPr>
          </w:p>
          <w:p w:rsidR="002F2C68" w:rsidRPr="00453A61" w:rsidRDefault="002F2C68" w:rsidP="00BC7E26">
            <w:pPr>
              <w:rPr>
                <w:sz w:val="20"/>
              </w:rPr>
            </w:pPr>
          </w:p>
          <w:p w:rsidR="002F2C68" w:rsidRPr="00453A61" w:rsidRDefault="002F2C68" w:rsidP="00BC7E26">
            <w:pPr>
              <w:rPr>
                <w:sz w:val="20"/>
              </w:rPr>
            </w:pPr>
          </w:p>
          <w:p w:rsidR="002F2C68" w:rsidRPr="00453A61" w:rsidRDefault="002F2C68" w:rsidP="00BC7E26">
            <w:pPr>
              <w:rPr>
                <w:sz w:val="20"/>
              </w:rPr>
            </w:pPr>
          </w:p>
        </w:tc>
        <w:tc>
          <w:tcPr>
            <w:tcW w:w="1179" w:type="dxa"/>
            <w:gridSpan w:val="2"/>
            <w:tcBorders>
              <w:top w:val="single" w:sz="4" w:space="0" w:color="auto"/>
              <w:left w:val="nil"/>
              <w:bottom w:val="single" w:sz="4" w:space="0" w:color="auto"/>
              <w:right w:val="single" w:sz="4" w:space="0" w:color="auto"/>
            </w:tcBorders>
          </w:tcPr>
          <w:p w:rsidR="002F2C68" w:rsidRPr="00453A61" w:rsidRDefault="00BC7E26" w:rsidP="00164CA9">
            <w:pPr>
              <w:rPr>
                <w:sz w:val="20"/>
              </w:rPr>
            </w:pPr>
            <w:r w:rsidRPr="00453A61">
              <w:rPr>
                <w:sz w:val="20"/>
              </w:rPr>
              <w:t>-</w:t>
            </w:r>
            <w:r w:rsidR="002F2C68" w:rsidRPr="00453A61">
              <w:rPr>
                <w:sz w:val="20"/>
              </w:rPr>
              <w:t xml:space="preserve">A fost aprobată Hotărîrea Guvernului Republicii </w:t>
            </w:r>
            <w:proofErr w:type="gramStart"/>
            <w:r w:rsidR="002F2C68" w:rsidRPr="00453A61">
              <w:rPr>
                <w:sz w:val="20"/>
              </w:rPr>
              <w:t>Moldova  nr</w:t>
            </w:r>
            <w:proofErr w:type="gramEnd"/>
            <w:r w:rsidR="002F2C68" w:rsidRPr="00453A61">
              <w:rPr>
                <w:sz w:val="20"/>
              </w:rPr>
              <w:t xml:space="preserve">. </w:t>
            </w:r>
            <w:r w:rsidR="002F2C68" w:rsidRPr="00A317A8">
              <w:rPr>
                <w:sz w:val="16"/>
                <w:szCs w:val="16"/>
              </w:rPr>
              <w:t xml:space="preserve">869 din 21.12.2015 </w:t>
            </w:r>
            <w:r w:rsidR="002F2C68" w:rsidRPr="00A317A8">
              <w:rPr>
                <w:i/>
                <w:sz w:val="16"/>
                <w:szCs w:val="16"/>
              </w:rPr>
              <w:t>Cu privire la modificarea HG nr. 381 din 13.04.2006</w:t>
            </w:r>
          </w:p>
        </w:tc>
        <w:tc>
          <w:tcPr>
            <w:tcW w:w="1211" w:type="dxa"/>
            <w:gridSpan w:val="3"/>
            <w:tcBorders>
              <w:top w:val="single" w:sz="4" w:space="0" w:color="auto"/>
              <w:left w:val="nil"/>
              <w:bottom w:val="single" w:sz="4" w:space="0" w:color="auto"/>
              <w:right w:val="single" w:sz="4" w:space="0" w:color="auto"/>
            </w:tcBorders>
          </w:tcPr>
          <w:p w:rsidR="002F2C68" w:rsidRPr="00453A61" w:rsidRDefault="002F2C68" w:rsidP="00164CA9">
            <w:pPr>
              <w:rPr>
                <w:sz w:val="20"/>
              </w:rPr>
            </w:pPr>
          </w:p>
        </w:tc>
        <w:tc>
          <w:tcPr>
            <w:tcW w:w="1417" w:type="dxa"/>
            <w:gridSpan w:val="2"/>
            <w:tcBorders>
              <w:top w:val="nil"/>
              <w:left w:val="single" w:sz="4" w:space="0" w:color="auto"/>
              <w:bottom w:val="single" w:sz="4" w:space="0" w:color="auto"/>
              <w:right w:val="single" w:sz="4" w:space="0" w:color="auto"/>
            </w:tcBorders>
          </w:tcPr>
          <w:p w:rsidR="002F2C68" w:rsidRPr="00453A61" w:rsidRDefault="002F2C68" w:rsidP="00164CA9">
            <w:pPr>
              <w:rPr>
                <w:sz w:val="20"/>
              </w:rPr>
            </w:pPr>
          </w:p>
        </w:tc>
      </w:tr>
      <w:tr w:rsidR="005478F7" w:rsidRPr="00453A61" w:rsidTr="00295EC5">
        <w:trPr>
          <w:trHeight w:val="240"/>
        </w:trPr>
        <w:tc>
          <w:tcPr>
            <w:tcW w:w="1934" w:type="dxa"/>
            <w:gridSpan w:val="2"/>
            <w:tcBorders>
              <w:top w:val="nil"/>
              <w:left w:val="single" w:sz="4" w:space="0" w:color="auto"/>
              <w:bottom w:val="single" w:sz="4" w:space="0" w:color="auto"/>
              <w:right w:val="single" w:sz="4" w:space="0" w:color="auto"/>
            </w:tcBorders>
            <w:shd w:val="clear" w:color="auto" w:fill="F4B083" w:themeFill="accent2" w:themeFillTint="99"/>
          </w:tcPr>
          <w:p w:rsidR="005478F7" w:rsidRPr="00453A61" w:rsidRDefault="005478F7" w:rsidP="00164CA9">
            <w:pPr>
              <w:rPr>
                <w:b/>
                <w:bCs/>
                <w:i/>
                <w:iCs/>
                <w:sz w:val="20"/>
              </w:rPr>
            </w:pPr>
            <w:r w:rsidRPr="00453A61">
              <w:rPr>
                <w:b/>
                <w:bCs/>
                <w:i/>
                <w:iCs/>
                <w:sz w:val="20"/>
              </w:rPr>
              <w:t>Costul subprogramului</w:t>
            </w:r>
          </w:p>
        </w:tc>
        <w:tc>
          <w:tcPr>
            <w:tcW w:w="1845" w:type="dxa"/>
            <w:tcBorders>
              <w:top w:val="nil"/>
              <w:left w:val="nil"/>
              <w:bottom w:val="nil"/>
              <w:right w:val="single" w:sz="4" w:space="0" w:color="auto"/>
            </w:tcBorders>
            <w:shd w:val="clear" w:color="auto" w:fill="F4B083" w:themeFill="accent2" w:themeFillTint="99"/>
          </w:tcPr>
          <w:p w:rsidR="005478F7" w:rsidRPr="00453A61" w:rsidRDefault="005478F7" w:rsidP="00164CA9">
            <w:pPr>
              <w:rPr>
                <w:sz w:val="20"/>
              </w:rPr>
            </w:pPr>
            <w:r w:rsidRPr="00453A61">
              <w:rPr>
                <w:sz w:val="20"/>
              </w:rPr>
              <w:t> </w:t>
            </w:r>
          </w:p>
        </w:tc>
        <w:tc>
          <w:tcPr>
            <w:tcW w:w="3117" w:type="dxa"/>
            <w:gridSpan w:val="7"/>
            <w:tcBorders>
              <w:top w:val="nil"/>
              <w:left w:val="single" w:sz="4" w:space="0" w:color="auto"/>
              <w:bottom w:val="nil"/>
              <w:right w:val="nil"/>
            </w:tcBorders>
            <w:shd w:val="clear" w:color="auto" w:fill="F4B083" w:themeFill="accent2" w:themeFillTint="99"/>
          </w:tcPr>
          <w:p w:rsidR="005478F7" w:rsidRPr="00453A61" w:rsidRDefault="005478F7" w:rsidP="005478F7">
            <w:pPr>
              <w:rPr>
                <w:sz w:val="20"/>
              </w:rPr>
            </w:pPr>
          </w:p>
        </w:tc>
        <w:tc>
          <w:tcPr>
            <w:tcW w:w="1384" w:type="dxa"/>
            <w:tcBorders>
              <w:top w:val="nil"/>
              <w:left w:val="single" w:sz="4" w:space="0" w:color="auto"/>
              <w:bottom w:val="single" w:sz="4" w:space="0" w:color="auto"/>
              <w:right w:val="single" w:sz="4" w:space="0" w:color="auto"/>
            </w:tcBorders>
            <w:shd w:val="clear" w:color="auto" w:fill="F4B083" w:themeFill="accent2" w:themeFillTint="99"/>
            <w:vAlign w:val="center"/>
          </w:tcPr>
          <w:p w:rsidR="005478F7" w:rsidRPr="00453A61" w:rsidRDefault="00B75AF5" w:rsidP="00164CA9">
            <w:pPr>
              <w:jc w:val="center"/>
              <w:rPr>
                <w:b/>
                <w:bCs/>
                <w:sz w:val="20"/>
              </w:rPr>
            </w:pPr>
            <w:r w:rsidRPr="00453A61">
              <w:rPr>
                <w:b/>
                <w:bCs/>
                <w:sz w:val="20"/>
              </w:rPr>
              <w:t>2 518 455.6</w:t>
            </w:r>
          </w:p>
        </w:tc>
        <w:tc>
          <w:tcPr>
            <w:tcW w:w="1260" w:type="dxa"/>
            <w:tcBorders>
              <w:top w:val="nil"/>
              <w:left w:val="nil"/>
              <w:bottom w:val="nil"/>
              <w:right w:val="single" w:sz="4" w:space="0" w:color="auto"/>
            </w:tcBorders>
            <w:shd w:val="clear" w:color="auto" w:fill="F4B083" w:themeFill="accent2" w:themeFillTint="99"/>
            <w:vAlign w:val="center"/>
          </w:tcPr>
          <w:p w:rsidR="005478F7" w:rsidRPr="00453A61" w:rsidRDefault="00B75AF5" w:rsidP="00164CA9">
            <w:pPr>
              <w:jc w:val="center"/>
              <w:rPr>
                <w:b/>
                <w:bCs/>
                <w:sz w:val="20"/>
              </w:rPr>
            </w:pPr>
            <w:r w:rsidRPr="00453A61">
              <w:rPr>
                <w:b/>
                <w:bCs/>
                <w:sz w:val="20"/>
              </w:rPr>
              <w:t>2 348 695.6</w:t>
            </w:r>
          </w:p>
        </w:tc>
        <w:tc>
          <w:tcPr>
            <w:tcW w:w="1791" w:type="dxa"/>
            <w:tcBorders>
              <w:top w:val="nil"/>
              <w:left w:val="single" w:sz="4" w:space="0" w:color="auto"/>
              <w:bottom w:val="nil"/>
              <w:right w:val="single" w:sz="4" w:space="0" w:color="auto"/>
            </w:tcBorders>
            <w:shd w:val="clear" w:color="auto" w:fill="F4B083" w:themeFill="accent2" w:themeFillTint="99"/>
            <w:vAlign w:val="center"/>
          </w:tcPr>
          <w:p w:rsidR="005478F7" w:rsidRPr="00453A61" w:rsidRDefault="005478F7" w:rsidP="00164CA9">
            <w:pPr>
              <w:jc w:val="center"/>
              <w:rPr>
                <w:b/>
                <w:bCs/>
                <w:sz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5478F7" w:rsidRPr="00453A61" w:rsidRDefault="005478F7" w:rsidP="00164CA9">
            <w:pPr>
              <w:rPr>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5478F7" w:rsidRPr="00453A61" w:rsidRDefault="005478F7" w:rsidP="00164CA9">
            <w:pPr>
              <w:rPr>
                <w:sz w:val="20"/>
              </w:rPr>
            </w:pPr>
          </w:p>
        </w:tc>
        <w:tc>
          <w:tcPr>
            <w:tcW w:w="1417" w:type="dxa"/>
            <w:gridSpan w:val="2"/>
            <w:tcBorders>
              <w:top w:val="nil"/>
              <w:left w:val="nil"/>
              <w:bottom w:val="single" w:sz="4" w:space="0" w:color="auto"/>
              <w:right w:val="single" w:sz="4" w:space="0" w:color="auto"/>
            </w:tcBorders>
            <w:shd w:val="clear" w:color="auto" w:fill="F4B083" w:themeFill="accent2" w:themeFillTint="99"/>
          </w:tcPr>
          <w:p w:rsidR="005478F7" w:rsidRPr="00453A61" w:rsidRDefault="005478F7" w:rsidP="00164CA9">
            <w:pPr>
              <w:rPr>
                <w:sz w:val="20"/>
              </w:rPr>
            </w:pPr>
          </w:p>
        </w:tc>
      </w:tr>
      <w:tr w:rsidR="00164CA9" w:rsidRPr="00453A61" w:rsidTr="008E6142">
        <w:trPr>
          <w:trHeight w:val="439"/>
        </w:trPr>
        <w:tc>
          <w:tcPr>
            <w:tcW w:w="15138" w:type="dxa"/>
            <w:gridSpan w:val="20"/>
            <w:tcBorders>
              <w:top w:val="single" w:sz="4" w:space="0" w:color="auto"/>
              <w:left w:val="single" w:sz="4" w:space="0" w:color="auto"/>
              <w:bottom w:val="single" w:sz="4" w:space="0" w:color="auto"/>
              <w:right w:val="single" w:sz="4" w:space="0" w:color="auto"/>
            </w:tcBorders>
          </w:tcPr>
          <w:p w:rsidR="00164CA9" w:rsidRPr="00453A61" w:rsidRDefault="00164CA9" w:rsidP="00164CA9">
            <w:pPr>
              <w:jc w:val="center"/>
              <w:rPr>
                <w:bCs/>
                <w:sz w:val="20"/>
              </w:rPr>
            </w:pPr>
          </w:p>
          <w:p w:rsidR="00164CA9" w:rsidRPr="00A317A8" w:rsidRDefault="00164CA9" w:rsidP="00164CA9">
            <w:pPr>
              <w:jc w:val="center"/>
              <w:rPr>
                <w:b/>
                <w:bCs/>
                <w:sz w:val="20"/>
              </w:rPr>
            </w:pPr>
            <w:r w:rsidRPr="00A317A8">
              <w:rPr>
                <w:b/>
                <w:bCs/>
                <w:sz w:val="20"/>
              </w:rPr>
              <w:t>Subprogramul 03 „Învăţământ primar”</w:t>
            </w:r>
          </w:p>
        </w:tc>
      </w:tr>
      <w:tr w:rsidR="00164CA9" w:rsidRPr="00453A61" w:rsidTr="00295EC5">
        <w:trPr>
          <w:trHeight w:val="270"/>
        </w:trPr>
        <w:tc>
          <w:tcPr>
            <w:tcW w:w="1934" w:type="dxa"/>
            <w:gridSpan w:val="2"/>
            <w:tcBorders>
              <w:top w:val="nil"/>
              <w:left w:val="single" w:sz="4" w:space="0" w:color="auto"/>
              <w:bottom w:val="single" w:sz="4" w:space="0" w:color="auto"/>
              <w:right w:val="single" w:sz="4" w:space="0" w:color="auto"/>
            </w:tcBorders>
          </w:tcPr>
          <w:p w:rsidR="00164CA9" w:rsidRPr="00453A61" w:rsidRDefault="00164CA9" w:rsidP="00164CA9">
            <w:pPr>
              <w:rPr>
                <w:b/>
                <w:bCs/>
                <w:sz w:val="20"/>
                <w:u w:val="single"/>
              </w:rPr>
            </w:pPr>
          </w:p>
        </w:tc>
        <w:tc>
          <w:tcPr>
            <w:tcW w:w="1845" w:type="dxa"/>
            <w:tcBorders>
              <w:top w:val="nil"/>
              <w:left w:val="nil"/>
              <w:bottom w:val="single" w:sz="4" w:space="0" w:color="auto"/>
              <w:right w:val="single" w:sz="4" w:space="0" w:color="auto"/>
            </w:tcBorders>
          </w:tcPr>
          <w:p w:rsidR="00164CA9" w:rsidRPr="00453A61" w:rsidRDefault="00164CA9" w:rsidP="00164CA9">
            <w:pPr>
              <w:rPr>
                <w:b/>
                <w:bCs/>
                <w:sz w:val="20"/>
                <w:u w:val="single"/>
              </w:rPr>
            </w:pPr>
            <w:r w:rsidRPr="00453A61">
              <w:rPr>
                <w:b/>
                <w:bCs/>
                <w:sz w:val="20"/>
                <w:u w:val="single"/>
              </w:rPr>
              <w:t>A. Acţiuni curente</w:t>
            </w:r>
          </w:p>
        </w:tc>
        <w:tc>
          <w:tcPr>
            <w:tcW w:w="3117" w:type="dxa"/>
            <w:gridSpan w:val="7"/>
            <w:tcBorders>
              <w:top w:val="nil"/>
              <w:left w:val="nil"/>
              <w:bottom w:val="single" w:sz="4" w:space="0" w:color="auto"/>
              <w:right w:val="single" w:sz="4" w:space="0" w:color="auto"/>
            </w:tcBorders>
          </w:tcPr>
          <w:p w:rsidR="00164CA9" w:rsidRPr="00453A61" w:rsidRDefault="00164CA9" w:rsidP="00164CA9">
            <w:pPr>
              <w:rPr>
                <w:b/>
                <w:bCs/>
                <w:sz w:val="20"/>
                <w:u w:val="single"/>
              </w:rPr>
            </w:pPr>
          </w:p>
        </w:tc>
        <w:tc>
          <w:tcPr>
            <w:tcW w:w="1384"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260"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791"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179" w:type="dxa"/>
            <w:gridSpan w:val="2"/>
            <w:tcBorders>
              <w:top w:val="nil"/>
              <w:left w:val="nil"/>
              <w:bottom w:val="single" w:sz="4" w:space="0" w:color="auto"/>
              <w:right w:val="single" w:sz="4" w:space="0" w:color="auto"/>
            </w:tcBorders>
          </w:tcPr>
          <w:p w:rsidR="00164CA9" w:rsidRPr="00453A61" w:rsidRDefault="00164CA9" w:rsidP="00164CA9">
            <w:pPr>
              <w:rPr>
                <w:sz w:val="20"/>
              </w:rPr>
            </w:pPr>
            <w:r w:rsidRPr="00453A61">
              <w:rPr>
                <w:sz w:val="20"/>
              </w:rPr>
              <w:t> </w:t>
            </w:r>
          </w:p>
        </w:tc>
        <w:tc>
          <w:tcPr>
            <w:tcW w:w="1211" w:type="dxa"/>
            <w:gridSpan w:val="3"/>
            <w:tcBorders>
              <w:top w:val="nil"/>
              <w:left w:val="nil"/>
              <w:bottom w:val="single" w:sz="4" w:space="0" w:color="auto"/>
              <w:right w:val="single" w:sz="4" w:space="0" w:color="auto"/>
            </w:tcBorders>
          </w:tcPr>
          <w:p w:rsidR="00164CA9" w:rsidRPr="00453A61" w:rsidRDefault="00164CA9" w:rsidP="00164CA9">
            <w:pPr>
              <w:rPr>
                <w:sz w:val="20"/>
              </w:rPr>
            </w:pPr>
            <w:r w:rsidRPr="00453A61">
              <w:rPr>
                <w:sz w:val="20"/>
              </w:rPr>
              <w:t> </w:t>
            </w:r>
          </w:p>
        </w:tc>
        <w:tc>
          <w:tcPr>
            <w:tcW w:w="1417" w:type="dxa"/>
            <w:gridSpan w:val="2"/>
            <w:tcBorders>
              <w:top w:val="nil"/>
              <w:left w:val="nil"/>
              <w:bottom w:val="single" w:sz="4" w:space="0" w:color="auto"/>
              <w:right w:val="single" w:sz="4" w:space="0" w:color="auto"/>
            </w:tcBorders>
          </w:tcPr>
          <w:p w:rsidR="00164CA9" w:rsidRPr="00453A61" w:rsidRDefault="00164CA9" w:rsidP="00164CA9">
            <w:pPr>
              <w:rPr>
                <w:sz w:val="20"/>
              </w:rPr>
            </w:pPr>
          </w:p>
        </w:tc>
      </w:tr>
      <w:tr w:rsidR="00213552" w:rsidRPr="00453A61" w:rsidTr="00295EC5">
        <w:trPr>
          <w:trHeight w:val="270"/>
        </w:trPr>
        <w:tc>
          <w:tcPr>
            <w:tcW w:w="1934" w:type="dxa"/>
            <w:gridSpan w:val="2"/>
            <w:vMerge w:val="restart"/>
            <w:tcBorders>
              <w:top w:val="single" w:sz="4" w:space="0" w:color="auto"/>
              <w:left w:val="single" w:sz="4" w:space="0" w:color="auto"/>
              <w:right w:val="single" w:sz="4" w:space="0" w:color="auto"/>
            </w:tcBorders>
          </w:tcPr>
          <w:p w:rsidR="00213552" w:rsidRPr="00453A61" w:rsidRDefault="00213552" w:rsidP="00164CA9">
            <w:pPr>
              <w:rPr>
                <w:sz w:val="20"/>
              </w:rPr>
            </w:pPr>
            <w:r w:rsidRPr="00453A61">
              <w:rPr>
                <w:sz w:val="20"/>
              </w:rPr>
              <w:t>-Armonizarea cadrului normativ naţional de dezvoltare a educaţiei incluzive  în vederea asigurării accesului la o educaţie de calitate pentru fiecare copil, inclusiv pentru persoanele cu cerinţe educaţionale speciale</w:t>
            </w:r>
          </w:p>
          <w:p w:rsidR="00213552" w:rsidRPr="00453A61" w:rsidRDefault="00213552" w:rsidP="00164CA9">
            <w:pPr>
              <w:jc w:val="both"/>
              <w:rPr>
                <w:bCs/>
                <w:sz w:val="20"/>
              </w:rPr>
            </w:pPr>
            <w:r w:rsidRPr="00453A61">
              <w:rPr>
                <w:bCs/>
                <w:sz w:val="20"/>
              </w:rPr>
              <w:lastRenderedPageBreak/>
              <w:t xml:space="preserve">  Promovarea şi asigurarea educaţiei incluzive la nivel de sistem educaţional prin</w:t>
            </w:r>
          </w:p>
          <w:p w:rsidR="00213552" w:rsidRPr="00453A61" w:rsidRDefault="00213552" w:rsidP="00164CA9">
            <w:pPr>
              <w:jc w:val="both"/>
              <w:rPr>
                <w:bCs/>
                <w:sz w:val="20"/>
              </w:rPr>
            </w:pPr>
            <w:r w:rsidRPr="00453A61">
              <w:rPr>
                <w:bCs/>
                <w:sz w:val="20"/>
              </w:rPr>
              <w:t>creşterea anuală cu cel puţin 10% a accesului elevilor cu CES la învăţămîntul primar</w:t>
            </w:r>
          </w:p>
          <w:p w:rsidR="00213552" w:rsidRPr="00453A61" w:rsidRDefault="00213552" w:rsidP="00164CA9">
            <w:pPr>
              <w:jc w:val="both"/>
              <w:rPr>
                <w:b/>
                <w:bCs/>
                <w:sz w:val="20"/>
                <w:u w:val="single"/>
              </w:rPr>
            </w:pPr>
            <w:r w:rsidRPr="00453A61">
              <w:rPr>
                <w:bCs/>
                <w:sz w:val="20"/>
              </w:rPr>
              <w:t>-Ajustarea  formulei de finanţare per elev , inclusiv coeficienţii grupurilor cu CES pentru facilitarea educaţiei incluzive</w:t>
            </w:r>
          </w:p>
          <w:p w:rsidR="00213552" w:rsidRPr="00453A61" w:rsidRDefault="00213552" w:rsidP="00164CA9">
            <w:pPr>
              <w:rPr>
                <w:b/>
                <w:bCs/>
                <w:sz w:val="20"/>
                <w:u w:val="single"/>
              </w:rPr>
            </w:pPr>
          </w:p>
        </w:tc>
        <w:tc>
          <w:tcPr>
            <w:tcW w:w="1845" w:type="dxa"/>
            <w:tcBorders>
              <w:top w:val="single" w:sz="4" w:space="0" w:color="auto"/>
              <w:left w:val="nil"/>
              <w:bottom w:val="single" w:sz="4" w:space="0" w:color="auto"/>
              <w:right w:val="single" w:sz="4" w:space="0" w:color="auto"/>
            </w:tcBorders>
          </w:tcPr>
          <w:p w:rsidR="00213552" w:rsidRPr="00453A61" w:rsidRDefault="00213552" w:rsidP="00164CA9">
            <w:pPr>
              <w:rPr>
                <w:b/>
                <w:bCs/>
                <w:sz w:val="20"/>
                <w:u w:val="single"/>
              </w:rPr>
            </w:pPr>
            <w:r w:rsidRPr="00453A61">
              <w:rPr>
                <w:sz w:val="20"/>
              </w:rPr>
              <w:lastRenderedPageBreak/>
              <w:t xml:space="preserve">-   Asigurarea activităţii continue a şcolilor primare şi </w:t>
            </w:r>
            <w:r w:rsidRPr="00453A61">
              <w:rPr>
                <w:rFonts w:ascii="Tahoma" w:hAnsi="Tahoma"/>
                <w:sz w:val="20"/>
              </w:rPr>
              <w:t>ș</w:t>
            </w:r>
            <w:r w:rsidRPr="00453A61">
              <w:rPr>
                <w:sz w:val="20"/>
              </w:rPr>
              <w:t>colilor primare – grădini</w:t>
            </w:r>
            <w:r w:rsidRPr="00453A61">
              <w:rPr>
                <w:rFonts w:ascii="Tahoma" w:hAnsi="Tahoma"/>
                <w:sz w:val="20"/>
              </w:rPr>
              <w:t>ț</w:t>
            </w:r>
            <w:r w:rsidRPr="00453A61">
              <w:rPr>
                <w:sz w:val="20"/>
              </w:rPr>
              <w:t>e, inclusiv:</w:t>
            </w:r>
          </w:p>
        </w:tc>
        <w:tc>
          <w:tcPr>
            <w:tcW w:w="3117" w:type="dxa"/>
            <w:gridSpan w:val="7"/>
            <w:tcBorders>
              <w:top w:val="single" w:sz="4" w:space="0" w:color="auto"/>
              <w:left w:val="nil"/>
              <w:bottom w:val="single" w:sz="4" w:space="0" w:color="auto"/>
              <w:right w:val="single" w:sz="4" w:space="0" w:color="auto"/>
            </w:tcBorders>
          </w:tcPr>
          <w:p w:rsidR="00213552" w:rsidRPr="00453A61" w:rsidRDefault="00213552" w:rsidP="00164CA9">
            <w:pPr>
              <w:rPr>
                <w:bCs/>
                <w:sz w:val="20"/>
              </w:rPr>
            </w:pPr>
            <w:r w:rsidRPr="00453A61">
              <w:rPr>
                <w:bCs/>
                <w:sz w:val="20"/>
              </w:rPr>
              <w:t>-În anul de studii 2015-2016 au activat 118 instituții de învățămînt primar cu efectivul de 11</w:t>
            </w:r>
            <w:proofErr w:type="gramStart"/>
            <w:r w:rsidRPr="00453A61">
              <w:rPr>
                <w:bCs/>
                <w:sz w:val="20"/>
              </w:rPr>
              <w:t>,0</w:t>
            </w:r>
            <w:proofErr w:type="gramEnd"/>
            <w:r w:rsidRPr="00453A61">
              <w:rPr>
                <w:bCs/>
                <w:sz w:val="20"/>
              </w:rPr>
              <w:t xml:space="preserve"> mii elevi.</w:t>
            </w:r>
            <w:r w:rsidRPr="00453A61">
              <w:rPr>
                <w:sz w:val="20"/>
                <w:shd w:val="clear" w:color="auto" w:fill="FFFFFF"/>
                <w:lang w:val="es-AR"/>
              </w:rPr>
              <w:t xml:space="preserve"> În anul de referință şi-au sistat activitatea 6 şcoli primare. Totodată, 19 unități au fost transformate din gimnazii în școli primare.</w:t>
            </w:r>
          </w:p>
        </w:tc>
        <w:tc>
          <w:tcPr>
            <w:tcW w:w="1384" w:type="dxa"/>
            <w:tcBorders>
              <w:top w:val="single" w:sz="4" w:space="0" w:color="auto"/>
              <w:left w:val="nil"/>
              <w:bottom w:val="single" w:sz="4" w:space="0" w:color="auto"/>
              <w:right w:val="single" w:sz="4" w:space="0" w:color="auto"/>
            </w:tcBorders>
            <w:vAlign w:val="center"/>
          </w:tcPr>
          <w:p w:rsidR="00B75AF5" w:rsidRDefault="00B75AF5" w:rsidP="004C0F6A">
            <w:pPr>
              <w:rPr>
                <w:bCs/>
                <w:sz w:val="20"/>
              </w:rPr>
            </w:pPr>
            <w:r w:rsidRPr="00453A61">
              <w:rPr>
                <w:bCs/>
                <w:sz w:val="20"/>
              </w:rPr>
              <w:t>133 547.5</w:t>
            </w:r>
          </w:p>
          <w:p w:rsidR="004C0F6A" w:rsidRDefault="004C0F6A" w:rsidP="004C0F6A">
            <w:pPr>
              <w:rPr>
                <w:bCs/>
                <w:sz w:val="20"/>
              </w:rPr>
            </w:pPr>
          </w:p>
          <w:p w:rsidR="00452DDE" w:rsidRDefault="00452DDE" w:rsidP="00164CA9">
            <w:pPr>
              <w:jc w:val="center"/>
              <w:rPr>
                <w:bCs/>
                <w:sz w:val="20"/>
              </w:rPr>
            </w:pPr>
          </w:p>
          <w:p w:rsidR="00452DDE" w:rsidRDefault="00452DDE" w:rsidP="00164CA9">
            <w:pPr>
              <w:jc w:val="center"/>
              <w:rPr>
                <w:bCs/>
                <w:sz w:val="20"/>
              </w:rPr>
            </w:pPr>
          </w:p>
          <w:p w:rsidR="00452DDE" w:rsidRPr="00453A61" w:rsidRDefault="00452DDE" w:rsidP="00164CA9">
            <w:pPr>
              <w:jc w:val="center"/>
              <w:rPr>
                <w:bCs/>
                <w:sz w:val="20"/>
              </w:rPr>
            </w:pPr>
          </w:p>
          <w:p w:rsidR="00213552" w:rsidRPr="00453A61" w:rsidRDefault="00213552" w:rsidP="00164CA9">
            <w:pPr>
              <w:jc w:val="center"/>
              <w:rPr>
                <w:bCs/>
                <w:sz w:val="20"/>
              </w:rPr>
            </w:pPr>
          </w:p>
          <w:p w:rsidR="00213552" w:rsidRPr="00453A61" w:rsidRDefault="00213552" w:rsidP="00164CA9">
            <w:pPr>
              <w:jc w:val="center"/>
              <w:rPr>
                <w:bCs/>
                <w:sz w:val="20"/>
              </w:rPr>
            </w:pPr>
          </w:p>
          <w:p w:rsidR="00213552" w:rsidRPr="00453A61" w:rsidRDefault="00213552" w:rsidP="00A317A8">
            <w:pPr>
              <w:rPr>
                <w:bCs/>
                <w:sz w:val="20"/>
              </w:rPr>
            </w:pPr>
          </w:p>
        </w:tc>
        <w:tc>
          <w:tcPr>
            <w:tcW w:w="1260" w:type="dxa"/>
            <w:tcBorders>
              <w:top w:val="single" w:sz="4" w:space="0" w:color="auto"/>
              <w:left w:val="nil"/>
              <w:bottom w:val="single" w:sz="4" w:space="0" w:color="auto"/>
              <w:right w:val="single" w:sz="4" w:space="0" w:color="auto"/>
            </w:tcBorders>
            <w:vAlign w:val="center"/>
          </w:tcPr>
          <w:p w:rsidR="00213552" w:rsidRDefault="00B75AF5" w:rsidP="00B75AF5">
            <w:pPr>
              <w:rPr>
                <w:bCs/>
                <w:sz w:val="20"/>
              </w:rPr>
            </w:pPr>
            <w:r w:rsidRPr="00453A61">
              <w:rPr>
                <w:bCs/>
                <w:sz w:val="20"/>
              </w:rPr>
              <w:t>110 398.1</w:t>
            </w:r>
          </w:p>
          <w:p w:rsidR="00452DDE" w:rsidRDefault="00452DDE" w:rsidP="00B75AF5">
            <w:pPr>
              <w:rPr>
                <w:bCs/>
                <w:sz w:val="20"/>
              </w:rPr>
            </w:pPr>
          </w:p>
          <w:p w:rsidR="00452DDE" w:rsidRDefault="00452DDE" w:rsidP="00B75AF5">
            <w:pPr>
              <w:rPr>
                <w:bCs/>
                <w:sz w:val="20"/>
              </w:rPr>
            </w:pPr>
          </w:p>
          <w:p w:rsidR="00A317A8" w:rsidRDefault="00A317A8" w:rsidP="00B75AF5">
            <w:pPr>
              <w:rPr>
                <w:bCs/>
                <w:sz w:val="20"/>
              </w:rPr>
            </w:pPr>
          </w:p>
          <w:p w:rsidR="00A317A8" w:rsidRDefault="00A317A8" w:rsidP="00B75AF5">
            <w:pPr>
              <w:rPr>
                <w:bCs/>
                <w:sz w:val="20"/>
              </w:rPr>
            </w:pPr>
          </w:p>
          <w:p w:rsidR="00A317A8" w:rsidRDefault="00A317A8" w:rsidP="00B75AF5">
            <w:pPr>
              <w:rPr>
                <w:bCs/>
                <w:sz w:val="20"/>
              </w:rPr>
            </w:pPr>
          </w:p>
          <w:p w:rsidR="00A317A8" w:rsidRDefault="00A317A8" w:rsidP="00B75AF5">
            <w:pPr>
              <w:rPr>
                <w:bCs/>
                <w:sz w:val="20"/>
              </w:rPr>
            </w:pPr>
          </w:p>
          <w:p w:rsidR="00A317A8" w:rsidRPr="00453A61" w:rsidRDefault="00A317A8" w:rsidP="00B75AF5">
            <w:pPr>
              <w:rPr>
                <w:bCs/>
                <w:sz w:val="20"/>
              </w:rPr>
            </w:pPr>
          </w:p>
        </w:tc>
        <w:tc>
          <w:tcPr>
            <w:tcW w:w="1791" w:type="dxa"/>
            <w:tcBorders>
              <w:top w:val="single" w:sz="4" w:space="0" w:color="auto"/>
              <w:left w:val="nil"/>
              <w:bottom w:val="single" w:sz="4" w:space="0" w:color="auto"/>
              <w:right w:val="single" w:sz="4" w:space="0" w:color="auto"/>
            </w:tcBorders>
            <w:vAlign w:val="center"/>
          </w:tcPr>
          <w:p w:rsidR="00213552" w:rsidRPr="00453A61" w:rsidRDefault="00213552" w:rsidP="00164CA9">
            <w:pPr>
              <w:rPr>
                <w:sz w:val="20"/>
              </w:rPr>
            </w:pPr>
            <w:r w:rsidRPr="00453A61">
              <w:rPr>
                <w:sz w:val="20"/>
              </w:rPr>
              <w:t xml:space="preserve">- 94,0 la sută de elevi  încadraţi anual în învăţămîntul primar </w:t>
            </w:r>
          </w:p>
          <w:p w:rsidR="00213552" w:rsidRPr="00453A61" w:rsidRDefault="00213552" w:rsidP="00164CA9">
            <w:pPr>
              <w:rPr>
                <w:sz w:val="20"/>
              </w:rPr>
            </w:pPr>
          </w:p>
          <w:p w:rsidR="00213552" w:rsidRPr="00453A61" w:rsidRDefault="00213552" w:rsidP="00164CA9">
            <w:pPr>
              <w:rPr>
                <w:sz w:val="20"/>
              </w:rPr>
            </w:pPr>
          </w:p>
          <w:p w:rsidR="00213552" w:rsidRPr="00453A61" w:rsidRDefault="00213552" w:rsidP="00164CA9">
            <w:pPr>
              <w:jc w:val="center"/>
              <w:rPr>
                <w:bCs/>
                <w:sz w:val="20"/>
              </w:rPr>
            </w:pPr>
          </w:p>
        </w:tc>
        <w:tc>
          <w:tcPr>
            <w:tcW w:w="1179" w:type="dxa"/>
            <w:gridSpan w:val="2"/>
            <w:tcBorders>
              <w:top w:val="single" w:sz="4" w:space="0" w:color="auto"/>
              <w:left w:val="nil"/>
              <w:bottom w:val="single" w:sz="4" w:space="0" w:color="auto"/>
              <w:right w:val="single" w:sz="4" w:space="0" w:color="auto"/>
            </w:tcBorders>
          </w:tcPr>
          <w:p w:rsidR="00213552" w:rsidRPr="00453A61" w:rsidRDefault="00213552" w:rsidP="006B2029">
            <w:pPr>
              <w:rPr>
                <w:sz w:val="20"/>
              </w:rPr>
            </w:pPr>
            <w:r w:rsidRPr="00453A61">
              <w:rPr>
                <w:sz w:val="20"/>
              </w:rPr>
              <w:t>-Rata de cuprindere în învățămîntul primar este de 92,4 la sută</w:t>
            </w:r>
          </w:p>
        </w:tc>
        <w:tc>
          <w:tcPr>
            <w:tcW w:w="1211" w:type="dxa"/>
            <w:gridSpan w:val="3"/>
            <w:tcBorders>
              <w:top w:val="single" w:sz="4" w:space="0" w:color="auto"/>
              <w:left w:val="nil"/>
              <w:bottom w:val="single" w:sz="4" w:space="0" w:color="auto"/>
              <w:right w:val="single" w:sz="4" w:space="0" w:color="auto"/>
            </w:tcBorders>
          </w:tcPr>
          <w:p w:rsidR="00213552" w:rsidRPr="00453A61" w:rsidRDefault="0021355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13552" w:rsidRPr="00453A61" w:rsidRDefault="00213552" w:rsidP="00164CA9">
            <w:pPr>
              <w:rPr>
                <w:b/>
                <w:bCs/>
                <w:sz w:val="20"/>
                <w:u w:val="single"/>
              </w:rPr>
            </w:pPr>
          </w:p>
        </w:tc>
      </w:tr>
      <w:tr w:rsidR="00213552" w:rsidRPr="00453A61" w:rsidTr="00295EC5">
        <w:trPr>
          <w:trHeight w:val="720"/>
        </w:trPr>
        <w:tc>
          <w:tcPr>
            <w:tcW w:w="1934" w:type="dxa"/>
            <w:gridSpan w:val="2"/>
            <w:vMerge/>
            <w:tcBorders>
              <w:left w:val="single" w:sz="4" w:space="0" w:color="auto"/>
              <w:bottom w:val="single" w:sz="4" w:space="0" w:color="auto"/>
              <w:right w:val="single" w:sz="4" w:space="0" w:color="auto"/>
            </w:tcBorders>
          </w:tcPr>
          <w:p w:rsidR="00213552" w:rsidRPr="00453A61" w:rsidRDefault="00213552" w:rsidP="00164CA9">
            <w:pPr>
              <w:rPr>
                <w:sz w:val="20"/>
              </w:rPr>
            </w:pPr>
          </w:p>
        </w:tc>
        <w:tc>
          <w:tcPr>
            <w:tcW w:w="1845" w:type="dxa"/>
            <w:tcBorders>
              <w:top w:val="single" w:sz="4" w:space="0" w:color="auto"/>
              <w:left w:val="nil"/>
              <w:bottom w:val="single" w:sz="4" w:space="0" w:color="auto"/>
              <w:right w:val="single" w:sz="4" w:space="0" w:color="auto"/>
            </w:tcBorders>
          </w:tcPr>
          <w:p w:rsidR="00213552" w:rsidRPr="00453A61" w:rsidRDefault="00213552" w:rsidP="00164CA9">
            <w:pPr>
              <w:rPr>
                <w:sz w:val="20"/>
              </w:rPr>
            </w:pPr>
            <w:r w:rsidRPr="00453A61">
              <w:rPr>
                <w:sz w:val="20"/>
              </w:rPr>
              <w:t xml:space="preserve">- Consolidarea bazei tehnico-materiale a </w:t>
            </w:r>
            <w:r w:rsidRPr="00453A61">
              <w:rPr>
                <w:rFonts w:ascii="Tahoma" w:hAnsi="Tahoma"/>
                <w:sz w:val="20"/>
              </w:rPr>
              <w:t>ș</w:t>
            </w:r>
            <w:r w:rsidRPr="00453A61">
              <w:rPr>
                <w:sz w:val="20"/>
              </w:rPr>
              <w:t xml:space="preserve">colilor primare, </w:t>
            </w:r>
            <w:r w:rsidRPr="00453A61">
              <w:rPr>
                <w:rFonts w:ascii="Tahoma" w:hAnsi="Tahoma"/>
                <w:sz w:val="20"/>
              </w:rPr>
              <w:t>ș</w:t>
            </w:r>
            <w:r w:rsidRPr="00453A61">
              <w:rPr>
                <w:sz w:val="20"/>
              </w:rPr>
              <w:t xml:space="preserve">colior </w:t>
            </w:r>
            <w:r w:rsidRPr="00453A61">
              <w:rPr>
                <w:sz w:val="20"/>
              </w:rPr>
              <w:lastRenderedPageBreak/>
              <w:t>primare- grădini</w:t>
            </w:r>
            <w:r w:rsidRPr="00453A61">
              <w:rPr>
                <w:rFonts w:ascii="Tahoma" w:hAnsi="Tahoma"/>
                <w:sz w:val="20"/>
              </w:rPr>
              <w:t>ț</w:t>
            </w:r>
            <w:r w:rsidRPr="00453A61">
              <w:rPr>
                <w:sz w:val="20"/>
              </w:rPr>
              <w:t>e;</w:t>
            </w:r>
          </w:p>
          <w:p w:rsidR="00213552" w:rsidRPr="00453A61" w:rsidRDefault="00213552" w:rsidP="00164CA9">
            <w:pPr>
              <w:rPr>
                <w:sz w:val="20"/>
              </w:rPr>
            </w:pPr>
          </w:p>
          <w:p w:rsidR="00213552" w:rsidRPr="00453A61" w:rsidRDefault="00213552" w:rsidP="00164CA9">
            <w:pPr>
              <w:rPr>
                <w:sz w:val="20"/>
              </w:rPr>
            </w:pPr>
          </w:p>
          <w:p w:rsidR="00213552" w:rsidRPr="00453A61" w:rsidRDefault="00213552" w:rsidP="00164CA9">
            <w:pPr>
              <w:rPr>
                <w:sz w:val="20"/>
                <w:lang w:val="ro-RO"/>
              </w:rPr>
            </w:pPr>
          </w:p>
          <w:p w:rsidR="006626CB" w:rsidRDefault="006626CB" w:rsidP="00164CA9">
            <w:pPr>
              <w:rPr>
                <w:sz w:val="20"/>
                <w:lang w:val="ro-RO"/>
              </w:rPr>
            </w:pPr>
          </w:p>
          <w:p w:rsidR="006626CB" w:rsidRDefault="006626CB" w:rsidP="00164CA9">
            <w:pPr>
              <w:rPr>
                <w:sz w:val="20"/>
                <w:lang w:val="ro-RO"/>
              </w:rPr>
            </w:pPr>
          </w:p>
          <w:p w:rsidR="006626CB" w:rsidRDefault="006626CB" w:rsidP="00164CA9">
            <w:pPr>
              <w:rPr>
                <w:sz w:val="20"/>
                <w:lang w:val="ro-RO"/>
              </w:rPr>
            </w:pPr>
          </w:p>
          <w:p w:rsidR="00213552" w:rsidRPr="00453A61" w:rsidRDefault="00213552" w:rsidP="00164CA9">
            <w:pPr>
              <w:rPr>
                <w:sz w:val="20"/>
                <w:lang w:val="ro-RO"/>
              </w:rPr>
            </w:pPr>
            <w:r w:rsidRPr="00453A61">
              <w:rPr>
                <w:sz w:val="20"/>
                <w:lang w:val="ro-RO"/>
              </w:rPr>
              <w:t>-Asigurarea programelor de alimentare;</w:t>
            </w:r>
          </w:p>
          <w:p w:rsidR="00213552" w:rsidRPr="00453A61" w:rsidRDefault="00213552" w:rsidP="00164CA9">
            <w:pPr>
              <w:rPr>
                <w:sz w:val="20"/>
                <w:lang w:val="ro-RO"/>
              </w:rPr>
            </w:pPr>
          </w:p>
          <w:p w:rsidR="00213552" w:rsidRPr="00453A61" w:rsidRDefault="00213552" w:rsidP="00164CA9">
            <w:pPr>
              <w:rPr>
                <w:sz w:val="20"/>
                <w:lang w:val="ro-RO"/>
              </w:rPr>
            </w:pPr>
          </w:p>
          <w:p w:rsidR="00213552" w:rsidRPr="00453A61" w:rsidRDefault="00213552" w:rsidP="00164CA9">
            <w:pPr>
              <w:rPr>
                <w:sz w:val="20"/>
                <w:lang w:val="ro-RO"/>
              </w:rPr>
            </w:pPr>
          </w:p>
          <w:p w:rsidR="00213552" w:rsidRPr="00453A61" w:rsidRDefault="00213552" w:rsidP="00164CA9">
            <w:pPr>
              <w:rPr>
                <w:sz w:val="20"/>
                <w:lang w:val="ro-RO"/>
              </w:rPr>
            </w:pPr>
          </w:p>
          <w:p w:rsidR="00213552" w:rsidRPr="00453A61" w:rsidRDefault="00213552" w:rsidP="00164CA9">
            <w:pPr>
              <w:rPr>
                <w:sz w:val="20"/>
                <w:lang w:val="ro-RO"/>
              </w:rPr>
            </w:pPr>
          </w:p>
          <w:p w:rsidR="00213552" w:rsidRPr="00453A61" w:rsidRDefault="00213552" w:rsidP="00164CA9">
            <w:pPr>
              <w:rPr>
                <w:sz w:val="20"/>
              </w:rPr>
            </w:pPr>
          </w:p>
        </w:tc>
        <w:tc>
          <w:tcPr>
            <w:tcW w:w="3117" w:type="dxa"/>
            <w:gridSpan w:val="7"/>
            <w:tcBorders>
              <w:top w:val="single" w:sz="4" w:space="0" w:color="auto"/>
              <w:left w:val="nil"/>
              <w:bottom w:val="single" w:sz="4" w:space="0" w:color="auto"/>
              <w:right w:val="single" w:sz="4" w:space="0" w:color="auto"/>
            </w:tcBorders>
          </w:tcPr>
          <w:p w:rsidR="00213552" w:rsidRPr="00453A61" w:rsidRDefault="00213552" w:rsidP="00164CA9">
            <w:pPr>
              <w:rPr>
                <w:sz w:val="20"/>
              </w:rPr>
            </w:pPr>
            <w:r w:rsidRPr="00453A61">
              <w:rPr>
                <w:sz w:val="20"/>
              </w:rPr>
              <w:lastRenderedPageBreak/>
              <w:t xml:space="preserve">-Toate instituțiile din învățămîntul primar au fost asigurate cu materiale didactice pentru elevi. </w:t>
            </w:r>
          </w:p>
          <w:p w:rsidR="00213552" w:rsidRPr="00453A61" w:rsidRDefault="00213552" w:rsidP="00164CA9">
            <w:pPr>
              <w:rPr>
                <w:sz w:val="20"/>
              </w:rPr>
            </w:pPr>
            <w:r w:rsidRPr="00453A61">
              <w:rPr>
                <w:sz w:val="20"/>
              </w:rPr>
              <w:t xml:space="preserve">50 la sută din școli sunt dotate cu </w:t>
            </w:r>
            <w:r w:rsidRPr="00453A61">
              <w:rPr>
                <w:sz w:val="20"/>
              </w:rPr>
              <w:lastRenderedPageBreak/>
              <w:t>săli sportive,  47,5 % cu punct medical, iar 77,1 % dispun de biblioteci.</w:t>
            </w:r>
          </w:p>
          <w:p w:rsidR="00213552" w:rsidRPr="00453A61" w:rsidRDefault="00213552" w:rsidP="00164CA9">
            <w:pPr>
              <w:rPr>
                <w:sz w:val="20"/>
              </w:rPr>
            </w:pPr>
          </w:p>
          <w:p w:rsidR="006626CB" w:rsidRDefault="006626CB" w:rsidP="00164CA9">
            <w:pPr>
              <w:rPr>
                <w:sz w:val="20"/>
              </w:rPr>
            </w:pPr>
          </w:p>
          <w:p w:rsidR="006626CB" w:rsidRDefault="006626CB" w:rsidP="00164CA9">
            <w:pPr>
              <w:rPr>
                <w:sz w:val="20"/>
              </w:rPr>
            </w:pPr>
          </w:p>
          <w:p w:rsidR="006626CB" w:rsidRDefault="006626CB" w:rsidP="00164CA9">
            <w:pPr>
              <w:rPr>
                <w:sz w:val="20"/>
              </w:rPr>
            </w:pPr>
          </w:p>
          <w:p w:rsidR="00213552" w:rsidRPr="00453A61" w:rsidRDefault="00213552" w:rsidP="00164CA9">
            <w:pPr>
              <w:rPr>
                <w:sz w:val="20"/>
              </w:rPr>
            </w:pPr>
            <w:r w:rsidRPr="00453A61">
              <w:rPr>
                <w:sz w:val="20"/>
              </w:rPr>
              <w:t xml:space="preserve">-Alimentația elevilor în instituțiile de învățămînt din republică se organizează în baza Hotărîrii Guvernului nr. 234 din 25.02.2005 Cu privire la alimentarea elevilor și </w:t>
            </w:r>
            <w:proofErr w:type="gramStart"/>
            <w:r w:rsidRPr="00453A61">
              <w:rPr>
                <w:sz w:val="20"/>
              </w:rPr>
              <w:t>a</w:t>
            </w:r>
            <w:proofErr w:type="gramEnd"/>
            <w:r w:rsidRPr="00453A61">
              <w:rPr>
                <w:sz w:val="20"/>
              </w:rPr>
              <w:t xml:space="preserve"> Ordinului Ministerului Educației nr. 1277 din 30 decembrie 2014 </w:t>
            </w:r>
            <w:r w:rsidRPr="00453A61">
              <w:rPr>
                <w:i/>
                <w:sz w:val="20"/>
              </w:rPr>
              <w:t xml:space="preserve">Cu privire la normele financiare pentru alimentarea copiilor/elevilor în instituțiile de învățămînt, </w:t>
            </w:r>
            <w:r w:rsidRPr="00453A61">
              <w:rPr>
                <w:sz w:val="20"/>
              </w:rPr>
              <w:t>înregistrat la Ministerul Justiției și coordonat de Ministerul Finanțelor.</w:t>
            </w:r>
          </w:p>
          <w:p w:rsidR="00213552" w:rsidRPr="00453A61" w:rsidRDefault="00213552" w:rsidP="00164CA9">
            <w:pPr>
              <w:rPr>
                <w:sz w:val="20"/>
              </w:rPr>
            </w:pPr>
            <w:r w:rsidRPr="00453A61">
              <w:rPr>
                <w:sz w:val="20"/>
              </w:rPr>
              <w:t xml:space="preserve">Astfel, pentru alimentarea gratuită </w:t>
            </w:r>
            <w:proofErr w:type="gramStart"/>
            <w:r w:rsidRPr="00453A61">
              <w:rPr>
                <w:sz w:val="20"/>
              </w:rPr>
              <w:t>a</w:t>
            </w:r>
            <w:proofErr w:type="gramEnd"/>
            <w:r w:rsidRPr="00453A61">
              <w:rPr>
                <w:sz w:val="20"/>
              </w:rPr>
              <w:t xml:space="preserve"> elevilor claselor I-IV din școlile primare, gimnazii, licee este stabilită norma financiară de 7 lei/zi. </w:t>
            </w:r>
          </w:p>
        </w:tc>
        <w:tc>
          <w:tcPr>
            <w:tcW w:w="1384" w:type="dxa"/>
            <w:tcBorders>
              <w:top w:val="single" w:sz="4" w:space="0" w:color="auto"/>
              <w:left w:val="nil"/>
              <w:bottom w:val="single" w:sz="4" w:space="0" w:color="auto"/>
              <w:right w:val="single" w:sz="4" w:space="0" w:color="auto"/>
            </w:tcBorders>
            <w:vAlign w:val="center"/>
          </w:tcPr>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5B7B01">
            <w:pPr>
              <w:rPr>
                <w:sz w:val="20"/>
              </w:rPr>
            </w:pPr>
          </w:p>
          <w:p w:rsidR="00213552" w:rsidRPr="00453A61" w:rsidRDefault="00213552" w:rsidP="00164CA9">
            <w:pPr>
              <w:rPr>
                <w:sz w:val="20"/>
              </w:rPr>
            </w:pPr>
          </w:p>
          <w:p w:rsidR="00213552" w:rsidRPr="00453A61" w:rsidRDefault="00213552" w:rsidP="00164CA9">
            <w:pPr>
              <w:jc w:val="center"/>
              <w:rPr>
                <w:sz w:val="20"/>
              </w:rPr>
            </w:pPr>
          </w:p>
          <w:p w:rsidR="00213552" w:rsidRPr="00453A61" w:rsidRDefault="00213552" w:rsidP="00164CA9">
            <w:pPr>
              <w:jc w:val="center"/>
              <w:rPr>
                <w:sz w:val="20"/>
              </w:rPr>
            </w:pPr>
          </w:p>
          <w:p w:rsidR="00213552" w:rsidRPr="00453A61" w:rsidRDefault="00213552" w:rsidP="00FE31FB">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A317A8" w:rsidRDefault="00A317A8" w:rsidP="00A317A8">
            <w:pPr>
              <w:jc w:val="center"/>
              <w:rPr>
                <w:sz w:val="20"/>
              </w:rPr>
            </w:pPr>
          </w:p>
          <w:p w:rsidR="006626CB" w:rsidRDefault="006626CB" w:rsidP="00A317A8">
            <w:pPr>
              <w:jc w:val="center"/>
              <w:rPr>
                <w:sz w:val="20"/>
              </w:rPr>
            </w:pPr>
          </w:p>
          <w:p w:rsidR="006626CB" w:rsidRDefault="006626CB" w:rsidP="00A317A8">
            <w:pPr>
              <w:jc w:val="center"/>
              <w:rPr>
                <w:sz w:val="20"/>
              </w:rPr>
            </w:pPr>
          </w:p>
          <w:p w:rsidR="00213552" w:rsidRPr="00453A61" w:rsidRDefault="00A317A8" w:rsidP="00A317A8">
            <w:pPr>
              <w:jc w:val="center"/>
              <w:rPr>
                <w:sz w:val="20"/>
              </w:rPr>
            </w:pPr>
            <w:r>
              <w:rPr>
                <w:sz w:val="20"/>
              </w:rPr>
              <w:t>1</w:t>
            </w:r>
            <w:r w:rsidR="00B75AF5" w:rsidRPr="00453A61">
              <w:rPr>
                <w:sz w:val="20"/>
              </w:rPr>
              <w:t>4</w:t>
            </w:r>
            <w:r>
              <w:rPr>
                <w:sz w:val="20"/>
              </w:rPr>
              <w:t xml:space="preserve"> </w:t>
            </w:r>
            <w:r w:rsidR="00B75AF5" w:rsidRPr="00453A61">
              <w:rPr>
                <w:sz w:val="20"/>
              </w:rPr>
              <w:t>048.4</w:t>
            </w:r>
          </w:p>
        </w:tc>
        <w:tc>
          <w:tcPr>
            <w:tcW w:w="1791" w:type="dxa"/>
            <w:tcBorders>
              <w:top w:val="single" w:sz="4" w:space="0" w:color="auto"/>
              <w:left w:val="nil"/>
              <w:bottom w:val="single" w:sz="4" w:space="0" w:color="auto"/>
              <w:right w:val="single" w:sz="4" w:space="0" w:color="auto"/>
            </w:tcBorders>
          </w:tcPr>
          <w:p w:rsidR="00213552" w:rsidRPr="00453A61" w:rsidRDefault="00213552" w:rsidP="00FE31FB">
            <w:pPr>
              <w:pStyle w:val="1"/>
              <w:ind w:left="0"/>
              <w:jc w:val="both"/>
              <w:rPr>
                <w:sz w:val="20"/>
                <w:lang w:val="ro-RO"/>
              </w:rPr>
            </w:pPr>
          </w:p>
          <w:p w:rsidR="00213552" w:rsidRPr="00453A61" w:rsidRDefault="00213552" w:rsidP="00FE31FB">
            <w:pPr>
              <w:pStyle w:val="1"/>
              <w:ind w:left="0"/>
              <w:jc w:val="both"/>
              <w:rPr>
                <w:sz w:val="20"/>
                <w:lang w:val="ro-RO"/>
              </w:rPr>
            </w:pPr>
            <w:r w:rsidRPr="00453A61">
              <w:rPr>
                <w:sz w:val="20"/>
                <w:lang w:val="ro-RO"/>
              </w:rPr>
              <w:t xml:space="preserve">- 10% de şcoli  cu baza tehnico-materială renovată, </w:t>
            </w:r>
            <w:r w:rsidRPr="00453A61">
              <w:rPr>
                <w:sz w:val="20"/>
                <w:lang w:val="ro-RO"/>
              </w:rPr>
              <w:lastRenderedPageBreak/>
              <w:t>corespunzător  în anii 2015</w:t>
            </w:r>
          </w:p>
          <w:p w:rsidR="00213552" w:rsidRPr="00453A61" w:rsidRDefault="00213552" w:rsidP="00FE31FB">
            <w:pPr>
              <w:pStyle w:val="1"/>
              <w:ind w:left="0"/>
              <w:jc w:val="both"/>
              <w:rPr>
                <w:sz w:val="20"/>
                <w:lang w:val="ro-RO"/>
              </w:rPr>
            </w:pPr>
            <w:r w:rsidRPr="00453A61">
              <w:rPr>
                <w:sz w:val="20"/>
                <w:lang w:val="ro-RO"/>
              </w:rPr>
              <w:t>-16, 14, 12 elevi per computer, corespunzător în anii 2015</w:t>
            </w:r>
          </w:p>
          <w:p w:rsidR="00213552" w:rsidRPr="00453A61" w:rsidRDefault="00213552" w:rsidP="00164CA9">
            <w:pPr>
              <w:rPr>
                <w:sz w:val="20"/>
              </w:rPr>
            </w:pPr>
            <w:r w:rsidRPr="00453A61">
              <w:rPr>
                <w:sz w:val="20"/>
              </w:rPr>
              <w:t>-100%</w:t>
            </w:r>
            <w:r w:rsidRPr="00453A61">
              <w:rPr>
                <w:color w:val="FF0000"/>
                <w:sz w:val="20"/>
              </w:rPr>
              <w:t xml:space="preserve"> </w:t>
            </w:r>
            <w:r w:rsidRPr="00453A61">
              <w:rPr>
                <w:sz w:val="20"/>
              </w:rPr>
              <w:t>de elevi din clasele I-IV, incluşi în programele de alimentare</w:t>
            </w:r>
          </w:p>
          <w:p w:rsidR="00213552" w:rsidRPr="00453A61" w:rsidRDefault="00213552" w:rsidP="00164CA9">
            <w:pPr>
              <w:rPr>
                <w:sz w:val="20"/>
              </w:rPr>
            </w:pPr>
          </w:p>
          <w:p w:rsidR="00213552" w:rsidRPr="00453A61" w:rsidRDefault="00213552" w:rsidP="00164CA9">
            <w:pPr>
              <w:rPr>
                <w:sz w:val="20"/>
              </w:rPr>
            </w:pPr>
          </w:p>
        </w:tc>
        <w:tc>
          <w:tcPr>
            <w:tcW w:w="1179" w:type="dxa"/>
            <w:gridSpan w:val="2"/>
            <w:tcBorders>
              <w:top w:val="single" w:sz="4" w:space="0" w:color="auto"/>
              <w:left w:val="nil"/>
              <w:bottom w:val="single" w:sz="4" w:space="0" w:color="auto"/>
              <w:right w:val="single" w:sz="4" w:space="0" w:color="auto"/>
            </w:tcBorders>
          </w:tcPr>
          <w:p w:rsidR="00213552" w:rsidRPr="00453A61" w:rsidRDefault="00213552" w:rsidP="00164CA9">
            <w:pPr>
              <w:rPr>
                <w:sz w:val="20"/>
              </w:rPr>
            </w:pPr>
          </w:p>
          <w:p w:rsidR="00213552" w:rsidRPr="00453A61" w:rsidRDefault="00213552" w:rsidP="00164CA9">
            <w:pPr>
              <w:rPr>
                <w:sz w:val="20"/>
              </w:rPr>
            </w:pPr>
            <w:r w:rsidRPr="00453A61">
              <w:rPr>
                <w:sz w:val="20"/>
              </w:rPr>
              <w:t xml:space="preserve">-10% de școli cu baza </w:t>
            </w:r>
            <w:r w:rsidRPr="00453A61">
              <w:rPr>
                <w:sz w:val="20"/>
              </w:rPr>
              <w:lastRenderedPageBreak/>
              <w:t>tehnico-materială renovată în anul 2015</w:t>
            </w:r>
          </w:p>
          <w:p w:rsidR="00213552" w:rsidRPr="006626CB" w:rsidRDefault="00213552" w:rsidP="00164CA9">
            <w:pPr>
              <w:rPr>
                <w:sz w:val="18"/>
                <w:szCs w:val="18"/>
              </w:rPr>
            </w:pPr>
            <w:r w:rsidRPr="00453A61">
              <w:rPr>
                <w:sz w:val="20"/>
              </w:rPr>
              <w:t xml:space="preserve">-15 elevi la </w:t>
            </w:r>
            <w:r w:rsidRPr="006626CB">
              <w:rPr>
                <w:sz w:val="18"/>
                <w:szCs w:val="18"/>
              </w:rPr>
              <w:t>un calculator în anul  2015</w:t>
            </w:r>
          </w:p>
          <w:p w:rsidR="00213552" w:rsidRPr="00453A61" w:rsidRDefault="00213552" w:rsidP="00164CA9">
            <w:pPr>
              <w:rPr>
                <w:sz w:val="20"/>
              </w:rPr>
            </w:pPr>
            <w:r w:rsidRPr="00453A61">
              <w:rPr>
                <w:sz w:val="20"/>
              </w:rPr>
              <w:t>-100 % de elevi din clasele I-IV alimentați gratuit</w:t>
            </w:r>
          </w:p>
        </w:tc>
        <w:tc>
          <w:tcPr>
            <w:tcW w:w="1211" w:type="dxa"/>
            <w:gridSpan w:val="3"/>
            <w:tcBorders>
              <w:top w:val="single" w:sz="4" w:space="0" w:color="auto"/>
              <w:left w:val="nil"/>
              <w:bottom w:val="single" w:sz="4" w:space="0" w:color="auto"/>
              <w:right w:val="single" w:sz="4" w:space="0" w:color="auto"/>
            </w:tcBorders>
          </w:tcPr>
          <w:p w:rsidR="00213552" w:rsidRPr="00453A61" w:rsidRDefault="0021355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13552" w:rsidRPr="00453A61" w:rsidRDefault="00213552" w:rsidP="00164CA9">
            <w:pPr>
              <w:rPr>
                <w:sz w:val="20"/>
              </w:rPr>
            </w:pPr>
          </w:p>
        </w:tc>
      </w:tr>
      <w:tr w:rsidR="00B34822" w:rsidRPr="00453A61" w:rsidTr="00295EC5">
        <w:trPr>
          <w:trHeight w:val="12879"/>
        </w:trPr>
        <w:tc>
          <w:tcPr>
            <w:tcW w:w="1934" w:type="dxa"/>
            <w:gridSpan w:val="2"/>
            <w:vMerge w:val="restart"/>
            <w:tcBorders>
              <w:top w:val="single" w:sz="4" w:space="0" w:color="auto"/>
              <w:left w:val="single" w:sz="4" w:space="0" w:color="auto"/>
              <w:right w:val="single" w:sz="4" w:space="0" w:color="auto"/>
            </w:tcBorders>
          </w:tcPr>
          <w:p w:rsidR="00B34822" w:rsidRPr="00453A61" w:rsidRDefault="00B34822" w:rsidP="00164CA9">
            <w:pPr>
              <w:rPr>
                <w:sz w:val="20"/>
              </w:rPr>
            </w:pPr>
          </w:p>
        </w:tc>
        <w:tc>
          <w:tcPr>
            <w:tcW w:w="1845" w:type="dxa"/>
            <w:tcBorders>
              <w:top w:val="single" w:sz="4" w:space="0" w:color="auto"/>
              <w:left w:val="nil"/>
              <w:right w:val="single" w:sz="4" w:space="0" w:color="auto"/>
            </w:tcBorders>
          </w:tcPr>
          <w:p w:rsidR="00B34822" w:rsidRPr="00453A61" w:rsidRDefault="00B34822" w:rsidP="00164CA9">
            <w:pPr>
              <w:rPr>
                <w:sz w:val="20"/>
              </w:rPr>
            </w:pPr>
            <w:r w:rsidRPr="00453A61">
              <w:rPr>
                <w:sz w:val="20"/>
              </w:rPr>
              <w:t>- Dezvoltarea serviciilor de educaţie incluzivă în instituţiile din învăţămîntul primar;</w:t>
            </w:r>
          </w:p>
          <w:p w:rsidR="00B34822" w:rsidRPr="00453A61" w:rsidRDefault="00B34822" w:rsidP="00164CA9">
            <w:pPr>
              <w:rPr>
                <w:sz w:val="20"/>
              </w:rPr>
            </w:pPr>
          </w:p>
          <w:p w:rsidR="00B34822" w:rsidRPr="00453A61" w:rsidRDefault="00B34822" w:rsidP="00164CA9">
            <w:pPr>
              <w:rPr>
                <w:sz w:val="20"/>
              </w:rPr>
            </w:pPr>
            <w:r w:rsidRPr="00453A61">
              <w:rPr>
                <w:sz w:val="20"/>
              </w:rPr>
              <w:t>- Perfecţionarea actelor normative privind implementarea educaţiei incluzive</w:t>
            </w: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b/>
                <w:bCs/>
                <w:sz w:val="20"/>
                <w:u w:val="single"/>
              </w:rPr>
            </w:pPr>
            <w:r w:rsidRPr="00453A61">
              <w:rPr>
                <w:b/>
                <w:bCs/>
                <w:sz w:val="20"/>
                <w:u w:val="single"/>
              </w:rPr>
              <w:lastRenderedPageBreak/>
              <w:t>B. Acţiuni ce duc la o utilizare mai eficace şi eficientă a resurselor</w:t>
            </w:r>
          </w:p>
          <w:p w:rsidR="00EE4B33" w:rsidRPr="00453A61" w:rsidRDefault="00EE4B33" w:rsidP="00164CA9">
            <w:pPr>
              <w:rPr>
                <w:b/>
                <w:bCs/>
                <w:sz w:val="20"/>
                <w:u w:val="single"/>
              </w:rPr>
            </w:pPr>
          </w:p>
          <w:p w:rsidR="00B34822" w:rsidRPr="00453A61" w:rsidRDefault="00B34822" w:rsidP="00164CA9">
            <w:pPr>
              <w:rPr>
                <w:sz w:val="20"/>
              </w:rPr>
            </w:pPr>
            <w:r w:rsidRPr="00453A61">
              <w:rPr>
                <w:sz w:val="20"/>
              </w:rPr>
              <w:t xml:space="preserve">-    Reorganizarea </w:t>
            </w:r>
            <w:r w:rsidRPr="00453A61">
              <w:rPr>
                <w:rFonts w:ascii="Tahoma" w:hAnsi="Tahoma"/>
                <w:sz w:val="20"/>
              </w:rPr>
              <w:t>ș</w:t>
            </w:r>
            <w:r w:rsidRPr="00453A61">
              <w:rPr>
                <w:sz w:val="20"/>
              </w:rPr>
              <w:t>colilor primare</w:t>
            </w:r>
          </w:p>
          <w:p w:rsidR="00884B08" w:rsidRPr="00453A61" w:rsidRDefault="00884B08" w:rsidP="00A317A8">
            <w:pPr>
              <w:rPr>
                <w:b/>
                <w:bCs/>
                <w:sz w:val="20"/>
                <w:u w:val="single"/>
              </w:rPr>
            </w:pPr>
          </w:p>
        </w:tc>
        <w:tc>
          <w:tcPr>
            <w:tcW w:w="3117" w:type="dxa"/>
            <w:gridSpan w:val="7"/>
            <w:tcBorders>
              <w:top w:val="single" w:sz="4" w:space="0" w:color="auto"/>
              <w:left w:val="nil"/>
              <w:right w:val="single" w:sz="4" w:space="0" w:color="auto"/>
            </w:tcBorders>
          </w:tcPr>
          <w:p w:rsidR="00B34822" w:rsidRPr="00453A61" w:rsidRDefault="00B34822" w:rsidP="00B34822">
            <w:pPr>
              <w:autoSpaceDE w:val="0"/>
              <w:autoSpaceDN w:val="0"/>
              <w:adjustRightInd w:val="0"/>
              <w:jc w:val="both"/>
              <w:rPr>
                <w:sz w:val="20"/>
                <w:lang w:val="es-AR"/>
              </w:rPr>
            </w:pPr>
            <w:r w:rsidRPr="00453A61">
              <w:rPr>
                <w:sz w:val="20"/>
                <w:lang w:val="es-AR"/>
              </w:rPr>
              <w:lastRenderedPageBreak/>
              <w:t>-În scopul asigurării la nivel republican a asistenței psihopedagogogice și a educației incluzive, în anul 2015, și-a continuat activitatea Centrul Republican de Asistență Psihopedagogică, insitiuție subordonată Ministerului Educației, care a coordonat și monitorizat activitatea a 35 de Servicii de asistență psihopedagogică din țară, în componența cărora activează 238 de persoane (35 de șefi de serviciu, 57 de psihologi, 33 de logopezi, 35 de psihopedagogi, 67 de pedagogi și 11 kinetoterapeuți).</w:t>
            </w:r>
          </w:p>
          <w:p w:rsidR="00B34822" w:rsidRPr="00453A61" w:rsidRDefault="00B34822" w:rsidP="00164CA9">
            <w:pPr>
              <w:autoSpaceDE w:val="0"/>
              <w:autoSpaceDN w:val="0"/>
              <w:adjustRightInd w:val="0"/>
              <w:ind w:firstLine="426"/>
              <w:jc w:val="both"/>
              <w:rPr>
                <w:sz w:val="20"/>
                <w:lang w:val="es-AR"/>
              </w:rPr>
            </w:pPr>
            <w:r w:rsidRPr="00453A61">
              <w:rPr>
                <w:sz w:val="20"/>
                <w:lang w:val="es-AR"/>
              </w:rPr>
              <w:t>Pe parcursul anului 2015, toate instituțiile de învățămînt primar (118  instituții) au asigurat un proces educațional incluziv pentru copiii cu cerințe educaționale speciale.</w:t>
            </w:r>
          </w:p>
          <w:p w:rsidR="00B34822" w:rsidRPr="00453A61" w:rsidRDefault="00B34822" w:rsidP="00164CA9">
            <w:pPr>
              <w:autoSpaceDE w:val="0"/>
              <w:autoSpaceDN w:val="0"/>
              <w:adjustRightInd w:val="0"/>
              <w:ind w:firstLine="425"/>
              <w:jc w:val="both"/>
              <w:rPr>
                <w:sz w:val="20"/>
                <w:lang w:val="es-AR"/>
              </w:rPr>
            </w:pPr>
            <w:r w:rsidRPr="00453A61">
              <w:rPr>
                <w:sz w:val="20"/>
                <w:lang w:val="es-AR"/>
              </w:rPr>
              <w:t xml:space="preserve">Dezvoltarea capacităților, precum implementarea serviciilor de asistență și suport au condiționat un impact pozitiv la nivel de accesibilizare a educației pentru toți copii. Astfel, numărul de copii cu cerințe educaționale speciale, incluși în învățămîntul general, a crescut de la 1604, în anul de studii 2011-2012, la 8500 de copii, înregistrați în anul de studii 2014-2015. </w:t>
            </w:r>
          </w:p>
          <w:p w:rsidR="00B34822" w:rsidRPr="00453A61" w:rsidRDefault="00B34822" w:rsidP="00164CA9">
            <w:pPr>
              <w:jc w:val="both"/>
              <w:rPr>
                <w:sz w:val="20"/>
                <w:lang w:val="es-AR"/>
              </w:rPr>
            </w:pPr>
            <w:r w:rsidRPr="00453A61">
              <w:rPr>
                <w:sz w:val="20"/>
                <w:lang w:val="es-AR"/>
              </w:rPr>
              <w:t xml:space="preserve">      În anul 2015 au fost elaborate și aprobate: 1)</w:t>
            </w:r>
            <w:r w:rsidRPr="00453A61">
              <w:rPr>
                <w:i/>
                <w:sz w:val="20"/>
                <w:lang w:val="es-AR"/>
              </w:rPr>
              <w:t>Metodologia de evaluare a dezvoltării copilului</w:t>
            </w:r>
            <w:r w:rsidRPr="00453A61">
              <w:rPr>
                <w:sz w:val="20"/>
                <w:lang w:val="es-AR"/>
              </w:rPr>
              <w:t xml:space="preserve"> </w:t>
            </w:r>
          </w:p>
          <w:p w:rsidR="00B34822" w:rsidRPr="00453A61" w:rsidRDefault="00B34822" w:rsidP="00164CA9">
            <w:pPr>
              <w:jc w:val="both"/>
              <w:rPr>
                <w:rFonts w:eastAsia="Times New Roman"/>
                <w:sz w:val="20"/>
                <w:lang w:val="es-AR"/>
              </w:rPr>
            </w:pPr>
            <w:r w:rsidRPr="00453A61">
              <w:rPr>
                <w:sz w:val="20"/>
                <w:lang w:val="es-AR"/>
              </w:rPr>
              <w:t>2)</w:t>
            </w:r>
            <w:r w:rsidRPr="00453A61">
              <w:rPr>
                <w:i/>
                <w:sz w:val="20"/>
                <w:lang w:val="es-AR"/>
              </w:rPr>
              <w:t>Metodologia de organizare și funcționare a centrului de Resurse pentru Educația Incluzivă din instituția de învățămînt preuniversitar</w:t>
            </w:r>
            <w:r w:rsidRPr="00453A61">
              <w:rPr>
                <w:sz w:val="20"/>
                <w:lang w:val="es-AR"/>
              </w:rPr>
              <w:t xml:space="preserve"> (ordinele ministrului educației nr .99 și, respectiv, nr. 100 din 26.02.2015);</w:t>
            </w:r>
          </w:p>
          <w:p w:rsidR="00B34822" w:rsidRPr="00453A61" w:rsidRDefault="00B34822" w:rsidP="00164CA9">
            <w:pPr>
              <w:rPr>
                <w:b/>
                <w:bCs/>
                <w:sz w:val="20"/>
                <w:u w:val="single"/>
                <w:lang w:val="es-AR"/>
              </w:rPr>
            </w:pPr>
          </w:p>
          <w:p w:rsidR="00B34822" w:rsidRPr="00453A61" w:rsidRDefault="00B34822" w:rsidP="00164CA9">
            <w:pPr>
              <w:rPr>
                <w:sz w:val="20"/>
              </w:rPr>
            </w:pPr>
            <w:r w:rsidRPr="00453A61">
              <w:rPr>
                <w:sz w:val="20"/>
              </w:rPr>
              <w:t>-Întru eficientizarea cheltuielilor și pentru îmbunătățirea procesului educațional în anul 2015, au sistat activitatea 6 școli primare, iar 19 gimnazii au fost reorganizate în școli primare.</w:t>
            </w:r>
          </w:p>
          <w:p w:rsidR="00EE4B33" w:rsidRPr="00453A61" w:rsidRDefault="00EE4B33" w:rsidP="00A317A8">
            <w:pPr>
              <w:rPr>
                <w:b/>
                <w:bCs/>
                <w:sz w:val="20"/>
                <w:u w:val="single"/>
                <w:lang w:val="es-AR"/>
              </w:rPr>
            </w:pPr>
          </w:p>
        </w:tc>
        <w:tc>
          <w:tcPr>
            <w:tcW w:w="1384" w:type="dxa"/>
            <w:tcBorders>
              <w:top w:val="single" w:sz="4" w:space="0" w:color="auto"/>
              <w:left w:val="nil"/>
              <w:right w:val="single" w:sz="4" w:space="0" w:color="auto"/>
            </w:tcBorders>
            <w:vAlign w:val="center"/>
          </w:tcPr>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tc>
        <w:tc>
          <w:tcPr>
            <w:tcW w:w="1260" w:type="dxa"/>
            <w:tcBorders>
              <w:top w:val="single" w:sz="4" w:space="0" w:color="auto"/>
              <w:left w:val="nil"/>
              <w:right w:val="single" w:sz="4" w:space="0" w:color="auto"/>
            </w:tcBorders>
            <w:vAlign w:val="center"/>
          </w:tcPr>
          <w:p w:rsidR="00B34822" w:rsidRPr="00453A61" w:rsidRDefault="00B34822" w:rsidP="007929DF">
            <w:pPr>
              <w:jc w:val="center"/>
              <w:rPr>
                <w:sz w:val="20"/>
              </w:rPr>
            </w:pPr>
          </w:p>
        </w:tc>
        <w:tc>
          <w:tcPr>
            <w:tcW w:w="1791" w:type="dxa"/>
            <w:tcBorders>
              <w:top w:val="single" w:sz="4" w:space="0" w:color="auto"/>
              <w:left w:val="nil"/>
              <w:right w:val="single" w:sz="4" w:space="0" w:color="auto"/>
            </w:tcBorders>
            <w:vAlign w:val="center"/>
          </w:tcPr>
          <w:p w:rsidR="00B34822" w:rsidRPr="00453A61" w:rsidRDefault="00B34822" w:rsidP="00164CA9">
            <w:pPr>
              <w:rPr>
                <w:sz w:val="20"/>
              </w:rPr>
            </w:pPr>
            <w:r w:rsidRPr="00453A61">
              <w:rPr>
                <w:sz w:val="20"/>
              </w:rPr>
              <w:t xml:space="preserve">- </w:t>
            </w:r>
            <w:r w:rsidR="001364AC">
              <w:rPr>
                <w:sz w:val="20"/>
              </w:rPr>
              <w:t>C</w:t>
            </w:r>
            <w:r w:rsidRPr="00453A61">
              <w:rPr>
                <w:sz w:val="20"/>
              </w:rPr>
              <w:t>adru normativ privind copii cu CES elaborat</w:t>
            </w: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r w:rsidRPr="00453A61">
              <w:rPr>
                <w:sz w:val="20"/>
              </w:rPr>
              <w:t xml:space="preserve">-30 la sută din numărul de elevi cl. I-IV evaluaţi </w:t>
            </w:r>
          </w:p>
          <w:p w:rsidR="00B34822" w:rsidRPr="00453A61" w:rsidRDefault="00B34822" w:rsidP="00164CA9">
            <w:pPr>
              <w:rPr>
                <w:sz w:val="20"/>
              </w:rPr>
            </w:pPr>
          </w:p>
          <w:p w:rsidR="00B34822" w:rsidRPr="00453A61" w:rsidRDefault="00B34822" w:rsidP="00164CA9">
            <w:pPr>
              <w:rPr>
                <w:sz w:val="20"/>
              </w:rPr>
            </w:pPr>
          </w:p>
          <w:p w:rsidR="00BF24B9" w:rsidRDefault="00BF24B9" w:rsidP="00164CA9">
            <w:pPr>
              <w:rPr>
                <w:sz w:val="20"/>
              </w:rPr>
            </w:pPr>
          </w:p>
          <w:p w:rsidR="00B34822" w:rsidRPr="00453A61" w:rsidRDefault="00B34822" w:rsidP="00164CA9">
            <w:pPr>
              <w:rPr>
                <w:sz w:val="20"/>
              </w:rPr>
            </w:pPr>
            <w:r w:rsidRPr="00453A61">
              <w:rPr>
                <w:sz w:val="20"/>
              </w:rPr>
              <w:t xml:space="preserve"> </w:t>
            </w:r>
            <w:r w:rsidR="001364AC">
              <w:rPr>
                <w:sz w:val="20"/>
              </w:rPr>
              <w:t>-  E</w:t>
            </w:r>
            <w:r w:rsidRPr="00453A61">
              <w:rPr>
                <w:sz w:val="20"/>
              </w:rPr>
              <w:t>valuarea tuturor dosarelor depuse în termen real cu acordarea categoriei CES corespunzătoare</w:t>
            </w:r>
          </w:p>
          <w:p w:rsidR="00B34822" w:rsidRPr="00453A61" w:rsidRDefault="00B34822" w:rsidP="00164CA9">
            <w:pPr>
              <w:rPr>
                <w:sz w:val="20"/>
              </w:rPr>
            </w:pPr>
          </w:p>
          <w:p w:rsidR="00B34822" w:rsidRPr="00453A61" w:rsidRDefault="00B34822" w:rsidP="00164CA9">
            <w:pPr>
              <w:rPr>
                <w:sz w:val="20"/>
              </w:rPr>
            </w:pPr>
          </w:p>
          <w:p w:rsidR="00BF24B9" w:rsidRDefault="00BF24B9" w:rsidP="00164CA9">
            <w:pPr>
              <w:rPr>
                <w:sz w:val="20"/>
              </w:rPr>
            </w:pPr>
          </w:p>
          <w:p w:rsidR="00B34822" w:rsidRPr="00453A61" w:rsidRDefault="00B34822" w:rsidP="00164CA9">
            <w:pPr>
              <w:rPr>
                <w:sz w:val="20"/>
              </w:rPr>
            </w:pPr>
            <w:r w:rsidRPr="00453A61">
              <w:rPr>
                <w:sz w:val="20"/>
              </w:rPr>
              <w:t xml:space="preserve">-50 de servicii de suport  create </w:t>
            </w:r>
          </w:p>
          <w:p w:rsidR="00B34822" w:rsidRPr="00453A61" w:rsidRDefault="00B34822" w:rsidP="00164CA9">
            <w:pPr>
              <w:rPr>
                <w:sz w:val="20"/>
              </w:rPr>
            </w:pPr>
          </w:p>
          <w:p w:rsidR="00B34822" w:rsidRPr="00453A61" w:rsidRDefault="00B34822" w:rsidP="00164CA9">
            <w:pPr>
              <w:rPr>
                <w:sz w:val="20"/>
              </w:rPr>
            </w:pPr>
          </w:p>
          <w:p w:rsidR="00B34822" w:rsidRPr="00453A61" w:rsidRDefault="00B34822" w:rsidP="00164CA9">
            <w:pPr>
              <w:rPr>
                <w:sz w:val="20"/>
              </w:rPr>
            </w:pPr>
          </w:p>
          <w:p w:rsidR="00B34822" w:rsidRDefault="00B34822" w:rsidP="00164CA9">
            <w:pPr>
              <w:rPr>
                <w:bCs/>
                <w:sz w:val="20"/>
              </w:rPr>
            </w:pPr>
            <w:r w:rsidRPr="00453A61">
              <w:rPr>
                <w:bCs/>
                <w:sz w:val="20"/>
              </w:rPr>
              <w:t xml:space="preserve">- 10 la sută  din  copii cu CES încadraţi în învăţămîntul primar </w:t>
            </w:r>
            <w:r w:rsidR="0073311C">
              <w:rPr>
                <w:bCs/>
                <w:sz w:val="20"/>
              </w:rPr>
              <w:t>annual</w:t>
            </w:r>
          </w:p>
          <w:p w:rsidR="0073311C" w:rsidRDefault="0073311C" w:rsidP="00164CA9">
            <w:pPr>
              <w:rPr>
                <w:bCs/>
                <w:sz w:val="20"/>
              </w:rPr>
            </w:pPr>
          </w:p>
          <w:p w:rsidR="0073311C" w:rsidRPr="00453A61" w:rsidRDefault="0073311C"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bCs/>
                <w:sz w:val="20"/>
              </w:rPr>
            </w:pPr>
          </w:p>
          <w:p w:rsidR="00B34822" w:rsidRPr="00453A61" w:rsidRDefault="00B34822" w:rsidP="00164CA9">
            <w:pPr>
              <w:rPr>
                <w:sz w:val="20"/>
              </w:rPr>
            </w:pPr>
            <w:r w:rsidRPr="00453A61">
              <w:rPr>
                <w:sz w:val="20"/>
                <w:lang w:val="ro-RO"/>
              </w:rPr>
              <w:lastRenderedPageBreak/>
              <w:t>- 5 la sută anual din instituţii de învăţămînt primar, optimizate şi reorganizate</w:t>
            </w:r>
          </w:p>
        </w:tc>
        <w:tc>
          <w:tcPr>
            <w:tcW w:w="1179" w:type="dxa"/>
            <w:gridSpan w:val="2"/>
            <w:tcBorders>
              <w:top w:val="single" w:sz="4" w:space="0" w:color="auto"/>
              <w:left w:val="nil"/>
              <w:right w:val="single" w:sz="4" w:space="0" w:color="auto"/>
            </w:tcBorders>
          </w:tcPr>
          <w:p w:rsidR="00B34822" w:rsidRPr="00453A61" w:rsidRDefault="001364AC" w:rsidP="00164CA9">
            <w:pPr>
              <w:jc w:val="both"/>
              <w:rPr>
                <w:sz w:val="20"/>
                <w:lang w:val="es-AR"/>
              </w:rPr>
            </w:pPr>
            <w:r>
              <w:rPr>
                <w:sz w:val="20"/>
                <w:lang w:val="es-AR"/>
              </w:rPr>
              <w:lastRenderedPageBreak/>
              <w:t>-A</w:t>
            </w:r>
            <w:r w:rsidR="00B34822" w:rsidRPr="00453A61">
              <w:rPr>
                <w:sz w:val="20"/>
                <w:lang w:val="es-AR"/>
              </w:rPr>
              <w:t xml:space="preserve">u fost elaborate și aprobate 2 metodologii privind copii cu CES </w:t>
            </w:r>
          </w:p>
          <w:p w:rsidR="00B34822" w:rsidRPr="00453A61" w:rsidRDefault="00B34822" w:rsidP="00164CA9">
            <w:pPr>
              <w:jc w:val="both"/>
              <w:rPr>
                <w:sz w:val="20"/>
              </w:rPr>
            </w:pPr>
            <w:r w:rsidRPr="00453A61">
              <w:rPr>
                <w:sz w:val="20"/>
              </w:rPr>
              <w:t>-30 la sută din numărul de elevi cl. I-IV evaluaţi;</w:t>
            </w:r>
          </w:p>
          <w:p w:rsidR="00B34822" w:rsidRPr="00453A61" w:rsidRDefault="00B34822" w:rsidP="00164CA9">
            <w:pPr>
              <w:jc w:val="both"/>
              <w:rPr>
                <w:sz w:val="20"/>
              </w:rPr>
            </w:pPr>
          </w:p>
          <w:p w:rsidR="00B34822" w:rsidRPr="00453A61" w:rsidRDefault="00B34822" w:rsidP="00164CA9">
            <w:pPr>
              <w:jc w:val="both"/>
              <w:rPr>
                <w:sz w:val="20"/>
              </w:rPr>
            </w:pPr>
            <w:r w:rsidRPr="00453A61">
              <w:rPr>
                <w:sz w:val="20"/>
              </w:rPr>
              <w:t>- 100 % de dosare evaluate pentru acordarea categoriei CES corespunzătoare</w:t>
            </w:r>
          </w:p>
          <w:p w:rsidR="00B34822" w:rsidRPr="00453A61" w:rsidRDefault="00B34822" w:rsidP="00164CA9">
            <w:pPr>
              <w:jc w:val="both"/>
              <w:rPr>
                <w:sz w:val="20"/>
              </w:rPr>
            </w:pPr>
            <w:r w:rsidRPr="00453A61">
              <w:rPr>
                <w:sz w:val="20"/>
              </w:rPr>
              <w:t>- 50 de servicii de suport create și dotate;</w:t>
            </w:r>
          </w:p>
          <w:p w:rsidR="00B34822" w:rsidRPr="00453A61" w:rsidRDefault="00B34822" w:rsidP="00164CA9">
            <w:pPr>
              <w:jc w:val="both"/>
              <w:rPr>
                <w:sz w:val="20"/>
              </w:rPr>
            </w:pPr>
          </w:p>
          <w:p w:rsidR="00B34822" w:rsidRPr="00453A61" w:rsidRDefault="001364AC" w:rsidP="00164CA9">
            <w:pPr>
              <w:jc w:val="both"/>
              <w:rPr>
                <w:sz w:val="20"/>
              </w:rPr>
            </w:pPr>
            <w:r>
              <w:rPr>
                <w:sz w:val="20"/>
              </w:rPr>
              <w:t>- Î</w:t>
            </w:r>
            <w:r w:rsidR="00B34822" w:rsidRPr="00453A61">
              <w:rPr>
                <w:sz w:val="20"/>
              </w:rPr>
              <w:t>n anul 2015, 10 la sută din copiii cu CES au fost încadrați în învățămîntul primar</w:t>
            </w:r>
          </w:p>
          <w:p w:rsidR="00B34822" w:rsidRPr="00453A61" w:rsidRDefault="00B34822" w:rsidP="00164CA9">
            <w:pPr>
              <w:jc w:val="both"/>
              <w:rPr>
                <w:sz w:val="20"/>
                <w:lang w:val="es-AR"/>
              </w:rPr>
            </w:pPr>
            <w:r w:rsidRPr="00453A61">
              <w:rPr>
                <w:sz w:val="20"/>
              </w:rPr>
              <w:t xml:space="preserve">  </w:t>
            </w: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164CA9">
            <w:pPr>
              <w:jc w:val="both"/>
              <w:rPr>
                <w:rFonts w:eastAsia="Times New Roman"/>
                <w:sz w:val="20"/>
                <w:lang w:val="es-AR"/>
              </w:rPr>
            </w:pPr>
          </w:p>
          <w:p w:rsidR="00B34822" w:rsidRPr="00453A61" w:rsidRDefault="00B34822" w:rsidP="00B34822">
            <w:pPr>
              <w:rPr>
                <w:sz w:val="20"/>
              </w:rPr>
            </w:pPr>
            <w:r w:rsidRPr="00453A61">
              <w:rPr>
                <w:sz w:val="20"/>
              </w:rPr>
              <w:lastRenderedPageBreak/>
              <w:t>-5 la sută din instituții de învățămînt primar și-au sistat activitatea.</w:t>
            </w:r>
          </w:p>
          <w:p w:rsidR="00B34822" w:rsidRDefault="00B34822" w:rsidP="00B34822">
            <w:pPr>
              <w:rPr>
                <w:sz w:val="20"/>
              </w:rPr>
            </w:pPr>
            <w:r w:rsidRPr="00453A61">
              <w:rPr>
                <w:sz w:val="20"/>
              </w:rPr>
              <w:t>Totodată, 19 gimnazii au fost reorganizate în școli primare</w:t>
            </w:r>
          </w:p>
          <w:p w:rsidR="001364AC" w:rsidRDefault="001364AC" w:rsidP="00B34822">
            <w:pPr>
              <w:rPr>
                <w:sz w:val="20"/>
              </w:rPr>
            </w:pPr>
          </w:p>
          <w:p w:rsidR="001364AC" w:rsidRPr="00453A61" w:rsidRDefault="001364AC" w:rsidP="00B34822">
            <w:pPr>
              <w:rPr>
                <w:sz w:val="20"/>
                <w:lang w:val="es-AR"/>
              </w:rPr>
            </w:pPr>
          </w:p>
        </w:tc>
        <w:tc>
          <w:tcPr>
            <w:tcW w:w="1211" w:type="dxa"/>
            <w:gridSpan w:val="3"/>
            <w:tcBorders>
              <w:top w:val="single" w:sz="4" w:space="0" w:color="auto"/>
              <w:left w:val="nil"/>
              <w:right w:val="single" w:sz="4" w:space="0" w:color="auto"/>
            </w:tcBorders>
          </w:tcPr>
          <w:p w:rsidR="00B34822" w:rsidRPr="00453A61" w:rsidRDefault="00B34822" w:rsidP="00164CA9">
            <w:pPr>
              <w:rPr>
                <w:sz w:val="20"/>
                <w:lang w:val="es-AR"/>
              </w:rPr>
            </w:pPr>
          </w:p>
        </w:tc>
        <w:tc>
          <w:tcPr>
            <w:tcW w:w="1417" w:type="dxa"/>
            <w:gridSpan w:val="2"/>
            <w:tcBorders>
              <w:top w:val="single" w:sz="4" w:space="0" w:color="auto"/>
              <w:left w:val="nil"/>
              <w:right w:val="single" w:sz="4" w:space="0" w:color="auto"/>
            </w:tcBorders>
          </w:tcPr>
          <w:p w:rsidR="00B34822" w:rsidRPr="00453A61" w:rsidRDefault="00B34822" w:rsidP="00164CA9">
            <w:pPr>
              <w:rPr>
                <w:b/>
                <w:bCs/>
                <w:sz w:val="20"/>
                <w:u w:val="single"/>
              </w:rPr>
            </w:pPr>
          </w:p>
        </w:tc>
      </w:tr>
      <w:tr w:rsidR="00B34822" w:rsidRPr="00453A61" w:rsidTr="00295EC5">
        <w:trPr>
          <w:trHeight w:val="720"/>
        </w:trPr>
        <w:tc>
          <w:tcPr>
            <w:tcW w:w="1934" w:type="dxa"/>
            <w:gridSpan w:val="2"/>
            <w:vMerge/>
            <w:tcBorders>
              <w:left w:val="single" w:sz="4" w:space="0" w:color="auto"/>
              <w:right w:val="single" w:sz="4" w:space="0" w:color="auto"/>
            </w:tcBorders>
          </w:tcPr>
          <w:p w:rsidR="00B34822" w:rsidRPr="00453A61" w:rsidRDefault="00B34822" w:rsidP="00164CA9">
            <w:pPr>
              <w:rPr>
                <w:b/>
                <w:bCs/>
                <w:sz w:val="20"/>
                <w:u w:val="single"/>
              </w:rPr>
            </w:pPr>
          </w:p>
        </w:tc>
        <w:tc>
          <w:tcPr>
            <w:tcW w:w="1845" w:type="dxa"/>
            <w:tcBorders>
              <w:top w:val="single" w:sz="4" w:space="0" w:color="auto"/>
              <w:left w:val="nil"/>
              <w:right w:val="single" w:sz="4" w:space="0" w:color="auto"/>
            </w:tcBorders>
          </w:tcPr>
          <w:p w:rsidR="00A317A8" w:rsidRDefault="00A317A8" w:rsidP="00164CA9">
            <w:pPr>
              <w:rPr>
                <w:bCs/>
                <w:sz w:val="20"/>
              </w:rPr>
            </w:pPr>
          </w:p>
          <w:p w:rsidR="00B34822" w:rsidRPr="00453A61" w:rsidRDefault="00B34822" w:rsidP="00164CA9">
            <w:pPr>
              <w:rPr>
                <w:b/>
                <w:bCs/>
                <w:sz w:val="20"/>
                <w:u w:val="single"/>
              </w:rPr>
            </w:pPr>
            <w:r w:rsidRPr="00453A61">
              <w:rPr>
                <w:bCs/>
                <w:sz w:val="20"/>
              </w:rPr>
              <w:t>- Ajustarea formulei de finanţare per elev , inclusiv coeficienţii grupurilor cu CES pentru facilitarea educaţiei incluzive</w:t>
            </w:r>
          </w:p>
          <w:p w:rsidR="00B34822" w:rsidRPr="00453A61" w:rsidRDefault="00B34822" w:rsidP="00164CA9">
            <w:pPr>
              <w:rPr>
                <w:b/>
                <w:bCs/>
                <w:sz w:val="20"/>
                <w:u w:val="single"/>
              </w:rPr>
            </w:pPr>
          </w:p>
          <w:p w:rsidR="00B34822" w:rsidRPr="00453A61" w:rsidRDefault="00B34822" w:rsidP="00164CA9">
            <w:pPr>
              <w:rPr>
                <w:sz w:val="20"/>
              </w:rPr>
            </w:pPr>
          </w:p>
        </w:tc>
        <w:tc>
          <w:tcPr>
            <w:tcW w:w="3117" w:type="dxa"/>
            <w:gridSpan w:val="7"/>
            <w:tcBorders>
              <w:top w:val="single" w:sz="4" w:space="0" w:color="auto"/>
              <w:left w:val="nil"/>
              <w:right w:val="single" w:sz="4" w:space="0" w:color="auto"/>
            </w:tcBorders>
          </w:tcPr>
          <w:p w:rsidR="00B34822" w:rsidRPr="00453A61" w:rsidRDefault="00D10329" w:rsidP="00D10329">
            <w:pPr>
              <w:autoSpaceDE w:val="0"/>
              <w:autoSpaceDN w:val="0"/>
              <w:adjustRightInd w:val="0"/>
              <w:jc w:val="both"/>
              <w:rPr>
                <w:sz w:val="20"/>
                <w:lang w:val="es-AR"/>
              </w:rPr>
            </w:pPr>
            <w:r w:rsidRPr="00453A61">
              <w:rPr>
                <w:sz w:val="20"/>
              </w:rPr>
              <w:t>-</w:t>
            </w:r>
            <w:r w:rsidR="00B34822" w:rsidRPr="00453A61">
              <w:rPr>
                <w:sz w:val="20"/>
                <w:lang w:val="es-AR"/>
              </w:rPr>
              <w:t>În scopul monitorizării implementării Hotărîrii Guvernului nr. 868 din 08.10.2014 privind finanţarea în bază de cost standard per elev a instituțiilor de învățămînt primar și secundar general din subordinea autorităților publice locale de nivelul al doilea, au fost colectate și sistematizate informațiile din raioane, prezentate de către OLSDÎ/SAP. S-au analizat datele și s-au stabilit intervențiile necesare pentru asigurarea eficienței alocării banilor pentru educația incluzivă.</w:t>
            </w:r>
          </w:p>
          <w:p w:rsidR="00B34822" w:rsidRPr="00453A61" w:rsidRDefault="00B34822" w:rsidP="00164CA9">
            <w:pPr>
              <w:rPr>
                <w:sz w:val="20"/>
                <w:lang w:val="es-AR"/>
              </w:rPr>
            </w:pPr>
          </w:p>
        </w:tc>
        <w:tc>
          <w:tcPr>
            <w:tcW w:w="1384" w:type="dxa"/>
            <w:tcBorders>
              <w:top w:val="single" w:sz="4" w:space="0" w:color="auto"/>
              <w:left w:val="nil"/>
              <w:right w:val="single" w:sz="4" w:space="0" w:color="auto"/>
            </w:tcBorders>
            <w:vAlign w:val="center"/>
          </w:tcPr>
          <w:p w:rsidR="00B34822" w:rsidRPr="00453A61" w:rsidRDefault="00B34822" w:rsidP="007929DF">
            <w:pPr>
              <w:jc w:val="center"/>
              <w:rPr>
                <w:sz w:val="20"/>
              </w:rPr>
            </w:pPr>
          </w:p>
        </w:tc>
        <w:tc>
          <w:tcPr>
            <w:tcW w:w="1260" w:type="dxa"/>
            <w:tcBorders>
              <w:top w:val="single" w:sz="4" w:space="0" w:color="auto"/>
              <w:left w:val="nil"/>
              <w:right w:val="single" w:sz="4" w:space="0" w:color="auto"/>
            </w:tcBorders>
            <w:vAlign w:val="center"/>
          </w:tcPr>
          <w:p w:rsidR="00B34822" w:rsidRPr="00453A61" w:rsidRDefault="00B34822" w:rsidP="007929DF">
            <w:pPr>
              <w:jc w:val="center"/>
              <w:rPr>
                <w:sz w:val="20"/>
              </w:rPr>
            </w:pPr>
          </w:p>
        </w:tc>
        <w:tc>
          <w:tcPr>
            <w:tcW w:w="1791" w:type="dxa"/>
            <w:tcBorders>
              <w:top w:val="single" w:sz="4" w:space="0" w:color="auto"/>
              <w:left w:val="nil"/>
              <w:right w:val="single" w:sz="4" w:space="0" w:color="auto"/>
            </w:tcBorders>
          </w:tcPr>
          <w:p w:rsidR="00B34822" w:rsidRPr="00453A61" w:rsidRDefault="00B34822" w:rsidP="00164CA9">
            <w:pPr>
              <w:rPr>
                <w:sz w:val="20"/>
                <w:lang w:val="ro-RO"/>
              </w:rPr>
            </w:pPr>
            <w:r w:rsidRPr="00453A61">
              <w:rPr>
                <w:sz w:val="20"/>
              </w:rPr>
              <w:t xml:space="preserve">-Formulă de finanţare implementată </w:t>
            </w:r>
          </w:p>
        </w:tc>
        <w:tc>
          <w:tcPr>
            <w:tcW w:w="1179" w:type="dxa"/>
            <w:gridSpan w:val="2"/>
            <w:tcBorders>
              <w:top w:val="single" w:sz="4" w:space="0" w:color="auto"/>
              <w:left w:val="nil"/>
              <w:bottom w:val="single" w:sz="4" w:space="0" w:color="auto"/>
              <w:right w:val="single" w:sz="4" w:space="0" w:color="auto"/>
            </w:tcBorders>
          </w:tcPr>
          <w:p w:rsidR="00B34822" w:rsidRPr="00453A61" w:rsidRDefault="00B34822" w:rsidP="00164CA9">
            <w:pPr>
              <w:rPr>
                <w:sz w:val="20"/>
                <w:lang w:val="ro-RO"/>
              </w:rPr>
            </w:pPr>
            <w:r w:rsidRPr="00453A61">
              <w:rPr>
                <w:sz w:val="20"/>
                <w:lang w:val="ro-RO"/>
              </w:rPr>
              <w:t>În derulare</w:t>
            </w:r>
          </w:p>
        </w:tc>
        <w:tc>
          <w:tcPr>
            <w:tcW w:w="1211" w:type="dxa"/>
            <w:gridSpan w:val="3"/>
            <w:tcBorders>
              <w:top w:val="single" w:sz="4" w:space="0" w:color="auto"/>
              <w:left w:val="nil"/>
              <w:bottom w:val="single" w:sz="4" w:space="0" w:color="auto"/>
              <w:right w:val="single" w:sz="4" w:space="0" w:color="auto"/>
            </w:tcBorders>
          </w:tcPr>
          <w:p w:rsidR="00B34822" w:rsidRPr="00453A61" w:rsidRDefault="00B34822" w:rsidP="00164CA9">
            <w:pPr>
              <w:rPr>
                <w:sz w:val="20"/>
                <w:lang w:val="es-AR"/>
              </w:rPr>
            </w:pPr>
          </w:p>
        </w:tc>
        <w:tc>
          <w:tcPr>
            <w:tcW w:w="1417" w:type="dxa"/>
            <w:gridSpan w:val="2"/>
            <w:tcBorders>
              <w:top w:val="single" w:sz="4" w:space="0" w:color="auto"/>
              <w:left w:val="nil"/>
              <w:right w:val="single" w:sz="4" w:space="0" w:color="auto"/>
            </w:tcBorders>
          </w:tcPr>
          <w:p w:rsidR="00B34822" w:rsidRPr="00453A61" w:rsidRDefault="00B34822" w:rsidP="00164CA9">
            <w:pPr>
              <w:rPr>
                <w:sz w:val="20"/>
                <w:lang w:val="es-AR"/>
              </w:rPr>
            </w:pPr>
          </w:p>
        </w:tc>
      </w:tr>
      <w:tr w:rsidR="00B34822" w:rsidRPr="00453A61" w:rsidTr="00295EC5">
        <w:trPr>
          <w:trHeight w:val="615"/>
        </w:trPr>
        <w:tc>
          <w:tcPr>
            <w:tcW w:w="1934" w:type="dxa"/>
            <w:gridSpan w:val="2"/>
            <w:vMerge/>
            <w:tcBorders>
              <w:left w:val="single" w:sz="4" w:space="0" w:color="auto"/>
              <w:right w:val="single" w:sz="4" w:space="0" w:color="auto"/>
            </w:tcBorders>
          </w:tcPr>
          <w:p w:rsidR="00B34822" w:rsidRPr="00453A61" w:rsidRDefault="00B34822" w:rsidP="00164CA9">
            <w:pPr>
              <w:rPr>
                <w:sz w:val="20"/>
              </w:rPr>
            </w:pPr>
          </w:p>
        </w:tc>
        <w:tc>
          <w:tcPr>
            <w:tcW w:w="1845" w:type="dxa"/>
            <w:tcBorders>
              <w:top w:val="single" w:sz="4" w:space="0" w:color="auto"/>
              <w:left w:val="nil"/>
              <w:bottom w:val="single" w:sz="4" w:space="0" w:color="auto"/>
              <w:right w:val="single" w:sz="4" w:space="0" w:color="auto"/>
            </w:tcBorders>
          </w:tcPr>
          <w:p w:rsidR="00B34822" w:rsidRPr="00453A61" w:rsidRDefault="00B34822" w:rsidP="00164CA9">
            <w:pPr>
              <w:rPr>
                <w:b/>
                <w:bCs/>
                <w:sz w:val="20"/>
                <w:u w:val="single"/>
              </w:rPr>
            </w:pPr>
            <w:r w:rsidRPr="00453A61">
              <w:rPr>
                <w:b/>
                <w:bCs/>
                <w:sz w:val="20"/>
                <w:u w:val="single"/>
              </w:rPr>
              <w:t>C.  Acţiuni noi identificate pentru anii      2015-2017</w:t>
            </w:r>
          </w:p>
        </w:tc>
        <w:tc>
          <w:tcPr>
            <w:tcW w:w="3117" w:type="dxa"/>
            <w:gridSpan w:val="7"/>
            <w:tcBorders>
              <w:top w:val="single" w:sz="4" w:space="0" w:color="auto"/>
              <w:left w:val="nil"/>
              <w:bottom w:val="single" w:sz="4" w:space="0" w:color="auto"/>
              <w:right w:val="single" w:sz="4" w:space="0" w:color="auto"/>
            </w:tcBorders>
          </w:tcPr>
          <w:p w:rsidR="00B34822" w:rsidRPr="00453A61" w:rsidRDefault="00B34822"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B34822" w:rsidRPr="00453A61" w:rsidRDefault="00B34822"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B34822" w:rsidRPr="00453A61" w:rsidRDefault="00B34822" w:rsidP="00164CA9">
            <w:pPr>
              <w:rPr>
                <w:sz w:val="20"/>
              </w:rPr>
            </w:pPr>
          </w:p>
        </w:tc>
        <w:tc>
          <w:tcPr>
            <w:tcW w:w="1211" w:type="dxa"/>
            <w:gridSpan w:val="3"/>
            <w:tcBorders>
              <w:top w:val="single" w:sz="4" w:space="0" w:color="auto"/>
              <w:left w:val="nil"/>
              <w:bottom w:val="single" w:sz="4" w:space="0" w:color="auto"/>
              <w:right w:val="single" w:sz="4" w:space="0" w:color="auto"/>
            </w:tcBorders>
          </w:tcPr>
          <w:p w:rsidR="00B34822" w:rsidRPr="00453A61" w:rsidRDefault="00B3482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B34822" w:rsidRPr="00453A61" w:rsidRDefault="00B34822" w:rsidP="00164CA9">
            <w:pPr>
              <w:rPr>
                <w:b/>
                <w:bCs/>
                <w:sz w:val="20"/>
                <w:u w:val="single"/>
              </w:rPr>
            </w:pPr>
          </w:p>
        </w:tc>
      </w:tr>
      <w:tr w:rsidR="00B34822" w:rsidRPr="00453A61" w:rsidTr="00295EC5">
        <w:trPr>
          <w:trHeight w:val="1175"/>
        </w:trPr>
        <w:tc>
          <w:tcPr>
            <w:tcW w:w="1934" w:type="dxa"/>
            <w:gridSpan w:val="2"/>
            <w:vMerge/>
            <w:tcBorders>
              <w:left w:val="single" w:sz="4" w:space="0" w:color="auto"/>
              <w:right w:val="single" w:sz="4" w:space="0" w:color="auto"/>
            </w:tcBorders>
          </w:tcPr>
          <w:p w:rsidR="00B34822" w:rsidRPr="00453A61" w:rsidRDefault="00B34822" w:rsidP="00164CA9">
            <w:pPr>
              <w:rPr>
                <w:sz w:val="20"/>
              </w:rPr>
            </w:pPr>
          </w:p>
        </w:tc>
        <w:tc>
          <w:tcPr>
            <w:tcW w:w="1845" w:type="dxa"/>
            <w:tcBorders>
              <w:top w:val="single" w:sz="4" w:space="0" w:color="auto"/>
              <w:left w:val="nil"/>
              <w:bottom w:val="single" w:sz="4" w:space="0" w:color="auto"/>
              <w:right w:val="single" w:sz="4" w:space="0" w:color="auto"/>
            </w:tcBorders>
          </w:tcPr>
          <w:p w:rsidR="00B34822" w:rsidRPr="00453A61" w:rsidRDefault="00B34822" w:rsidP="00164CA9">
            <w:pPr>
              <w:rPr>
                <w:sz w:val="20"/>
                <w:lang w:val="ro-RO"/>
              </w:rPr>
            </w:pPr>
            <w:r w:rsidRPr="00453A61">
              <w:rPr>
                <w:sz w:val="20"/>
                <w:lang w:val="ro-RO"/>
              </w:rPr>
              <w:t xml:space="preserve">-Renovarea instituțiilor de </w:t>
            </w:r>
          </w:p>
          <w:p w:rsidR="00B34822" w:rsidRPr="00453A61" w:rsidRDefault="00B34822" w:rsidP="00164CA9">
            <w:pPr>
              <w:rPr>
                <w:sz w:val="20"/>
                <w:lang w:val="ro-RO"/>
              </w:rPr>
            </w:pPr>
            <w:r w:rsidRPr="00453A61">
              <w:rPr>
                <w:sz w:val="20"/>
                <w:lang w:val="ro-RO"/>
              </w:rPr>
              <w:t>învățămînt primar</w:t>
            </w:r>
          </w:p>
          <w:p w:rsidR="00B34822" w:rsidRPr="00453A61" w:rsidRDefault="00B34822" w:rsidP="00164CA9">
            <w:pPr>
              <w:rPr>
                <w:b/>
                <w:bCs/>
                <w:sz w:val="20"/>
                <w:u w:val="single"/>
              </w:rPr>
            </w:pPr>
          </w:p>
        </w:tc>
        <w:tc>
          <w:tcPr>
            <w:tcW w:w="3117" w:type="dxa"/>
            <w:gridSpan w:val="7"/>
            <w:tcBorders>
              <w:top w:val="single" w:sz="4" w:space="0" w:color="auto"/>
              <w:left w:val="nil"/>
              <w:bottom w:val="single" w:sz="4" w:space="0" w:color="auto"/>
              <w:right w:val="single" w:sz="4" w:space="0" w:color="auto"/>
            </w:tcBorders>
          </w:tcPr>
          <w:p w:rsidR="00B34822" w:rsidRPr="00453A61" w:rsidRDefault="00D72B8F" w:rsidP="00164CA9">
            <w:pPr>
              <w:rPr>
                <w:bCs/>
                <w:sz w:val="20"/>
              </w:rPr>
            </w:pPr>
            <w:r w:rsidRPr="00453A61">
              <w:rPr>
                <w:bCs/>
                <w:sz w:val="20"/>
              </w:rPr>
              <w:t>-</w:t>
            </w:r>
            <w:r w:rsidR="00B34822" w:rsidRPr="00453A61">
              <w:rPr>
                <w:bCs/>
                <w:sz w:val="20"/>
              </w:rPr>
              <w:t>În anul 2014 au fost semnate 2 contracte de renovare și reparațiile sunt efectuate.</w:t>
            </w:r>
          </w:p>
          <w:p w:rsidR="00B34822" w:rsidRPr="00453A61" w:rsidRDefault="00B34822" w:rsidP="00164CA9">
            <w:pPr>
              <w:rPr>
                <w:bCs/>
                <w:sz w:val="20"/>
              </w:rPr>
            </w:pPr>
            <w:r w:rsidRPr="00453A61">
              <w:rPr>
                <w:bCs/>
                <w:sz w:val="20"/>
              </w:rPr>
              <w:t>Pentru 12 instituții au fost semnate contracte de proiectare a reparațiilor</w:t>
            </w:r>
          </w:p>
        </w:tc>
        <w:tc>
          <w:tcPr>
            <w:tcW w:w="1384"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B34822" w:rsidRPr="00453A61" w:rsidRDefault="00D72B8F" w:rsidP="00DD332E">
            <w:pPr>
              <w:rPr>
                <w:sz w:val="20"/>
              </w:rPr>
            </w:pPr>
            <w:r w:rsidRPr="00453A61">
              <w:rPr>
                <w:sz w:val="20"/>
              </w:rPr>
              <w:t>-</w:t>
            </w:r>
            <w:r w:rsidR="00B34822" w:rsidRPr="00453A61">
              <w:rPr>
                <w:sz w:val="20"/>
              </w:rPr>
              <w:t>2 contracte de renovare și reparații realizate</w:t>
            </w:r>
          </w:p>
          <w:p w:rsidR="00D72B8F" w:rsidRPr="00453A61" w:rsidRDefault="00D72B8F" w:rsidP="00DD332E">
            <w:pPr>
              <w:rPr>
                <w:sz w:val="20"/>
              </w:rPr>
            </w:pPr>
          </w:p>
          <w:p w:rsidR="00D72B8F" w:rsidRPr="00453A61" w:rsidRDefault="00D72B8F" w:rsidP="00DD332E">
            <w:pPr>
              <w:rPr>
                <w:sz w:val="20"/>
              </w:rPr>
            </w:pPr>
          </w:p>
        </w:tc>
        <w:tc>
          <w:tcPr>
            <w:tcW w:w="1179" w:type="dxa"/>
            <w:gridSpan w:val="2"/>
            <w:tcBorders>
              <w:top w:val="single" w:sz="4" w:space="0" w:color="auto"/>
              <w:left w:val="nil"/>
              <w:bottom w:val="single" w:sz="4" w:space="0" w:color="auto"/>
              <w:right w:val="single" w:sz="4" w:space="0" w:color="auto"/>
            </w:tcBorders>
          </w:tcPr>
          <w:p w:rsidR="00B34822" w:rsidRPr="00453A61" w:rsidRDefault="00B34822" w:rsidP="00164CA9">
            <w:pPr>
              <w:rPr>
                <w:sz w:val="20"/>
              </w:rPr>
            </w:pPr>
            <w:r w:rsidRPr="00453A61">
              <w:rPr>
                <w:sz w:val="20"/>
              </w:rPr>
              <w:t>Realizat</w:t>
            </w:r>
          </w:p>
        </w:tc>
        <w:tc>
          <w:tcPr>
            <w:tcW w:w="1211" w:type="dxa"/>
            <w:gridSpan w:val="3"/>
            <w:tcBorders>
              <w:top w:val="single" w:sz="4" w:space="0" w:color="auto"/>
              <w:left w:val="nil"/>
              <w:bottom w:val="single" w:sz="4" w:space="0" w:color="auto"/>
              <w:right w:val="single" w:sz="4" w:space="0" w:color="auto"/>
            </w:tcBorders>
          </w:tcPr>
          <w:p w:rsidR="00B34822" w:rsidRPr="00453A61" w:rsidRDefault="00B3482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B34822" w:rsidRPr="00453A61" w:rsidRDefault="00B34822" w:rsidP="00164CA9">
            <w:pPr>
              <w:rPr>
                <w:b/>
                <w:bCs/>
                <w:sz w:val="20"/>
                <w:u w:val="single"/>
              </w:rPr>
            </w:pPr>
          </w:p>
        </w:tc>
      </w:tr>
      <w:tr w:rsidR="00B34822" w:rsidRPr="00453A61" w:rsidTr="00295EC5">
        <w:trPr>
          <w:trHeight w:val="615"/>
        </w:trPr>
        <w:tc>
          <w:tcPr>
            <w:tcW w:w="1934" w:type="dxa"/>
            <w:gridSpan w:val="2"/>
            <w:vMerge/>
            <w:tcBorders>
              <w:left w:val="single" w:sz="4" w:space="0" w:color="auto"/>
              <w:bottom w:val="single" w:sz="4" w:space="0" w:color="auto"/>
              <w:right w:val="single" w:sz="4" w:space="0" w:color="auto"/>
            </w:tcBorders>
          </w:tcPr>
          <w:p w:rsidR="00B34822" w:rsidRPr="00453A61" w:rsidRDefault="00B34822" w:rsidP="00164CA9">
            <w:pPr>
              <w:rPr>
                <w:sz w:val="20"/>
              </w:rPr>
            </w:pPr>
          </w:p>
        </w:tc>
        <w:tc>
          <w:tcPr>
            <w:tcW w:w="1845" w:type="dxa"/>
            <w:tcBorders>
              <w:top w:val="single" w:sz="4" w:space="0" w:color="auto"/>
              <w:left w:val="nil"/>
              <w:bottom w:val="single" w:sz="4" w:space="0" w:color="auto"/>
              <w:right w:val="single" w:sz="4" w:space="0" w:color="auto"/>
            </w:tcBorders>
          </w:tcPr>
          <w:p w:rsidR="00B34822" w:rsidRPr="00453A61" w:rsidRDefault="00B34822" w:rsidP="00164CA9">
            <w:pPr>
              <w:rPr>
                <w:sz w:val="20"/>
                <w:lang w:val="ro-RO"/>
              </w:rPr>
            </w:pPr>
            <w:r w:rsidRPr="00453A61">
              <w:rPr>
                <w:sz w:val="20"/>
                <w:lang w:val="ro-RO"/>
              </w:rPr>
              <w:t xml:space="preserve">- Majorarea cheltuielilor de personal, conform politicii salariale </w:t>
            </w:r>
          </w:p>
          <w:p w:rsidR="00B34822" w:rsidRPr="00453A61" w:rsidRDefault="00B34822" w:rsidP="00164CA9">
            <w:pPr>
              <w:rPr>
                <w:sz w:val="20"/>
                <w:lang w:val="ro-RO"/>
              </w:rPr>
            </w:pPr>
          </w:p>
        </w:tc>
        <w:tc>
          <w:tcPr>
            <w:tcW w:w="3117" w:type="dxa"/>
            <w:gridSpan w:val="7"/>
            <w:tcBorders>
              <w:top w:val="single" w:sz="4" w:space="0" w:color="auto"/>
              <w:left w:val="nil"/>
              <w:bottom w:val="single" w:sz="4" w:space="0" w:color="auto"/>
              <w:right w:val="single" w:sz="4" w:space="0" w:color="auto"/>
            </w:tcBorders>
          </w:tcPr>
          <w:p w:rsidR="00B34822" w:rsidRPr="00453A61" w:rsidRDefault="00D72B8F" w:rsidP="00164CA9">
            <w:pPr>
              <w:rPr>
                <w:sz w:val="20"/>
                <w:lang w:val="ro-RO"/>
              </w:rPr>
            </w:pPr>
            <w:r w:rsidRPr="00453A61">
              <w:rPr>
                <w:sz w:val="20"/>
              </w:rPr>
              <w:t>-</w:t>
            </w:r>
            <w:r w:rsidR="00B34822" w:rsidRPr="00453A61">
              <w:rPr>
                <w:sz w:val="20"/>
              </w:rPr>
              <w:t xml:space="preserve">A fost aprobată Hotărîrea Guvernului Republicii </w:t>
            </w:r>
            <w:proofErr w:type="gramStart"/>
            <w:r w:rsidR="00B34822" w:rsidRPr="00453A61">
              <w:rPr>
                <w:sz w:val="20"/>
              </w:rPr>
              <w:t>Moldova  nr</w:t>
            </w:r>
            <w:proofErr w:type="gramEnd"/>
            <w:r w:rsidR="00B34822" w:rsidRPr="00453A61">
              <w:rPr>
                <w:sz w:val="20"/>
              </w:rPr>
              <w:t xml:space="preserve">. 869 din 21.12.2015 </w:t>
            </w:r>
            <w:r w:rsidR="00B34822" w:rsidRPr="00453A61">
              <w:rPr>
                <w:i/>
                <w:sz w:val="20"/>
              </w:rPr>
              <w:t>Cu privire la modificarea HG nr. 381 din 13.04.2006</w:t>
            </w:r>
            <w:r w:rsidR="00B34822" w:rsidRPr="00453A61">
              <w:rPr>
                <w:sz w:val="20"/>
              </w:rPr>
              <w:t xml:space="preserve"> în care este stipulată majorarea salariului cadrelor didactice din învățămînt</w:t>
            </w:r>
          </w:p>
        </w:tc>
        <w:tc>
          <w:tcPr>
            <w:tcW w:w="1384"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p w:rsidR="00B34822" w:rsidRPr="00453A61" w:rsidRDefault="00B34822" w:rsidP="007929D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B34822" w:rsidRPr="00453A61" w:rsidRDefault="00B34822" w:rsidP="007929DF">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B34822" w:rsidRDefault="00D72B8F" w:rsidP="00DD332E">
            <w:pPr>
              <w:rPr>
                <w:sz w:val="20"/>
              </w:rPr>
            </w:pPr>
            <w:r w:rsidRPr="00453A61">
              <w:rPr>
                <w:sz w:val="20"/>
              </w:rPr>
              <w:t>-</w:t>
            </w:r>
            <w:r w:rsidR="00B34822" w:rsidRPr="00453A61">
              <w:rPr>
                <w:sz w:val="20"/>
              </w:rPr>
              <w:t>Majorarea cheltuielilor de personal, conform politicii salariale, realizată</w:t>
            </w:r>
          </w:p>
          <w:p w:rsidR="0073311C" w:rsidRDefault="0073311C" w:rsidP="00DD332E">
            <w:pPr>
              <w:rPr>
                <w:sz w:val="20"/>
              </w:rPr>
            </w:pPr>
          </w:p>
          <w:p w:rsidR="0073311C" w:rsidRDefault="0073311C" w:rsidP="00DD332E">
            <w:pPr>
              <w:rPr>
                <w:sz w:val="20"/>
              </w:rPr>
            </w:pPr>
          </w:p>
          <w:p w:rsidR="0073311C" w:rsidRPr="00453A61" w:rsidRDefault="0073311C" w:rsidP="00DD332E">
            <w:pPr>
              <w:rPr>
                <w:sz w:val="20"/>
              </w:rPr>
            </w:pPr>
          </w:p>
          <w:p w:rsidR="00B34822" w:rsidRPr="00453A61" w:rsidRDefault="00B34822" w:rsidP="00DD332E">
            <w:pPr>
              <w:rPr>
                <w:sz w:val="20"/>
              </w:rPr>
            </w:pPr>
          </w:p>
          <w:p w:rsidR="00B34822" w:rsidRPr="00453A61" w:rsidRDefault="00B34822" w:rsidP="00DD332E">
            <w:pPr>
              <w:rPr>
                <w:sz w:val="20"/>
              </w:rPr>
            </w:pPr>
          </w:p>
          <w:p w:rsidR="00B34822" w:rsidRPr="00453A61" w:rsidRDefault="00B34822" w:rsidP="00DD332E">
            <w:pPr>
              <w:rPr>
                <w:sz w:val="20"/>
              </w:rPr>
            </w:pPr>
          </w:p>
          <w:p w:rsidR="00B34822" w:rsidRPr="00453A61" w:rsidRDefault="00B34822" w:rsidP="00DD332E">
            <w:pPr>
              <w:rPr>
                <w:sz w:val="20"/>
              </w:rPr>
            </w:pPr>
          </w:p>
          <w:p w:rsidR="00B34822" w:rsidRPr="00453A61" w:rsidRDefault="00B34822" w:rsidP="00DD332E">
            <w:pPr>
              <w:rPr>
                <w:sz w:val="20"/>
              </w:rPr>
            </w:pPr>
          </w:p>
          <w:p w:rsidR="00B34822" w:rsidRPr="00453A61" w:rsidRDefault="00B34822" w:rsidP="00DD332E">
            <w:pPr>
              <w:rPr>
                <w:sz w:val="20"/>
              </w:rPr>
            </w:pPr>
          </w:p>
        </w:tc>
        <w:tc>
          <w:tcPr>
            <w:tcW w:w="1179" w:type="dxa"/>
            <w:gridSpan w:val="2"/>
            <w:tcBorders>
              <w:top w:val="single" w:sz="4" w:space="0" w:color="auto"/>
              <w:left w:val="nil"/>
              <w:bottom w:val="single" w:sz="4" w:space="0" w:color="auto"/>
              <w:right w:val="single" w:sz="4" w:space="0" w:color="auto"/>
            </w:tcBorders>
          </w:tcPr>
          <w:p w:rsidR="00B34822" w:rsidRPr="00453A61" w:rsidRDefault="00D72B8F" w:rsidP="00164CA9">
            <w:pPr>
              <w:rPr>
                <w:sz w:val="20"/>
              </w:rPr>
            </w:pPr>
            <w:r w:rsidRPr="00453A61">
              <w:rPr>
                <w:sz w:val="20"/>
              </w:rPr>
              <w:t>-</w:t>
            </w:r>
            <w:r w:rsidR="00B34822" w:rsidRPr="00453A61">
              <w:rPr>
                <w:sz w:val="20"/>
              </w:rPr>
              <w:t xml:space="preserve">A fost aprobată Hotărîrea Guvernului Republicii </w:t>
            </w:r>
            <w:proofErr w:type="gramStart"/>
            <w:r w:rsidR="00B34822" w:rsidRPr="00453A61">
              <w:rPr>
                <w:sz w:val="20"/>
              </w:rPr>
              <w:t>Moldova  nr</w:t>
            </w:r>
            <w:proofErr w:type="gramEnd"/>
            <w:r w:rsidR="00B34822" w:rsidRPr="00453A61">
              <w:rPr>
                <w:sz w:val="20"/>
              </w:rPr>
              <w:t xml:space="preserve">. 869 din 21.12.2015 </w:t>
            </w:r>
            <w:r w:rsidR="00B34822" w:rsidRPr="00453A61">
              <w:rPr>
                <w:i/>
                <w:sz w:val="20"/>
              </w:rPr>
              <w:t>Cu privire la modificarea HG nr. 381 din 13.04.2006</w:t>
            </w:r>
          </w:p>
        </w:tc>
        <w:tc>
          <w:tcPr>
            <w:tcW w:w="1211" w:type="dxa"/>
            <w:gridSpan w:val="3"/>
            <w:tcBorders>
              <w:top w:val="single" w:sz="4" w:space="0" w:color="auto"/>
              <w:left w:val="nil"/>
              <w:bottom w:val="single" w:sz="4" w:space="0" w:color="auto"/>
              <w:right w:val="single" w:sz="4" w:space="0" w:color="auto"/>
            </w:tcBorders>
          </w:tcPr>
          <w:p w:rsidR="00B34822" w:rsidRPr="00453A61" w:rsidRDefault="00B3482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B34822" w:rsidRPr="00453A61" w:rsidRDefault="00B34822" w:rsidP="00164CA9">
            <w:pPr>
              <w:rPr>
                <w:sz w:val="20"/>
                <w:lang w:val="ro-RO"/>
              </w:rPr>
            </w:pPr>
          </w:p>
        </w:tc>
      </w:tr>
      <w:tr w:rsidR="00164CA9" w:rsidRPr="00453A61" w:rsidTr="00295EC5">
        <w:trPr>
          <w:trHeight w:val="240"/>
        </w:trPr>
        <w:tc>
          <w:tcPr>
            <w:tcW w:w="1934" w:type="dxa"/>
            <w:gridSpan w:val="2"/>
            <w:tcBorders>
              <w:top w:val="single" w:sz="4" w:space="0" w:color="auto"/>
              <w:left w:val="single" w:sz="4" w:space="0" w:color="auto"/>
              <w:bottom w:val="single" w:sz="4" w:space="0" w:color="auto"/>
              <w:right w:val="nil"/>
            </w:tcBorders>
            <w:shd w:val="clear" w:color="auto" w:fill="F4B083" w:themeFill="accent2" w:themeFillTint="99"/>
          </w:tcPr>
          <w:p w:rsidR="00164CA9" w:rsidRPr="00453A61" w:rsidRDefault="00164CA9" w:rsidP="00164CA9">
            <w:pPr>
              <w:rPr>
                <w:b/>
                <w:bCs/>
                <w:i/>
                <w:iCs/>
                <w:sz w:val="20"/>
              </w:rPr>
            </w:pPr>
            <w:r w:rsidRPr="00453A61">
              <w:rPr>
                <w:b/>
                <w:bCs/>
                <w:i/>
                <w:iCs/>
                <w:sz w:val="20"/>
              </w:rPr>
              <w:t>Costul  subprogramului</w:t>
            </w:r>
          </w:p>
        </w:tc>
        <w:tc>
          <w:tcPr>
            <w:tcW w:w="1845" w:type="dxa"/>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u w:val="single"/>
              </w:rPr>
            </w:pPr>
          </w:p>
        </w:tc>
        <w:tc>
          <w:tcPr>
            <w:tcW w:w="3117" w:type="dxa"/>
            <w:gridSpan w:val="7"/>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u w:val="single"/>
              </w:rPr>
            </w:pPr>
          </w:p>
        </w:tc>
        <w:tc>
          <w:tcPr>
            <w:tcW w:w="138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64CA9" w:rsidRPr="00453A61" w:rsidRDefault="007929DF" w:rsidP="007929DF">
            <w:pPr>
              <w:jc w:val="center"/>
              <w:rPr>
                <w:b/>
                <w:bCs/>
                <w:sz w:val="20"/>
              </w:rPr>
            </w:pPr>
            <w:r w:rsidRPr="00453A61">
              <w:rPr>
                <w:b/>
                <w:bCs/>
                <w:sz w:val="20"/>
              </w:rPr>
              <w:t>133 547.5</w:t>
            </w:r>
          </w:p>
        </w:tc>
        <w:tc>
          <w:tcPr>
            <w:tcW w:w="1260" w:type="dxa"/>
            <w:tcBorders>
              <w:top w:val="single" w:sz="4" w:space="0" w:color="auto"/>
              <w:left w:val="nil"/>
              <w:bottom w:val="single" w:sz="4" w:space="0" w:color="auto"/>
              <w:right w:val="nil"/>
            </w:tcBorders>
            <w:shd w:val="clear" w:color="auto" w:fill="F4B083" w:themeFill="accent2" w:themeFillTint="99"/>
            <w:vAlign w:val="center"/>
          </w:tcPr>
          <w:p w:rsidR="00164CA9" w:rsidRPr="00453A61" w:rsidRDefault="007929DF" w:rsidP="007929DF">
            <w:pPr>
              <w:jc w:val="center"/>
              <w:rPr>
                <w:b/>
                <w:bCs/>
                <w:sz w:val="20"/>
              </w:rPr>
            </w:pPr>
            <w:r w:rsidRPr="00453A61">
              <w:rPr>
                <w:b/>
                <w:bCs/>
                <w:sz w:val="20"/>
              </w:rPr>
              <w:t>124 446.5</w:t>
            </w:r>
          </w:p>
        </w:tc>
        <w:tc>
          <w:tcPr>
            <w:tcW w:w="179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164CA9" w:rsidRPr="00453A61" w:rsidRDefault="00164CA9" w:rsidP="00164CA9">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u w:val="single"/>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u w:val="single"/>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u w:val="single"/>
              </w:rPr>
            </w:pPr>
          </w:p>
        </w:tc>
      </w:tr>
      <w:tr w:rsidR="00164CA9" w:rsidRPr="00453A61" w:rsidTr="008E6142">
        <w:trPr>
          <w:trHeight w:val="270"/>
        </w:trPr>
        <w:tc>
          <w:tcPr>
            <w:tcW w:w="15138" w:type="dxa"/>
            <w:gridSpan w:val="20"/>
            <w:tcBorders>
              <w:top w:val="single" w:sz="4" w:space="0" w:color="auto"/>
              <w:left w:val="single" w:sz="4" w:space="0" w:color="auto"/>
              <w:bottom w:val="single" w:sz="4" w:space="0" w:color="auto"/>
              <w:right w:val="single" w:sz="4" w:space="0" w:color="auto"/>
            </w:tcBorders>
          </w:tcPr>
          <w:p w:rsidR="00A317A8" w:rsidRDefault="00A317A8" w:rsidP="007929DF">
            <w:pPr>
              <w:jc w:val="center"/>
              <w:rPr>
                <w:b/>
                <w:bCs/>
                <w:szCs w:val="22"/>
              </w:rPr>
            </w:pPr>
          </w:p>
          <w:p w:rsidR="00A92AAF" w:rsidRDefault="00A92AAF" w:rsidP="007929DF">
            <w:pPr>
              <w:jc w:val="center"/>
              <w:rPr>
                <w:b/>
                <w:bCs/>
                <w:szCs w:val="22"/>
              </w:rPr>
            </w:pPr>
          </w:p>
          <w:p w:rsidR="00A92AAF" w:rsidRDefault="00A92AAF" w:rsidP="007929DF">
            <w:pPr>
              <w:jc w:val="center"/>
              <w:rPr>
                <w:b/>
                <w:bCs/>
                <w:szCs w:val="22"/>
              </w:rPr>
            </w:pPr>
          </w:p>
          <w:p w:rsidR="00164CA9" w:rsidRPr="00A317A8" w:rsidRDefault="00164CA9" w:rsidP="007929DF">
            <w:pPr>
              <w:jc w:val="center"/>
              <w:rPr>
                <w:b/>
                <w:bCs/>
                <w:szCs w:val="22"/>
              </w:rPr>
            </w:pPr>
            <w:r w:rsidRPr="00A317A8">
              <w:rPr>
                <w:b/>
                <w:bCs/>
                <w:szCs w:val="22"/>
              </w:rPr>
              <w:lastRenderedPageBreak/>
              <w:t>Subprogramul 04 „Învăţământ gimnazial”</w:t>
            </w:r>
          </w:p>
        </w:tc>
      </w:tr>
      <w:tr w:rsidR="00233967" w:rsidRPr="00453A61" w:rsidTr="00295EC5">
        <w:trPr>
          <w:trHeight w:val="1035"/>
        </w:trPr>
        <w:tc>
          <w:tcPr>
            <w:tcW w:w="1934" w:type="dxa"/>
            <w:gridSpan w:val="2"/>
            <w:vMerge w:val="restart"/>
            <w:tcBorders>
              <w:top w:val="single" w:sz="4" w:space="0" w:color="auto"/>
              <w:left w:val="single" w:sz="4" w:space="0" w:color="auto"/>
              <w:right w:val="single" w:sz="4" w:space="0" w:color="auto"/>
            </w:tcBorders>
          </w:tcPr>
          <w:p w:rsidR="00233967" w:rsidRPr="00453A61" w:rsidRDefault="00233967" w:rsidP="00164CA9">
            <w:pPr>
              <w:rPr>
                <w:sz w:val="20"/>
              </w:rPr>
            </w:pPr>
            <w:r w:rsidRPr="00453A61">
              <w:rPr>
                <w:sz w:val="20"/>
              </w:rPr>
              <w:lastRenderedPageBreak/>
              <w:t>-Armonizarea cadrului normativ naţional de dezvoltare a educaţiei incluzive  în vederea asigurării accesului la o educaţie de calitate pentru fiecare copil, inclusiv pentru persoanele cu cerinţe educaţionale speciale</w:t>
            </w:r>
          </w:p>
          <w:p w:rsidR="00233967" w:rsidRPr="00453A61" w:rsidRDefault="00233967" w:rsidP="00164CA9">
            <w:pPr>
              <w:rPr>
                <w:sz w:val="20"/>
              </w:rPr>
            </w:pPr>
            <w:r w:rsidRPr="00453A61">
              <w:rPr>
                <w:sz w:val="20"/>
              </w:rPr>
              <w:t>-   Ajustarea reţelei şcolare la schimbările demografice</w:t>
            </w:r>
          </w:p>
          <w:p w:rsidR="00233967" w:rsidRPr="00453A61" w:rsidRDefault="00233967" w:rsidP="00164CA9">
            <w:pPr>
              <w:rPr>
                <w:sz w:val="20"/>
              </w:rPr>
            </w:pPr>
            <w:r w:rsidRPr="00453A61">
              <w:rPr>
                <w:sz w:val="20"/>
              </w:rPr>
              <w:t>-    Asigurarea transportării tuturor elevilor care învaţă în altă localitate</w:t>
            </w:r>
          </w:p>
          <w:p w:rsidR="00233967" w:rsidRPr="00453A61" w:rsidRDefault="00233967" w:rsidP="00164CA9">
            <w:pPr>
              <w:rPr>
                <w:sz w:val="20"/>
              </w:rPr>
            </w:pPr>
          </w:p>
          <w:p w:rsidR="00233967" w:rsidRPr="00453A61" w:rsidRDefault="00233967" w:rsidP="00164CA9">
            <w:pPr>
              <w:rPr>
                <w:sz w:val="20"/>
              </w:rPr>
            </w:pPr>
            <w:r w:rsidRPr="00453A61">
              <w:rPr>
                <w:sz w:val="20"/>
              </w:rPr>
              <w:t>-    Implementarea Standardelor de asigurare a calităţii pentru şcolile de circumscripţie</w:t>
            </w:r>
          </w:p>
          <w:p w:rsidR="00233967" w:rsidRPr="00453A61" w:rsidRDefault="00233967" w:rsidP="00164CA9">
            <w:pPr>
              <w:rPr>
                <w:sz w:val="20"/>
              </w:rPr>
            </w:pPr>
          </w:p>
          <w:p w:rsidR="00233967" w:rsidRPr="00453A61" w:rsidRDefault="00233967" w:rsidP="00164CA9">
            <w:pPr>
              <w:rPr>
                <w:sz w:val="20"/>
              </w:rPr>
            </w:pPr>
            <w:r w:rsidRPr="00453A61">
              <w:rPr>
                <w:sz w:val="20"/>
              </w:rPr>
              <w:t>-    Dotarea cu echipament TIC şi implementarea soft-urilor educaţionale în procesul predării -învă</w:t>
            </w:r>
            <w:r w:rsidRPr="00453A61">
              <w:rPr>
                <w:rFonts w:ascii="Tahoma" w:hAnsi="Tahoma"/>
                <w:sz w:val="20"/>
              </w:rPr>
              <w:t>ț</w:t>
            </w:r>
            <w:r w:rsidRPr="00453A61">
              <w:rPr>
                <w:sz w:val="20"/>
              </w:rPr>
              <w:t>ării -evaluării la 50% discipline în 15 institu</w:t>
            </w:r>
            <w:r w:rsidRPr="00453A61">
              <w:rPr>
                <w:rFonts w:ascii="Tahoma" w:hAnsi="Tahoma"/>
                <w:sz w:val="20"/>
              </w:rPr>
              <w:t>ț</w:t>
            </w:r>
            <w:r w:rsidRPr="00453A61">
              <w:rPr>
                <w:sz w:val="20"/>
              </w:rPr>
              <w:t>ii  la nivelul unei clase anual</w:t>
            </w:r>
          </w:p>
          <w:p w:rsidR="00233967" w:rsidRPr="00453A61" w:rsidRDefault="00233967" w:rsidP="00164CA9">
            <w:pPr>
              <w:jc w:val="both"/>
              <w:rPr>
                <w:bCs/>
                <w:sz w:val="20"/>
              </w:rPr>
            </w:pPr>
            <w:r w:rsidRPr="00453A61">
              <w:rPr>
                <w:bCs/>
                <w:sz w:val="20"/>
              </w:rPr>
              <w:t xml:space="preserve">    -  Promovarea şi asigurarea educaţiei </w:t>
            </w:r>
            <w:r w:rsidRPr="00453A61">
              <w:rPr>
                <w:bCs/>
                <w:sz w:val="20"/>
              </w:rPr>
              <w:lastRenderedPageBreak/>
              <w:t>incluzive la nivel de sistem educaţional</w:t>
            </w:r>
          </w:p>
          <w:p w:rsidR="00233967" w:rsidRPr="00453A61" w:rsidRDefault="00233967" w:rsidP="00164CA9">
            <w:pPr>
              <w:jc w:val="both"/>
              <w:rPr>
                <w:bCs/>
                <w:sz w:val="20"/>
              </w:rPr>
            </w:pPr>
            <w:r w:rsidRPr="00453A61">
              <w:rPr>
                <w:bCs/>
                <w:sz w:val="20"/>
              </w:rPr>
              <w:t xml:space="preserve">    -  Creşterea anuală cu cel puţin 10% a accesului copiilor cu cerinţe educaţionale speciale (CES) la învăţămîntul gimnazial</w:t>
            </w:r>
          </w:p>
          <w:p w:rsidR="00233967" w:rsidRPr="00453A61" w:rsidRDefault="00233967" w:rsidP="00164CA9">
            <w:pPr>
              <w:jc w:val="both"/>
              <w:rPr>
                <w:b/>
                <w:bCs/>
                <w:sz w:val="20"/>
                <w:u w:val="single"/>
              </w:rPr>
            </w:pPr>
            <w:r w:rsidRPr="00453A61">
              <w:rPr>
                <w:bCs/>
                <w:sz w:val="20"/>
              </w:rPr>
              <w:t xml:space="preserve">   - Ajustarea  formulei de finanţare per elev , inclusiv coeficienţii grupurilor cu CES pentru facilitarea educaţiei incluzive</w:t>
            </w:r>
          </w:p>
          <w:p w:rsidR="00233967" w:rsidRPr="00453A61" w:rsidRDefault="00233967" w:rsidP="00164CA9">
            <w:pPr>
              <w:rPr>
                <w:b/>
                <w:bCs/>
                <w:sz w:val="20"/>
                <w:u w:val="single"/>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2C7B2A">
            <w:pPr>
              <w:pStyle w:val="ListParagraph"/>
              <w:numPr>
                <w:ilvl w:val="0"/>
                <w:numId w:val="18"/>
              </w:numPr>
              <w:rPr>
                <w:b/>
                <w:bCs/>
                <w:sz w:val="20"/>
                <w:u w:val="single"/>
              </w:rPr>
            </w:pPr>
            <w:r w:rsidRPr="00453A61">
              <w:rPr>
                <w:b/>
                <w:bCs/>
                <w:sz w:val="20"/>
                <w:u w:val="single"/>
              </w:rPr>
              <w:lastRenderedPageBreak/>
              <w:t>Acţiuni curente</w:t>
            </w:r>
          </w:p>
          <w:p w:rsidR="00233967" w:rsidRPr="00453A61" w:rsidRDefault="00233967" w:rsidP="00164CA9">
            <w:pPr>
              <w:pStyle w:val="MatrixBullet"/>
              <w:tabs>
                <w:tab w:val="clear" w:pos="360"/>
              </w:tabs>
              <w:ind w:left="0" w:firstLine="0"/>
              <w:jc w:val="both"/>
              <w:rPr>
                <w:sz w:val="20"/>
                <w:lang w:val="ro-RO"/>
              </w:rPr>
            </w:pPr>
            <w:r w:rsidRPr="00453A61">
              <w:rPr>
                <w:sz w:val="20"/>
                <w:lang w:val="ro-RO"/>
              </w:rPr>
              <w:t>-</w:t>
            </w:r>
            <w:r w:rsidRPr="00453A61">
              <w:rPr>
                <w:sz w:val="20"/>
              </w:rPr>
              <w:t>  Asigurarea activităţii continue a gimnaziilor</w:t>
            </w:r>
            <w:r w:rsidRPr="00453A61">
              <w:rPr>
                <w:sz w:val="20"/>
                <w:lang w:val="ro-RO"/>
              </w:rPr>
              <w:t>, inclusiv:</w:t>
            </w:r>
          </w:p>
          <w:p w:rsidR="00233967" w:rsidRPr="00453A61" w:rsidRDefault="00233967" w:rsidP="00164CA9">
            <w:pPr>
              <w:rPr>
                <w:b/>
                <w:bCs/>
                <w:sz w:val="20"/>
                <w:u w:val="single"/>
                <w:lang w:val="ro-RO"/>
              </w:rPr>
            </w:pPr>
          </w:p>
        </w:tc>
        <w:tc>
          <w:tcPr>
            <w:tcW w:w="1967" w:type="dxa"/>
            <w:tcBorders>
              <w:top w:val="single" w:sz="4" w:space="0" w:color="auto"/>
              <w:left w:val="nil"/>
              <w:bottom w:val="single" w:sz="4" w:space="0" w:color="auto"/>
              <w:right w:val="single" w:sz="4" w:space="0" w:color="auto"/>
            </w:tcBorders>
          </w:tcPr>
          <w:p w:rsidR="00233967" w:rsidRPr="00453A61" w:rsidRDefault="00233967" w:rsidP="00164CA9">
            <w:pPr>
              <w:rPr>
                <w:bCs/>
                <w:sz w:val="20"/>
              </w:rPr>
            </w:pPr>
          </w:p>
          <w:p w:rsidR="00233967" w:rsidRPr="00453A61" w:rsidRDefault="00233967" w:rsidP="00164CA9">
            <w:pPr>
              <w:rPr>
                <w:bCs/>
                <w:sz w:val="20"/>
              </w:rPr>
            </w:pPr>
            <w:r w:rsidRPr="00453A61">
              <w:rPr>
                <w:bCs/>
                <w:sz w:val="20"/>
              </w:rPr>
              <w:t>-În anul 2015 în republică au activat 794 de gimnazii. Toate instituțiile din învățămîntul gimnazial au fost asigurate cu materiale didactice pentru elevi.</w:t>
            </w:r>
          </w:p>
          <w:p w:rsidR="00233967" w:rsidRPr="00453A61" w:rsidRDefault="00233967" w:rsidP="00164CA9">
            <w:pPr>
              <w:rPr>
                <w:bCs/>
                <w:sz w:val="20"/>
              </w:rPr>
            </w:pPr>
          </w:p>
          <w:p w:rsidR="00233967" w:rsidRPr="00453A61" w:rsidRDefault="00233967" w:rsidP="00164CA9">
            <w:pPr>
              <w:rPr>
                <w:bCs/>
                <w:sz w:val="20"/>
              </w:rPr>
            </w:pPr>
            <w:r w:rsidRPr="00453A61">
              <w:rPr>
                <w:bCs/>
                <w:sz w:val="20"/>
              </w:rPr>
              <w:t>-84</w:t>
            </w:r>
            <w:proofErr w:type="gramStart"/>
            <w:r w:rsidRPr="00453A61">
              <w:rPr>
                <w:bCs/>
                <w:sz w:val="20"/>
              </w:rPr>
              <w:t>,9</w:t>
            </w:r>
            <w:proofErr w:type="gramEnd"/>
            <w:r w:rsidRPr="00453A61">
              <w:rPr>
                <w:bCs/>
                <w:sz w:val="20"/>
              </w:rPr>
              <w:t xml:space="preserve"> % de gimnazii sunt dotate cu sală sportivă, 82,2 cu punct medical și 98,7 cu biblioteci.</w:t>
            </w:r>
          </w:p>
        </w:tc>
        <w:tc>
          <w:tcPr>
            <w:tcW w:w="1384" w:type="dxa"/>
            <w:tcBorders>
              <w:top w:val="single" w:sz="4" w:space="0" w:color="auto"/>
              <w:left w:val="nil"/>
              <w:bottom w:val="single" w:sz="4" w:space="0" w:color="auto"/>
              <w:right w:val="single" w:sz="4" w:space="0" w:color="auto"/>
            </w:tcBorders>
            <w:vAlign w:val="center"/>
          </w:tcPr>
          <w:p w:rsidR="0093266D" w:rsidRDefault="0093266D" w:rsidP="007929DF">
            <w:pPr>
              <w:jc w:val="center"/>
              <w:rPr>
                <w:sz w:val="20"/>
              </w:rPr>
            </w:pPr>
          </w:p>
          <w:p w:rsidR="00233967" w:rsidRDefault="007929DF" w:rsidP="0073311C">
            <w:pPr>
              <w:rPr>
                <w:sz w:val="20"/>
              </w:rPr>
            </w:pPr>
            <w:r w:rsidRPr="00453A61">
              <w:rPr>
                <w:sz w:val="20"/>
              </w:rPr>
              <w:t>1 592 765.3</w:t>
            </w:r>
          </w:p>
          <w:p w:rsidR="0073311C" w:rsidRPr="00453A61" w:rsidRDefault="0073311C"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bCs/>
                <w:sz w:val="20"/>
              </w:rPr>
            </w:pPr>
          </w:p>
        </w:tc>
        <w:tc>
          <w:tcPr>
            <w:tcW w:w="1260" w:type="dxa"/>
            <w:tcBorders>
              <w:top w:val="single" w:sz="4" w:space="0" w:color="auto"/>
              <w:left w:val="nil"/>
              <w:bottom w:val="single" w:sz="4" w:space="0" w:color="auto"/>
              <w:right w:val="single" w:sz="4" w:space="0" w:color="auto"/>
            </w:tcBorders>
            <w:vAlign w:val="center"/>
          </w:tcPr>
          <w:p w:rsidR="007929DF" w:rsidRPr="00453A61" w:rsidRDefault="007929DF" w:rsidP="007929DF">
            <w:pPr>
              <w:jc w:val="center"/>
              <w:rPr>
                <w:bCs/>
                <w:sz w:val="20"/>
              </w:rPr>
            </w:pPr>
          </w:p>
          <w:p w:rsidR="00233967" w:rsidRDefault="007929DF" w:rsidP="007929DF">
            <w:pPr>
              <w:jc w:val="center"/>
              <w:rPr>
                <w:bCs/>
                <w:sz w:val="20"/>
              </w:rPr>
            </w:pPr>
            <w:r w:rsidRPr="00453A61">
              <w:rPr>
                <w:bCs/>
                <w:sz w:val="20"/>
              </w:rPr>
              <w:t>1 413 745.5</w:t>
            </w:r>
          </w:p>
          <w:p w:rsidR="0073311C" w:rsidRDefault="0073311C" w:rsidP="007929DF">
            <w:pPr>
              <w:jc w:val="center"/>
              <w:rPr>
                <w:bCs/>
                <w:sz w:val="20"/>
              </w:rPr>
            </w:pPr>
          </w:p>
          <w:p w:rsidR="0073311C" w:rsidRDefault="0073311C" w:rsidP="007929DF">
            <w:pPr>
              <w:jc w:val="center"/>
              <w:rPr>
                <w:bCs/>
                <w:sz w:val="20"/>
              </w:rPr>
            </w:pPr>
          </w:p>
          <w:p w:rsidR="0073311C" w:rsidRPr="00453A61" w:rsidRDefault="0073311C"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p w:rsidR="007929DF" w:rsidRPr="00453A61" w:rsidRDefault="007929DF" w:rsidP="007929DF">
            <w:pPr>
              <w:jc w:val="center"/>
              <w:rPr>
                <w:bCs/>
                <w:sz w:val="20"/>
              </w:rPr>
            </w:pPr>
          </w:p>
        </w:tc>
        <w:tc>
          <w:tcPr>
            <w:tcW w:w="1791" w:type="dxa"/>
            <w:tcBorders>
              <w:top w:val="single" w:sz="4" w:space="0" w:color="auto"/>
              <w:left w:val="nil"/>
              <w:bottom w:val="single" w:sz="4" w:space="0" w:color="auto"/>
              <w:right w:val="single" w:sz="4" w:space="0" w:color="auto"/>
            </w:tcBorders>
            <w:vAlign w:val="center"/>
          </w:tcPr>
          <w:p w:rsidR="00233967" w:rsidRPr="00453A61" w:rsidRDefault="00233967" w:rsidP="00164CA9">
            <w:pPr>
              <w:rPr>
                <w:sz w:val="20"/>
              </w:rPr>
            </w:pPr>
          </w:p>
          <w:p w:rsidR="00233967" w:rsidRPr="00453A61" w:rsidRDefault="00233967" w:rsidP="00164CA9">
            <w:pPr>
              <w:rPr>
                <w:sz w:val="20"/>
              </w:rPr>
            </w:pPr>
            <w:r w:rsidRPr="00453A61">
              <w:rPr>
                <w:sz w:val="20"/>
              </w:rPr>
              <w:t>- 89,0 la sută de elevi  încadraţi în învăţămîntul gimnazial anual</w:t>
            </w: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93266D">
            <w:pPr>
              <w:rPr>
                <w:b/>
                <w:bCs/>
                <w:color w:val="FF0000"/>
                <w:sz w:val="20"/>
                <w:lang w:val="ro-RO"/>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lang w:val="ro-RO"/>
              </w:rPr>
            </w:pPr>
          </w:p>
          <w:p w:rsidR="00233967" w:rsidRPr="00453A61" w:rsidRDefault="00233967" w:rsidP="00164CA9">
            <w:pPr>
              <w:rPr>
                <w:sz w:val="20"/>
              </w:rPr>
            </w:pPr>
            <w:r w:rsidRPr="00453A61">
              <w:rPr>
                <w:sz w:val="20"/>
              </w:rPr>
              <w:t>-86,8 la sută de elevi încadrați în învățămîntul gimnazial</w:t>
            </w: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color w:val="FF0000"/>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r>
      <w:tr w:rsidR="00233967" w:rsidRPr="00453A61" w:rsidTr="00295EC5">
        <w:trPr>
          <w:trHeight w:val="78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pStyle w:val="MatrixBullet"/>
              <w:tabs>
                <w:tab w:val="clear" w:pos="360"/>
              </w:tabs>
              <w:jc w:val="both"/>
              <w:rPr>
                <w:sz w:val="20"/>
                <w:lang w:val="ro-RO"/>
              </w:rPr>
            </w:pPr>
            <w:r w:rsidRPr="00453A61">
              <w:rPr>
                <w:sz w:val="20"/>
              </w:rPr>
              <w:t xml:space="preserve">-procurarea transportului </w:t>
            </w:r>
            <w:r w:rsidRPr="00453A61">
              <w:rPr>
                <w:rFonts w:eastAsia="Times New Roman" w:hAnsi="Tahoma"/>
                <w:sz w:val="20"/>
              </w:rPr>
              <w:t>ș</w:t>
            </w:r>
            <w:r w:rsidRPr="00453A61">
              <w:rPr>
                <w:sz w:val="20"/>
              </w:rPr>
              <w:t>colar;</w:t>
            </w:r>
          </w:p>
          <w:p w:rsidR="00233967" w:rsidRPr="00453A61" w:rsidRDefault="00233967" w:rsidP="00164CA9">
            <w:pPr>
              <w:pStyle w:val="MatrixBullet"/>
              <w:tabs>
                <w:tab w:val="clear" w:pos="360"/>
              </w:tabs>
              <w:ind w:firstLine="0"/>
              <w:jc w:val="both"/>
              <w:rPr>
                <w:sz w:val="20"/>
              </w:rPr>
            </w:pPr>
          </w:p>
          <w:p w:rsidR="00233967" w:rsidRPr="00453A61" w:rsidRDefault="00233967" w:rsidP="00164CA9">
            <w:pPr>
              <w:ind w:left="360"/>
              <w:jc w:val="both"/>
              <w:rPr>
                <w:sz w:val="20"/>
              </w:rPr>
            </w:pPr>
          </w:p>
        </w:tc>
        <w:tc>
          <w:tcPr>
            <w:tcW w:w="1967" w:type="dxa"/>
            <w:tcBorders>
              <w:top w:val="single" w:sz="4" w:space="0" w:color="auto"/>
              <w:left w:val="nil"/>
              <w:bottom w:val="single" w:sz="4" w:space="0" w:color="auto"/>
              <w:right w:val="single" w:sz="4" w:space="0" w:color="auto"/>
            </w:tcBorders>
          </w:tcPr>
          <w:p w:rsidR="00233967" w:rsidRPr="00453A61" w:rsidRDefault="00A406CC" w:rsidP="00A406CC">
            <w:pPr>
              <w:autoSpaceDE w:val="0"/>
              <w:autoSpaceDN w:val="0"/>
              <w:adjustRightInd w:val="0"/>
              <w:rPr>
                <w:sz w:val="20"/>
                <w:lang w:val="es-AR"/>
              </w:rPr>
            </w:pPr>
            <w:r w:rsidRPr="00453A61">
              <w:rPr>
                <w:color w:val="000000" w:themeColor="text1"/>
                <w:sz w:val="20"/>
                <w:lang w:val="es-AR"/>
              </w:rPr>
              <w:t>-</w:t>
            </w:r>
            <w:r w:rsidR="00233967" w:rsidRPr="00453A61">
              <w:rPr>
                <w:color w:val="000000" w:themeColor="text1"/>
                <w:sz w:val="20"/>
                <w:lang w:val="es-AR"/>
              </w:rPr>
              <w:t>Pe</w:t>
            </w:r>
            <w:r w:rsidR="00233967" w:rsidRPr="00453A61">
              <w:rPr>
                <w:sz w:val="20"/>
                <w:lang w:val="es-AR"/>
              </w:rPr>
              <w:t xml:space="preserve"> parcursul anului, a fost monitorizată aplicarea Regulamentului </w:t>
            </w:r>
            <w:r w:rsidR="00233967" w:rsidRPr="00453A61">
              <w:rPr>
                <w:rFonts w:eastAsia="Times New Roman"/>
                <w:sz w:val="20"/>
                <w:lang w:val="es-AR"/>
              </w:rPr>
              <w:t>cu privire la transportarea elevilor</w:t>
            </w:r>
            <w:r w:rsidR="00233967" w:rsidRPr="00453A61">
              <w:rPr>
                <w:sz w:val="20"/>
                <w:lang w:val="es-AR"/>
              </w:rPr>
              <w:t xml:space="preserve"> și conform</w:t>
            </w:r>
            <w:r w:rsidR="00233967" w:rsidRPr="00453A61">
              <w:rPr>
                <w:rFonts w:eastAsia="Times New Roman"/>
                <w:sz w:val="20"/>
                <w:lang w:val="es-AR"/>
              </w:rPr>
              <w:t xml:space="preserve"> datelor OLSDÎ în </w:t>
            </w:r>
            <w:r w:rsidR="00233967" w:rsidRPr="00453A61">
              <w:rPr>
                <w:sz w:val="20"/>
                <w:lang w:val="es-AR"/>
              </w:rPr>
              <w:t>anul curent de studii sînt transportați la și de la școală 14782 de copii.</w:t>
            </w:r>
          </w:p>
          <w:p w:rsidR="00233967" w:rsidRPr="00453A61" w:rsidRDefault="00233967" w:rsidP="0093266D">
            <w:pPr>
              <w:autoSpaceDE w:val="0"/>
              <w:autoSpaceDN w:val="0"/>
              <w:adjustRightInd w:val="0"/>
              <w:rPr>
                <w:sz w:val="20"/>
              </w:rPr>
            </w:pPr>
            <w:r w:rsidRPr="00453A61">
              <w:rPr>
                <w:sz w:val="20"/>
                <w:lang w:val="es-AR"/>
              </w:rPr>
              <w:t xml:space="preserve">Începînd cu anul curent de studii, în raioane au fost distribuite 98 de microbuze școlare (donație de la Guvernul României). </w:t>
            </w:r>
            <w:r w:rsidRPr="00453A61">
              <w:rPr>
                <w:sz w:val="20"/>
              </w:rPr>
              <w:t xml:space="preserve">Ministerul Educației </w:t>
            </w:r>
            <w:r w:rsidRPr="00453A61">
              <w:rPr>
                <w:rFonts w:eastAsia="Times New Roman"/>
                <w:sz w:val="20"/>
              </w:rPr>
              <w:t xml:space="preserve">monitorizează utilizarea corectă </w:t>
            </w:r>
            <w:proofErr w:type="gramStart"/>
            <w:r w:rsidRPr="00453A61">
              <w:rPr>
                <w:rFonts w:eastAsia="Times New Roman"/>
                <w:sz w:val="20"/>
              </w:rPr>
              <w:t>a</w:t>
            </w:r>
            <w:proofErr w:type="gramEnd"/>
            <w:r w:rsidRPr="00453A61">
              <w:rPr>
                <w:rFonts w:eastAsia="Times New Roman"/>
                <w:sz w:val="20"/>
              </w:rPr>
              <w:t xml:space="preserve"> autobuzelor școlare.</w:t>
            </w: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7929DF">
            <w:pPr>
              <w:jc w:val="center"/>
              <w:rPr>
                <w:sz w:val="20"/>
              </w:rPr>
            </w:pPr>
          </w:p>
        </w:tc>
        <w:tc>
          <w:tcPr>
            <w:tcW w:w="1791" w:type="dxa"/>
            <w:tcBorders>
              <w:top w:val="single" w:sz="4" w:space="0" w:color="auto"/>
              <w:left w:val="single" w:sz="4" w:space="0" w:color="auto"/>
              <w:bottom w:val="single" w:sz="4" w:space="0" w:color="auto"/>
              <w:right w:val="single" w:sz="4" w:space="0" w:color="auto"/>
            </w:tcBorders>
          </w:tcPr>
          <w:p w:rsidR="00233967" w:rsidRPr="00453A61" w:rsidRDefault="00233967" w:rsidP="00164CA9">
            <w:pPr>
              <w:rPr>
                <w:sz w:val="20"/>
              </w:rPr>
            </w:pPr>
            <w:r w:rsidRPr="00453A61">
              <w:rPr>
                <w:sz w:val="20"/>
              </w:rPr>
              <w:t>- 99,0 la sută de elevi care necesită transportare, asiguraţi cu transport şcolar anual</w:t>
            </w:r>
          </w:p>
        </w:tc>
        <w:tc>
          <w:tcPr>
            <w:tcW w:w="1179" w:type="dxa"/>
            <w:gridSpan w:val="2"/>
            <w:tcBorders>
              <w:top w:val="single" w:sz="4" w:space="0" w:color="auto"/>
              <w:left w:val="single" w:sz="4" w:space="0" w:color="auto"/>
              <w:bottom w:val="single" w:sz="4" w:space="0" w:color="auto"/>
              <w:right w:val="single" w:sz="4" w:space="0" w:color="auto"/>
            </w:tcBorders>
          </w:tcPr>
          <w:p w:rsidR="00233967" w:rsidRPr="00453A61" w:rsidRDefault="00A406CC" w:rsidP="00164CA9">
            <w:pPr>
              <w:rPr>
                <w:sz w:val="20"/>
              </w:rPr>
            </w:pPr>
            <w:r w:rsidRPr="00453A61">
              <w:rPr>
                <w:sz w:val="20"/>
              </w:rPr>
              <w:t>-</w:t>
            </w:r>
            <w:r w:rsidR="00233967" w:rsidRPr="00453A61">
              <w:rPr>
                <w:sz w:val="20"/>
              </w:rPr>
              <w:t>100 % de elevi, care necesită transportare, asigurați cu transport școlar</w:t>
            </w:r>
          </w:p>
        </w:tc>
        <w:tc>
          <w:tcPr>
            <w:tcW w:w="1211" w:type="dxa"/>
            <w:gridSpan w:val="3"/>
            <w:tcBorders>
              <w:top w:val="single" w:sz="4" w:space="0" w:color="auto"/>
              <w:left w:val="single" w:sz="4" w:space="0" w:color="auto"/>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ind w:left="360"/>
              <w:rPr>
                <w:sz w:val="20"/>
              </w:rPr>
            </w:pPr>
          </w:p>
        </w:tc>
      </w:tr>
      <w:tr w:rsidR="00233967" w:rsidRPr="00453A61" w:rsidTr="00295EC5">
        <w:trPr>
          <w:trHeight w:val="1245"/>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pStyle w:val="MatrixBullet"/>
              <w:tabs>
                <w:tab w:val="clear" w:pos="360"/>
              </w:tabs>
              <w:jc w:val="both"/>
              <w:rPr>
                <w:sz w:val="20"/>
              </w:rPr>
            </w:pPr>
            <w:r w:rsidRPr="00453A61">
              <w:rPr>
                <w:sz w:val="20"/>
              </w:rPr>
              <w:t>-</w:t>
            </w:r>
            <w:r w:rsidRPr="00453A61">
              <w:rPr>
                <w:sz w:val="20"/>
                <w:lang w:val="ro-RO"/>
              </w:rPr>
              <w:t>consolidarea şi dezvoltarea bazei tehnico-materiale a instituţiilor;</w:t>
            </w:r>
          </w:p>
        </w:tc>
        <w:tc>
          <w:tcPr>
            <w:tcW w:w="1967" w:type="dxa"/>
            <w:tcBorders>
              <w:top w:val="single" w:sz="4" w:space="0" w:color="auto"/>
              <w:left w:val="nil"/>
              <w:bottom w:val="single" w:sz="4" w:space="0" w:color="auto"/>
              <w:right w:val="single" w:sz="4" w:space="0" w:color="auto"/>
            </w:tcBorders>
          </w:tcPr>
          <w:p w:rsidR="00233967" w:rsidRPr="00453A61" w:rsidRDefault="00076D11" w:rsidP="00164CA9">
            <w:pPr>
              <w:rPr>
                <w:sz w:val="20"/>
              </w:rPr>
            </w:pPr>
            <w:r w:rsidRPr="00453A61">
              <w:rPr>
                <w:sz w:val="20"/>
              </w:rPr>
              <w:t>-</w:t>
            </w:r>
            <w:r w:rsidR="00233967" w:rsidRPr="00453A61">
              <w:rPr>
                <w:sz w:val="20"/>
              </w:rPr>
              <w:t>Verificarea de conformitate a instituțiilor va fi efectuată după finalizarea reparațiilor</w:t>
            </w: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7929DF">
            <w:pPr>
              <w:jc w:val="center"/>
              <w:rPr>
                <w:sz w:val="20"/>
              </w:rPr>
            </w:pPr>
          </w:p>
          <w:p w:rsidR="007D2C04" w:rsidRPr="00453A61" w:rsidRDefault="007D2C04" w:rsidP="007929DF">
            <w:pPr>
              <w:jc w:val="center"/>
              <w:rPr>
                <w:sz w:val="20"/>
              </w:rPr>
            </w:pPr>
          </w:p>
          <w:p w:rsidR="007D2C04" w:rsidRPr="00453A61" w:rsidRDefault="007D2C04" w:rsidP="007929DF">
            <w:pPr>
              <w:jc w:val="center"/>
              <w:rPr>
                <w:sz w:val="20"/>
              </w:rPr>
            </w:pPr>
          </w:p>
          <w:p w:rsidR="007D2C04" w:rsidRPr="00453A61" w:rsidRDefault="007D2C04"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7929DF">
            <w:pPr>
              <w:jc w:val="center"/>
              <w:rPr>
                <w:sz w:val="20"/>
              </w:rPr>
            </w:pPr>
          </w:p>
        </w:tc>
        <w:tc>
          <w:tcPr>
            <w:tcW w:w="1791" w:type="dxa"/>
            <w:tcBorders>
              <w:top w:val="single" w:sz="4" w:space="0" w:color="auto"/>
              <w:left w:val="nil"/>
              <w:bottom w:val="single" w:sz="4" w:space="0" w:color="auto"/>
              <w:right w:val="nil"/>
            </w:tcBorders>
            <w:vAlign w:val="center"/>
          </w:tcPr>
          <w:p w:rsidR="00233967" w:rsidRPr="00453A61" w:rsidRDefault="007D2C04" w:rsidP="00E143A5">
            <w:pPr>
              <w:rPr>
                <w:sz w:val="20"/>
              </w:rPr>
            </w:pPr>
            <w:r w:rsidRPr="00453A61">
              <w:rPr>
                <w:sz w:val="20"/>
              </w:rPr>
              <w:t>-</w:t>
            </w:r>
            <w:r w:rsidR="00233967" w:rsidRPr="00453A61">
              <w:rPr>
                <w:sz w:val="20"/>
              </w:rPr>
              <w:t>Nr. de instituții care corespund standardelor de calitate</w:t>
            </w:r>
          </w:p>
          <w:p w:rsidR="007D2C04" w:rsidRPr="00453A61" w:rsidRDefault="007D2C04" w:rsidP="00E143A5">
            <w:pPr>
              <w:rPr>
                <w:sz w:val="20"/>
              </w:rPr>
            </w:pPr>
          </w:p>
          <w:p w:rsidR="007D2C04" w:rsidRPr="00453A61" w:rsidRDefault="007D2C04" w:rsidP="00E143A5">
            <w:pPr>
              <w:rPr>
                <w:sz w:val="20"/>
              </w:rPr>
            </w:pPr>
          </w:p>
          <w:p w:rsidR="007D2C04" w:rsidRPr="00453A61" w:rsidRDefault="007D2C04" w:rsidP="00E143A5">
            <w:pPr>
              <w:rPr>
                <w:sz w:val="20"/>
              </w:rPr>
            </w:pPr>
          </w:p>
          <w:p w:rsidR="007D2C04" w:rsidRPr="00453A61" w:rsidRDefault="007D2C04" w:rsidP="00E143A5">
            <w:pPr>
              <w:rPr>
                <w:sz w:val="20"/>
              </w:rPr>
            </w:pPr>
          </w:p>
          <w:p w:rsidR="00233967" w:rsidRPr="00453A61" w:rsidRDefault="00233967" w:rsidP="00E143A5">
            <w:pP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233967" w:rsidRPr="00453A61" w:rsidRDefault="00615AB9" w:rsidP="00164CA9">
            <w:pPr>
              <w:rPr>
                <w:sz w:val="20"/>
              </w:rPr>
            </w:pPr>
            <w:r>
              <w:rPr>
                <w:sz w:val="20"/>
              </w:rPr>
              <w:t>-</w:t>
            </w:r>
            <w:r w:rsidR="00233967" w:rsidRPr="00615AB9">
              <w:rPr>
                <w:sz w:val="18"/>
                <w:szCs w:val="18"/>
              </w:rPr>
              <w:t>Verificarea de conformitate a instituțiilor va fi efectuată după finalizarea reparațiilor</w:t>
            </w:r>
          </w:p>
        </w:tc>
        <w:tc>
          <w:tcPr>
            <w:tcW w:w="1211" w:type="dxa"/>
            <w:gridSpan w:val="3"/>
            <w:tcBorders>
              <w:top w:val="single" w:sz="4" w:space="0" w:color="auto"/>
              <w:left w:val="single" w:sz="4" w:space="0" w:color="auto"/>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E143A5">
            <w:pPr>
              <w:pStyle w:val="MatrixBullet"/>
              <w:tabs>
                <w:tab w:val="clear" w:pos="360"/>
              </w:tabs>
              <w:jc w:val="both"/>
              <w:rPr>
                <w:sz w:val="20"/>
              </w:rPr>
            </w:pPr>
          </w:p>
        </w:tc>
      </w:tr>
      <w:tr w:rsidR="00233967" w:rsidRPr="00453A61" w:rsidTr="00295EC5">
        <w:trPr>
          <w:trHeight w:val="78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75626F">
            <w:pPr>
              <w:pStyle w:val="MatrixBullet"/>
              <w:tabs>
                <w:tab w:val="clear" w:pos="360"/>
              </w:tabs>
              <w:ind w:left="0" w:firstLine="0"/>
              <w:jc w:val="both"/>
              <w:rPr>
                <w:sz w:val="20"/>
                <w:lang w:val="ro-RO"/>
              </w:rPr>
            </w:pPr>
            <w:r w:rsidRPr="00453A61">
              <w:rPr>
                <w:sz w:val="20"/>
                <w:lang w:val="ro-RO"/>
              </w:rPr>
              <w:t>-asigurarea programelor de alimentare;</w:t>
            </w:r>
          </w:p>
          <w:p w:rsidR="00233967" w:rsidRPr="00453A61" w:rsidRDefault="00233967" w:rsidP="00164CA9">
            <w:pPr>
              <w:jc w:val="both"/>
              <w:rPr>
                <w:sz w:val="20"/>
              </w:rPr>
            </w:pPr>
          </w:p>
        </w:tc>
        <w:tc>
          <w:tcPr>
            <w:tcW w:w="1967" w:type="dxa"/>
            <w:tcBorders>
              <w:top w:val="single" w:sz="4" w:space="0" w:color="auto"/>
              <w:left w:val="nil"/>
              <w:bottom w:val="single" w:sz="4" w:space="0" w:color="auto"/>
              <w:right w:val="single" w:sz="4" w:space="0" w:color="auto"/>
            </w:tcBorders>
          </w:tcPr>
          <w:p w:rsidR="00233967" w:rsidRPr="00453A61" w:rsidRDefault="00076D11" w:rsidP="00164CA9">
            <w:pPr>
              <w:rPr>
                <w:sz w:val="20"/>
              </w:rPr>
            </w:pPr>
            <w:r w:rsidRPr="00453A61">
              <w:rPr>
                <w:sz w:val="20"/>
              </w:rPr>
              <w:t>-</w:t>
            </w:r>
            <w:r w:rsidR="00233967" w:rsidRPr="00453A61">
              <w:rPr>
                <w:sz w:val="20"/>
              </w:rPr>
              <w:t xml:space="preserve">Alimentația elevilor în instituțiile de învățămînt din republică se organizează în baza Hotărîrii Guvernului nr. 234 din 25.02.2005 Cu privire la alimentarea elevilor și </w:t>
            </w:r>
            <w:proofErr w:type="gramStart"/>
            <w:r w:rsidR="00233967" w:rsidRPr="00453A61">
              <w:rPr>
                <w:sz w:val="20"/>
              </w:rPr>
              <w:t>a</w:t>
            </w:r>
            <w:proofErr w:type="gramEnd"/>
            <w:r w:rsidR="00233967" w:rsidRPr="00453A61">
              <w:rPr>
                <w:sz w:val="20"/>
              </w:rPr>
              <w:t xml:space="preserve"> Ordinului Ministerului Educației nr. 1277 din 30 decembrie 2014 </w:t>
            </w:r>
            <w:r w:rsidR="00233967" w:rsidRPr="00453A61">
              <w:rPr>
                <w:i/>
                <w:sz w:val="20"/>
              </w:rPr>
              <w:t xml:space="preserve">Cu privire la normele financiare pentru alimentarea copiilor/elevilor în instituțiile de învățămînt, </w:t>
            </w:r>
            <w:r w:rsidR="00233967" w:rsidRPr="00453A61">
              <w:rPr>
                <w:sz w:val="20"/>
              </w:rPr>
              <w:t>înregistrat la Ministerul Justiției și coordonat de Ministerul Finanțelor.</w:t>
            </w:r>
          </w:p>
          <w:p w:rsidR="00233967" w:rsidRPr="00453A61" w:rsidRDefault="00233967" w:rsidP="00164CA9">
            <w:pPr>
              <w:rPr>
                <w:sz w:val="20"/>
              </w:rPr>
            </w:pPr>
            <w:r w:rsidRPr="00453A61">
              <w:rPr>
                <w:sz w:val="20"/>
              </w:rPr>
              <w:t xml:space="preserve">Astfel, pentru alimentarea gratuită </w:t>
            </w:r>
            <w:proofErr w:type="gramStart"/>
            <w:r w:rsidRPr="00453A61">
              <w:rPr>
                <w:sz w:val="20"/>
              </w:rPr>
              <w:t>a</w:t>
            </w:r>
            <w:proofErr w:type="gramEnd"/>
            <w:r w:rsidRPr="00453A61">
              <w:rPr>
                <w:sz w:val="20"/>
              </w:rPr>
              <w:t xml:space="preserve"> elevilor claselor I-IV din gimnazii este stabilită norma financiară de 7 lei/zi.</w:t>
            </w:r>
          </w:p>
        </w:tc>
        <w:tc>
          <w:tcPr>
            <w:tcW w:w="1384" w:type="dxa"/>
            <w:tcBorders>
              <w:top w:val="single" w:sz="4" w:space="0" w:color="auto"/>
              <w:left w:val="nil"/>
              <w:bottom w:val="single" w:sz="4" w:space="0" w:color="auto"/>
              <w:right w:val="single" w:sz="4" w:space="0" w:color="auto"/>
            </w:tcBorders>
            <w:vAlign w:val="center"/>
          </w:tcPr>
          <w:p w:rsidR="005E1350" w:rsidRPr="00453A61" w:rsidRDefault="005E1350" w:rsidP="005E1350">
            <w:pP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tc>
        <w:tc>
          <w:tcPr>
            <w:tcW w:w="1260" w:type="dxa"/>
            <w:tcBorders>
              <w:top w:val="single" w:sz="4" w:space="0" w:color="auto"/>
              <w:left w:val="nil"/>
              <w:bottom w:val="single" w:sz="4" w:space="0" w:color="auto"/>
              <w:right w:val="single" w:sz="4" w:space="0" w:color="auto"/>
            </w:tcBorders>
          </w:tcPr>
          <w:p w:rsidR="00233967" w:rsidRPr="00453A61" w:rsidRDefault="007929DF" w:rsidP="00615AB9">
            <w:pPr>
              <w:rPr>
                <w:sz w:val="20"/>
              </w:rPr>
            </w:pPr>
            <w:r w:rsidRPr="00453A61">
              <w:rPr>
                <w:sz w:val="20"/>
              </w:rPr>
              <w:t>68 420.5</w:t>
            </w:r>
          </w:p>
        </w:tc>
        <w:tc>
          <w:tcPr>
            <w:tcW w:w="1791" w:type="dxa"/>
            <w:tcBorders>
              <w:top w:val="single" w:sz="4" w:space="0" w:color="auto"/>
              <w:left w:val="single" w:sz="4" w:space="0" w:color="auto"/>
              <w:bottom w:val="single" w:sz="4" w:space="0" w:color="auto"/>
              <w:right w:val="single" w:sz="4" w:space="0" w:color="auto"/>
            </w:tcBorders>
          </w:tcPr>
          <w:p w:rsidR="00233967" w:rsidRPr="00453A61" w:rsidRDefault="00233967" w:rsidP="00164CA9">
            <w:pPr>
              <w:pStyle w:val="1"/>
              <w:ind w:left="0"/>
              <w:jc w:val="both"/>
              <w:rPr>
                <w:sz w:val="20"/>
                <w:lang w:val="ro-RO"/>
              </w:rPr>
            </w:pPr>
            <w:r w:rsidRPr="00453A61">
              <w:rPr>
                <w:sz w:val="20"/>
              </w:rPr>
              <w:t>- 100 % de elevi din treapta primară din gimnazii, incluşi în programele anuale de alimentare.</w:t>
            </w:r>
          </w:p>
        </w:tc>
        <w:tc>
          <w:tcPr>
            <w:tcW w:w="1179" w:type="dxa"/>
            <w:gridSpan w:val="2"/>
            <w:tcBorders>
              <w:top w:val="single" w:sz="4" w:space="0" w:color="auto"/>
              <w:left w:val="single" w:sz="4" w:space="0" w:color="auto"/>
              <w:bottom w:val="single" w:sz="4" w:space="0" w:color="auto"/>
              <w:right w:val="single" w:sz="4" w:space="0" w:color="auto"/>
            </w:tcBorders>
          </w:tcPr>
          <w:p w:rsidR="00233967" w:rsidRPr="00453A61" w:rsidRDefault="00233967" w:rsidP="00164CA9">
            <w:pPr>
              <w:rPr>
                <w:sz w:val="20"/>
                <w:lang w:val="ro-RO"/>
              </w:rPr>
            </w:pPr>
            <w:r w:rsidRPr="00453A61">
              <w:rPr>
                <w:sz w:val="20"/>
                <w:lang w:val="ro-RO"/>
              </w:rPr>
              <w:t>-100 % de elevi din treapta primară din gimnazii au fost asigurați cu alimentare gratuită</w:t>
            </w:r>
          </w:p>
        </w:tc>
        <w:tc>
          <w:tcPr>
            <w:tcW w:w="1211" w:type="dxa"/>
            <w:gridSpan w:val="3"/>
            <w:tcBorders>
              <w:top w:val="single" w:sz="4" w:space="0" w:color="auto"/>
              <w:left w:val="single" w:sz="4" w:space="0" w:color="auto"/>
              <w:bottom w:val="single" w:sz="4" w:space="0" w:color="auto"/>
              <w:right w:val="single" w:sz="4" w:space="0" w:color="auto"/>
            </w:tcBorders>
          </w:tcPr>
          <w:p w:rsidR="00233967" w:rsidRPr="00453A61" w:rsidRDefault="00233967" w:rsidP="00164CA9">
            <w:pPr>
              <w:rPr>
                <w:sz w:val="20"/>
                <w:lang w:val="ro-RO"/>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r>
      <w:tr w:rsidR="00233967" w:rsidRPr="00453A61" w:rsidTr="00295EC5">
        <w:trPr>
          <w:trHeight w:val="81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pStyle w:val="ListParagraph"/>
              <w:numPr>
                <w:ilvl w:val="0"/>
                <w:numId w:val="15"/>
              </w:numPr>
              <w:rPr>
                <w:sz w:val="20"/>
                <w:lang w:val="ro-RO"/>
              </w:rPr>
            </w:pPr>
            <w:r w:rsidRPr="00453A61">
              <w:rPr>
                <w:sz w:val="20"/>
                <w:lang w:val="ro-RO"/>
              </w:rPr>
              <w:t>dezvoltarea serviciilor de educaţie incluzivă în gimnazii</w:t>
            </w:r>
          </w:p>
          <w:p w:rsidR="00233967" w:rsidRPr="00453A61" w:rsidRDefault="00233967" w:rsidP="00164CA9">
            <w:pPr>
              <w:ind w:left="360"/>
              <w:rPr>
                <w:sz w:val="20"/>
              </w:rPr>
            </w:pPr>
            <w:r w:rsidRPr="00453A61">
              <w:rPr>
                <w:sz w:val="20"/>
                <w:lang w:val="ro-RO"/>
              </w:rPr>
              <w:t xml:space="preserve"> </w:t>
            </w:r>
          </w:p>
        </w:tc>
        <w:tc>
          <w:tcPr>
            <w:tcW w:w="1967" w:type="dxa"/>
            <w:tcBorders>
              <w:top w:val="single" w:sz="4" w:space="0" w:color="auto"/>
              <w:left w:val="nil"/>
              <w:bottom w:val="single" w:sz="4" w:space="0" w:color="auto"/>
              <w:right w:val="single" w:sz="4" w:space="0" w:color="auto"/>
            </w:tcBorders>
          </w:tcPr>
          <w:p w:rsidR="00233967" w:rsidRPr="00453A61" w:rsidRDefault="00076D11" w:rsidP="0093266D">
            <w:pPr>
              <w:autoSpaceDE w:val="0"/>
              <w:autoSpaceDN w:val="0"/>
              <w:adjustRightInd w:val="0"/>
              <w:jc w:val="both"/>
              <w:rPr>
                <w:sz w:val="20"/>
                <w:lang w:val="es-AR"/>
              </w:rPr>
            </w:pPr>
            <w:r w:rsidRPr="00453A61">
              <w:rPr>
                <w:sz w:val="20"/>
                <w:lang w:val="es-AR"/>
              </w:rPr>
              <w:t>-</w:t>
            </w:r>
            <w:r w:rsidR="00233967" w:rsidRPr="00453A61">
              <w:rPr>
                <w:sz w:val="20"/>
                <w:lang w:val="es-AR"/>
              </w:rPr>
              <w:t xml:space="preserve">Pe parcursul anului 2015, toate instituțiile de învățămînt gimnazial (794 de  </w:t>
            </w:r>
            <w:r w:rsidR="00233967" w:rsidRPr="00453A61">
              <w:rPr>
                <w:sz w:val="20"/>
                <w:lang w:val="es-AR"/>
              </w:rPr>
              <w:lastRenderedPageBreak/>
              <w:t>instituții) au asigurat un proces educațional incluziv pentru copiii cu cerințe educaționale speciale. În gimnazii au fost créate și dotate p</w:t>
            </w:r>
            <w:r w:rsidR="0093266D">
              <w:rPr>
                <w:sz w:val="20"/>
                <w:lang w:val="es-AR"/>
              </w:rPr>
              <w:t xml:space="preserve">este 30 de servicii de suport. </w:t>
            </w:r>
          </w:p>
        </w:tc>
        <w:tc>
          <w:tcPr>
            <w:tcW w:w="1384" w:type="dxa"/>
            <w:tcBorders>
              <w:top w:val="nil"/>
              <w:left w:val="nil"/>
              <w:bottom w:val="single" w:sz="4" w:space="0" w:color="auto"/>
              <w:right w:val="nil"/>
            </w:tcBorders>
            <w:vAlign w:val="center"/>
          </w:tcPr>
          <w:p w:rsidR="007D2C04" w:rsidRPr="00453A61" w:rsidRDefault="007D2C04" w:rsidP="007929DF">
            <w:pPr>
              <w:jc w:val="center"/>
              <w:rPr>
                <w:sz w:val="20"/>
              </w:rPr>
            </w:pPr>
          </w:p>
          <w:p w:rsidR="007D2C04" w:rsidRPr="00453A61" w:rsidRDefault="007D2C04" w:rsidP="007929DF">
            <w:pPr>
              <w:jc w:val="center"/>
              <w:rPr>
                <w:sz w:val="20"/>
              </w:rPr>
            </w:pPr>
          </w:p>
          <w:p w:rsidR="007D2C04" w:rsidRPr="00453A61" w:rsidRDefault="007D2C04" w:rsidP="007929DF">
            <w:pPr>
              <w:jc w:val="center"/>
              <w:rPr>
                <w:sz w:val="20"/>
              </w:rPr>
            </w:pPr>
          </w:p>
          <w:p w:rsidR="007D2C04" w:rsidRPr="00453A61" w:rsidRDefault="007D2C04"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p w:rsidR="00233967" w:rsidRPr="00453A61" w:rsidRDefault="00233967" w:rsidP="007929DF">
            <w:pPr>
              <w:jc w:val="center"/>
              <w:rPr>
                <w:sz w:val="20"/>
              </w:rPr>
            </w:pPr>
          </w:p>
        </w:tc>
        <w:tc>
          <w:tcPr>
            <w:tcW w:w="1260" w:type="dxa"/>
            <w:tcBorders>
              <w:top w:val="nil"/>
              <w:left w:val="single" w:sz="4" w:space="0" w:color="auto"/>
              <w:bottom w:val="single" w:sz="4" w:space="0" w:color="auto"/>
              <w:right w:val="single" w:sz="4" w:space="0" w:color="auto"/>
            </w:tcBorders>
            <w:vAlign w:val="center"/>
          </w:tcPr>
          <w:p w:rsidR="00233967" w:rsidRPr="00453A61" w:rsidRDefault="00233967" w:rsidP="007929DF">
            <w:pPr>
              <w:jc w:val="center"/>
              <w:rPr>
                <w:sz w:val="20"/>
              </w:rPr>
            </w:pPr>
          </w:p>
        </w:tc>
        <w:tc>
          <w:tcPr>
            <w:tcW w:w="1791" w:type="dxa"/>
            <w:tcBorders>
              <w:top w:val="nil"/>
              <w:left w:val="nil"/>
              <w:right w:val="single" w:sz="4" w:space="0" w:color="auto"/>
            </w:tcBorders>
          </w:tcPr>
          <w:p w:rsidR="00233967" w:rsidRPr="00453A61" w:rsidRDefault="00233967" w:rsidP="00164CA9">
            <w:pPr>
              <w:rPr>
                <w:sz w:val="20"/>
              </w:rPr>
            </w:pPr>
            <w:r w:rsidRPr="00453A61">
              <w:rPr>
                <w:sz w:val="20"/>
              </w:rPr>
              <w:t>-30 de servicii de suport  create</w:t>
            </w:r>
          </w:p>
          <w:p w:rsidR="00233967" w:rsidRPr="00453A61" w:rsidRDefault="00233967" w:rsidP="00164CA9">
            <w:pPr>
              <w:rPr>
                <w:sz w:val="20"/>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r w:rsidRPr="00453A61">
              <w:rPr>
                <w:sz w:val="20"/>
              </w:rPr>
              <w:t xml:space="preserve">-30 de servicii de suport create și </w:t>
            </w:r>
            <w:r w:rsidRPr="00453A61">
              <w:rPr>
                <w:sz w:val="20"/>
              </w:rPr>
              <w:lastRenderedPageBreak/>
              <w:t>dotate</w:t>
            </w: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ind w:left="360"/>
              <w:rPr>
                <w:sz w:val="20"/>
              </w:rPr>
            </w:pPr>
          </w:p>
        </w:tc>
      </w:tr>
      <w:tr w:rsidR="00233967" w:rsidRPr="00453A61" w:rsidTr="00295EC5">
        <w:trPr>
          <w:trHeight w:val="446"/>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right w:val="single" w:sz="4" w:space="0" w:color="auto"/>
            </w:tcBorders>
          </w:tcPr>
          <w:p w:rsidR="00233967" w:rsidRPr="00453A61" w:rsidRDefault="00233967" w:rsidP="00164CA9">
            <w:pPr>
              <w:numPr>
                <w:ilvl w:val="0"/>
                <w:numId w:val="15"/>
              </w:numPr>
              <w:rPr>
                <w:sz w:val="20"/>
                <w:lang w:val="ro-RO"/>
              </w:rPr>
            </w:pPr>
            <w:r w:rsidRPr="00453A61">
              <w:rPr>
                <w:sz w:val="20"/>
                <w:lang w:val="ro-RO"/>
              </w:rPr>
              <w:t>fortificarea școlilor de circumscripție conform standardelor școlare etc.</w:t>
            </w:r>
          </w:p>
        </w:tc>
        <w:tc>
          <w:tcPr>
            <w:tcW w:w="1967" w:type="dxa"/>
            <w:tcBorders>
              <w:top w:val="single" w:sz="4" w:space="0" w:color="auto"/>
              <w:left w:val="nil"/>
              <w:right w:val="single" w:sz="4" w:space="0" w:color="auto"/>
            </w:tcBorders>
          </w:tcPr>
          <w:p w:rsidR="00233967" w:rsidRDefault="00076D11" w:rsidP="00164CA9">
            <w:pPr>
              <w:rPr>
                <w:sz w:val="20"/>
                <w:lang w:val="ro-RO"/>
              </w:rPr>
            </w:pPr>
            <w:r w:rsidRPr="00453A61">
              <w:rPr>
                <w:sz w:val="20"/>
                <w:lang w:val="ro-RO"/>
              </w:rPr>
              <w:t>-</w:t>
            </w:r>
            <w:r w:rsidR="00233967" w:rsidRPr="00453A61">
              <w:rPr>
                <w:sz w:val="20"/>
                <w:lang w:val="ro-RO"/>
              </w:rPr>
              <w:t>Din 276 de școli de circumscripție au fost selectate 135 de instituții care corespund standardelor școlare</w:t>
            </w:r>
          </w:p>
          <w:p w:rsidR="00F23438" w:rsidRPr="00453A61" w:rsidRDefault="00F23438" w:rsidP="00164CA9">
            <w:pPr>
              <w:rPr>
                <w:sz w:val="20"/>
                <w:lang w:val="ro-RO"/>
              </w:rPr>
            </w:pPr>
          </w:p>
          <w:p w:rsidR="00F23438" w:rsidRDefault="00F23438" w:rsidP="00164CA9">
            <w:pPr>
              <w:rPr>
                <w:sz w:val="20"/>
                <w:lang w:val="ro-RO"/>
              </w:rPr>
            </w:pPr>
          </w:p>
          <w:p w:rsidR="00F23438" w:rsidRDefault="00233967" w:rsidP="00164CA9">
            <w:pPr>
              <w:rPr>
                <w:sz w:val="20"/>
                <w:lang w:val="ro-RO"/>
              </w:rPr>
            </w:pPr>
            <w:r w:rsidRPr="00453A61">
              <w:rPr>
                <w:sz w:val="20"/>
                <w:lang w:val="ro-RO"/>
              </w:rPr>
              <w:t xml:space="preserve">În anul 2015, în </w:t>
            </w:r>
          </w:p>
          <w:p w:rsidR="00233967" w:rsidRPr="00453A61" w:rsidRDefault="00233967" w:rsidP="00164CA9">
            <w:pPr>
              <w:rPr>
                <w:sz w:val="20"/>
                <w:lang w:val="ro-RO"/>
              </w:rPr>
            </w:pPr>
            <w:r w:rsidRPr="00453A61">
              <w:rPr>
                <w:sz w:val="20"/>
                <w:lang w:val="ro-RO"/>
              </w:rPr>
              <w:t>instituțiile de învățămînt în medie la un calculator au revenit  15 elevi, cu diferențiere a acestui indicator de 12 elevi per calculator în mediu rural și pînă la 19 elevi per calculator – în urban</w:t>
            </w:r>
          </w:p>
        </w:tc>
        <w:tc>
          <w:tcPr>
            <w:tcW w:w="1384" w:type="dxa"/>
            <w:tcBorders>
              <w:top w:val="single" w:sz="4" w:space="0" w:color="auto"/>
              <w:left w:val="nil"/>
              <w:right w:val="nil"/>
            </w:tcBorders>
            <w:vAlign w:val="center"/>
          </w:tcPr>
          <w:p w:rsidR="00233967" w:rsidRDefault="007929DF" w:rsidP="00EF2B5C">
            <w:pPr>
              <w:jc w:val="center"/>
              <w:rPr>
                <w:sz w:val="20"/>
              </w:rPr>
            </w:pPr>
            <w:r w:rsidRPr="00453A61">
              <w:rPr>
                <w:sz w:val="20"/>
              </w:rPr>
              <w:t>32 754.2</w:t>
            </w:r>
          </w:p>
          <w:p w:rsidR="00F23438" w:rsidRDefault="00F23438" w:rsidP="00EF2B5C">
            <w:pPr>
              <w:jc w:val="center"/>
              <w:rPr>
                <w:sz w:val="20"/>
              </w:rPr>
            </w:pPr>
          </w:p>
          <w:p w:rsidR="00F23438" w:rsidRDefault="00F23438" w:rsidP="00EF2B5C">
            <w:pPr>
              <w:jc w:val="center"/>
              <w:rPr>
                <w:sz w:val="20"/>
              </w:rPr>
            </w:pPr>
          </w:p>
          <w:p w:rsidR="00F23438" w:rsidRDefault="00F23438" w:rsidP="00EF2B5C">
            <w:pPr>
              <w:jc w:val="center"/>
              <w:rPr>
                <w:sz w:val="20"/>
              </w:rPr>
            </w:pPr>
          </w:p>
          <w:p w:rsidR="00F23438" w:rsidRDefault="00F23438" w:rsidP="00EF2B5C">
            <w:pPr>
              <w:jc w:val="center"/>
              <w:rPr>
                <w:sz w:val="20"/>
              </w:rPr>
            </w:pPr>
          </w:p>
          <w:p w:rsidR="00F23438" w:rsidRPr="00453A61" w:rsidRDefault="00F23438"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p w:rsidR="00233967" w:rsidRPr="00453A61" w:rsidRDefault="00233967" w:rsidP="00EF2B5C">
            <w:pPr>
              <w:jc w:val="center"/>
              <w:rPr>
                <w:sz w:val="20"/>
              </w:rPr>
            </w:pPr>
          </w:p>
        </w:tc>
        <w:tc>
          <w:tcPr>
            <w:tcW w:w="1260" w:type="dxa"/>
            <w:tcBorders>
              <w:top w:val="single" w:sz="4" w:space="0" w:color="auto"/>
              <w:left w:val="single" w:sz="4" w:space="0" w:color="auto"/>
              <w:right w:val="single" w:sz="4" w:space="0" w:color="auto"/>
            </w:tcBorders>
            <w:vAlign w:val="center"/>
          </w:tcPr>
          <w:p w:rsidR="00233967" w:rsidRDefault="007929DF" w:rsidP="00EF2B5C">
            <w:pPr>
              <w:jc w:val="center"/>
              <w:rPr>
                <w:sz w:val="20"/>
              </w:rPr>
            </w:pPr>
            <w:r w:rsidRPr="00453A61">
              <w:rPr>
                <w:sz w:val="20"/>
              </w:rPr>
              <w:lastRenderedPageBreak/>
              <w:t>16 660.6</w:t>
            </w:r>
          </w:p>
          <w:p w:rsidR="00F23438" w:rsidRDefault="00F23438" w:rsidP="00EF2B5C">
            <w:pPr>
              <w:jc w:val="center"/>
              <w:rPr>
                <w:sz w:val="20"/>
              </w:rPr>
            </w:pPr>
          </w:p>
          <w:p w:rsidR="00F23438" w:rsidRDefault="00F23438" w:rsidP="00EF2B5C">
            <w:pPr>
              <w:jc w:val="center"/>
              <w:rPr>
                <w:sz w:val="20"/>
              </w:rPr>
            </w:pPr>
          </w:p>
          <w:p w:rsidR="00F23438" w:rsidRDefault="00F23438" w:rsidP="00EF2B5C">
            <w:pPr>
              <w:jc w:val="center"/>
              <w:rPr>
                <w:sz w:val="20"/>
              </w:rPr>
            </w:pPr>
          </w:p>
          <w:p w:rsidR="00F23438" w:rsidRDefault="00F23438" w:rsidP="00EF2B5C">
            <w:pPr>
              <w:jc w:val="center"/>
              <w:rPr>
                <w:sz w:val="20"/>
              </w:rPr>
            </w:pPr>
          </w:p>
          <w:p w:rsidR="00F23438" w:rsidRDefault="00F23438" w:rsidP="00EF2B5C">
            <w:pPr>
              <w:jc w:val="center"/>
              <w:rPr>
                <w:sz w:val="20"/>
              </w:rPr>
            </w:pPr>
          </w:p>
          <w:p w:rsidR="00F23438" w:rsidRPr="00453A61" w:rsidRDefault="00F23438"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p w:rsidR="007929DF" w:rsidRPr="00453A61" w:rsidRDefault="007929DF" w:rsidP="00EF2B5C">
            <w:pPr>
              <w:jc w:val="center"/>
              <w:rPr>
                <w:sz w:val="20"/>
              </w:rPr>
            </w:pPr>
          </w:p>
        </w:tc>
        <w:tc>
          <w:tcPr>
            <w:tcW w:w="1791" w:type="dxa"/>
            <w:tcBorders>
              <w:top w:val="single" w:sz="4" w:space="0" w:color="auto"/>
              <w:left w:val="nil"/>
              <w:right w:val="single" w:sz="4" w:space="0" w:color="auto"/>
            </w:tcBorders>
            <w:vAlign w:val="center"/>
          </w:tcPr>
          <w:p w:rsidR="00F23438" w:rsidRDefault="00233967" w:rsidP="005E25E2">
            <w:pPr>
              <w:rPr>
                <w:sz w:val="20"/>
              </w:rPr>
            </w:pPr>
            <w:r w:rsidRPr="00453A61">
              <w:rPr>
                <w:sz w:val="20"/>
              </w:rPr>
              <w:lastRenderedPageBreak/>
              <w:t>-30, 50,70 la sută de institu</w:t>
            </w:r>
            <w:r w:rsidRPr="00453A61">
              <w:rPr>
                <w:rFonts w:ascii="Tahoma" w:hAnsi="Tahoma"/>
                <w:sz w:val="20"/>
              </w:rPr>
              <w:t>ț</w:t>
            </w:r>
            <w:r w:rsidRPr="00453A61">
              <w:rPr>
                <w:sz w:val="20"/>
              </w:rPr>
              <w:t xml:space="preserve">ii care corespund standardelor de calitate corespunzător în 2015 </w:t>
            </w:r>
          </w:p>
          <w:p w:rsidR="00F23438" w:rsidRDefault="00F23438" w:rsidP="005E25E2">
            <w:pPr>
              <w:rPr>
                <w:sz w:val="20"/>
              </w:rPr>
            </w:pPr>
          </w:p>
          <w:p w:rsidR="00233967" w:rsidRDefault="00233967" w:rsidP="005E25E2">
            <w:pPr>
              <w:pStyle w:val="1"/>
              <w:ind w:left="0"/>
              <w:rPr>
                <w:sz w:val="20"/>
                <w:lang w:val="ro-RO"/>
              </w:rPr>
            </w:pPr>
            <w:r w:rsidRPr="00453A61">
              <w:rPr>
                <w:sz w:val="20"/>
                <w:lang w:val="ro-RO"/>
              </w:rPr>
              <w:t>-16, 14, 12 elevi per calculator, corespunzător în anii 2015</w:t>
            </w:r>
          </w:p>
          <w:p w:rsidR="00F23438" w:rsidRDefault="00F23438" w:rsidP="005E25E2">
            <w:pPr>
              <w:pStyle w:val="1"/>
              <w:ind w:left="0"/>
              <w:rPr>
                <w:sz w:val="20"/>
                <w:lang w:val="ro-RO"/>
              </w:rPr>
            </w:pPr>
          </w:p>
          <w:p w:rsidR="00F23438" w:rsidRDefault="00F23438" w:rsidP="005E25E2">
            <w:pPr>
              <w:pStyle w:val="1"/>
              <w:ind w:left="0"/>
              <w:rPr>
                <w:sz w:val="20"/>
                <w:lang w:val="ro-RO"/>
              </w:rPr>
            </w:pPr>
          </w:p>
          <w:p w:rsidR="00F23438" w:rsidRDefault="00F23438" w:rsidP="005E25E2">
            <w:pPr>
              <w:pStyle w:val="1"/>
              <w:ind w:left="0"/>
              <w:rPr>
                <w:sz w:val="20"/>
                <w:lang w:val="ro-RO"/>
              </w:rPr>
            </w:pPr>
          </w:p>
          <w:p w:rsidR="00F23438" w:rsidRPr="00453A61" w:rsidRDefault="00F23438"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color w:val="FF0000"/>
                <w:sz w:val="20"/>
                <w:lang w:val="ro-RO"/>
              </w:rPr>
            </w:pPr>
          </w:p>
          <w:p w:rsidR="00233967" w:rsidRPr="00453A61" w:rsidRDefault="00233967" w:rsidP="005E25E2">
            <w:pPr>
              <w:pStyle w:val="1"/>
              <w:ind w:left="0"/>
              <w:rPr>
                <w:sz w:val="20"/>
              </w:rPr>
            </w:pPr>
          </w:p>
        </w:tc>
        <w:tc>
          <w:tcPr>
            <w:tcW w:w="1179" w:type="dxa"/>
            <w:gridSpan w:val="2"/>
            <w:tcBorders>
              <w:top w:val="single" w:sz="4" w:space="0" w:color="auto"/>
              <w:left w:val="nil"/>
              <w:right w:val="single" w:sz="4" w:space="0" w:color="auto"/>
            </w:tcBorders>
          </w:tcPr>
          <w:p w:rsidR="00233967" w:rsidRPr="00453A61" w:rsidRDefault="005E1350" w:rsidP="00164CA9">
            <w:pPr>
              <w:rPr>
                <w:sz w:val="20"/>
                <w:lang w:val="ro-RO"/>
              </w:rPr>
            </w:pPr>
            <w:r w:rsidRPr="005E1350">
              <w:rPr>
                <w:sz w:val="18"/>
                <w:szCs w:val="18"/>
              </w:rPr>
              <w:lastRenderedPageBreak/>
              <w:t>-</w:t>
            </w:r>
            <w:r w:rsidR="00870308">
              <w:rPr>
                <w:sz w:val="18"/>
                <w:szCs w:val="18"/>
                <w:lang w:val="ro-RO"/>
              </w:rPr>
              <w:t>S</w:t>
            </w:r>
            <w:r w:rsidR="00233967" w:rsidRPr="005E1350">
              <w:rPr>
                <w:sz w:val="18"/>
                <w:szCs w:val="18"/>
                <w:lang w:val="ro-RO"/>
              </w:rPr>
              <w:t>tandardele</w:t>
            </w:r>
            <w:r w:rsidR="00233967" w:rsidRPr="00453A61">
              <w:rPr>
                <w:sz w:val="20"/>
                <w:lang w:val="ro-RO"/>
              </w:rPr>
              <w:t xml:space="preserve"> operaționale minime </w:t>
            </w:r>
            <w:r w:rsidR="00233967" w:rsidRPr="0093266D">
              <w:rPr>
                <w:sz w:val="16"/>
                <w:szCs w:val="16"/>
                <w:lang w:val="ro-RO"/>
              </w:rPr>
              <w:t>de</w:t>
            </w:r>
            <w:r w:rsidR="00233967" w:rsidRPr="00453A61">
              <w:rPr>
                <w:sz w:val="20"/>
                <w:lang w:val="ro-RO"/>
              </w:rPr>
              <w:t xml:space="preserve"> asigurare a calității pentru școlile de circumscripția au fost aprobate prin Ordinul Ministerului Educației nr. 61 din </w:t>
            </w:r>
            <w:r w:rsidR="00233967" w:rsidRPr="0093266D">
              <w:rPr>
                <w:sz w:val="16"/>
                <w:szCs w:val="16"/>
                <w:lang w:val="ro-RO"/>
              </w:rPr>
              <w:t xml:space="preserve">10 </w:t>
            </w:r>
            <w:r w:rsidR="00233967" w:rsidRPr="00453A61">
              <w:rPr>
                <w:sz w:val="20"/>
                <w:lang w:val="ro-RO"/>
              </w:rPr>
              <w:t xml:space="preserve">februarie 2015. Îndeplinirea acestor standarde este o precondiție pentru Ministerul Educației de a atinge indicatorii </w:t>
            </w:r>
            <w:r w:rsidR="00233967" w:rsidRPr="0093266D">
              <w:rPr>
                <w:sz w:val="16"/>
                <w:szCs w:val="16"/>
                <w:lang w:val="ro-RO"/>
              </w:rPr>
              <w:t xml:space="preserve">de </w:t>
            </w:r>
            <w:r w:rsidR="00233967" w:rsidRPr="00453A61">
              <w:rPr>
                <w:sz w:val="20"/>
                <w:lang w:val="ro-RO"/>
              </w:rPr>
              <w:t>debursare DLI 2, 3 și 4 în cadrul PRIM;</w:t>
            </w:r>
          </w:p>
          <w:p w:rsidR="00233967" w:rsidRPr="00453A61" w:rsidRDefault="00233967" w:rsidP="00164CA9">
            <w:pPr>
              <w:rPr>
                <w:sz w:val="20"/>
              </w:rPr>
            </w:pPr>
            <w:r w:rsidRPr="00453A61">
              <w:rPr>
                <w:sz w:val="20"/>
                <w:lang w:val="ro-RO"/>
              </w:rPr>
              <w:t xml:space="preserve">-în medie la un calculator </w:t>
            </w:r>
            <w:r w:rsidRPr="00453A61">
              <w:rPr>
                <w:sz w:val="20"/>
                <w:lang w:val="ro-RO"/>
              </w:rPr>
              <w:lastRenderedPageBreak/>
              <w:t>au revenit  15 elevi.</w:t>
            </w:r>
          </w:p>
        </w:tc>
        <w:tc>
          <w:tcPr>
            <w:tcW w:w="1211" w:type="dxa"/>
            <w:gridSpan w:val="3"/>
            <w:tcBorders>
              <w:top w:val="single" w:sz="4" w:space="0" w:color="auto"/>
              <w:left w:val="nil"/>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right w:val="single" w:sz="4" w:space="0" w:color="auto"/>
            </w:tcBorders>
          </w:tcPr>
          <w:p w:rsidR="00233967" w:rsidRPr="00453A61" w:rsidRDefault="00233967" w:rsidP="00164CA9">
            <w:pPr>
              <w:ind w:left="720"/>
              <w:rPr>
                <w:sz w:val="20"/>
                <w:lang w:val="ro-RO"/>
              </w:rPr>
            </w:pPr>
          </w:p>
        </w:tc>
      </w:tr>
      <w:tr w:rsidR="00233967" w:rsidRPr="00453A61" w:rsidTr="00295EC5">
        <w:trPr>
          <w:trHeight w:val="1590"/>
        </w:trPr>
        <w:tc>
          <w:tcPr>
            <w:tcW w:w="1934" w:type="dxa"/>
            <w:gridSpan w:val="2"/>
            <w:vMerge/>
            <w:tcBorders>
              <w:left w:val="single" w:sz="4" w:space="0" w:color="auto"/>
              <w:right w:val="single" w:sz="4" w:space="0" w:color="auto"/>
            </w:tcBorders>
          </w:tcPr>
          <w:p w:rsidR="00233967" w:rsidRPr="00453A61" w:rsidRDefault="00233967" w:rsidP="00164CA9">
            <w:pPr>
              <w:rPr>
                <w:sz w:val="20"/>
                <w:lang w:val="ro-RO"/>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rPr>
                <w:sz w:val="20"/>
              </w:rPr>
            </w:pPr>
            <w:r w:rsidRPr="00453A61">
              <w:rPr>
                <w:sz w:val="20"/>
              </w:rPr>
              <w:t>- Perfecţionarea actelor normative privind implementarea educaţiei incluzive</w:t>
            </w:r>
          </w:p>
        </w:tc>
        <w:tc>
          <w:tcPr>
            <w:tcW w:w="1967" w:type="dxa"/>
            <w:tcBorders>
              <w:top w:val="single" w:sz="4" w:space="0" w:color="auto"/>
              <w:left w:val="nil"/>
              <w:bottom w:val="single" w:sz="4" w:space="0" w:color="auto"/>
              <w:right w:val="single" w:sz="4" w:space="0" w:color="auto"/>
            </w:tcBorders>
          </w:tcPr>
          <w:p w:rsidR="00233967" w:rsidRPr="00453A61" w:rsidRDefault="00076D11" w:rsidP="00164CA9">
            <w:pPr>
              <w:jc w:val="both"/>
              <w:rPr>
                <w:sz w:val="20"/>
                <w:lang w:val="es-AR"/>
              </w:rPr>
            </w:pPr>
            <w:r w:rsidRPr="00453A61">
              <w:rPr>
                <w:sz w:val="20"/>
                <w:lang w:val="es-AR"/>
              </w:rPr>
              <w:t>-</w:t>
            </w:r>
            <w:r w:rsidR="00233967" w:rsidRPr="00453A61">
              <w:rPr>
                <w:sz w:val="20"/>
                <w:lang w:val="es-AR"/>
              </w:rPr>
              <w:t>În anul 2015 au fost elaborate și aprobate: 1)</w:t>
            </w:r>
            <w:r w:rsidR="00233967" w:rsidRPr="00453A61">
              <w:rPr>
                <w:i/>
                <w:sz w:val="20"/>
                <w:lang w:val="es-AR"/>
              </w:rPr>
              <w:t>Metodologia de evaluare a dezvoltării copilului</w:t>
            </w:r>
            <w:r w:rsidR="00233967" w:rsidRPr="00453A61">
              <w:rPr>
                <w:sz w:val="20"/>
                <w:lang w:val="es-AR"/>
              </w:rPr>
              <w:t xml:space="preserve"> </w:t>
            </w:r>
          </w:p>
          <w:p w:rsidR="00233967" w:rsidRPr="00453A61" w:rsidRDefault="00233967" w:rsidP="00164CA9">
            <w:pPr>
              <w:jc w:val="both"/>
              <w:rPr>
                <w:rFonts w:eastAsia="Times New Roman"/>
                <w:sz w:val="20"/>
                <w:lang w:val="es-AR"/>
              </w:rPr>
            </w:pPr>
            <w:proofErr w:type="gramStart"/>
            <w:r w:rsidRPr="00453A61">
              <w:rPr>
                <w:sz w:val="20"/>
                <w:lang w:val="es-AR"/>
              </w:rPr>
              <w:t>2)</w:t>
            </w:r>
            <w:r w:rsidRPr="00453A61">
              <w:rPr>
                <w:i/>
                <w:sz w:val="20"/>
                <w:lang w:val="es-AR"/>
              </w:rPr>
              <w:t>Metodologia</w:t>
            </w:r>
            <w:proofErr w:type="gramEnd"/>
            <w:r w:rsidRPr="00453A61">
              <w:rPr>
                <w:i/>
                <w:sz w:val="20"/>
                <w:lang w:val="es-AR"/>
              </w:rPr>
              <w:t xml:space="preserve"> de organizare și funcționare a centrului de Resurse pentru Educația Incluzivă din instituția de învățămînt preuniversitar</w:t>
            </w:r>
            <w:r w:rsidRPr="00453A61">
              <w:rPr>
                <w:sz w:val="20"/>
                <w:lang w:val="es-AR"/>
              </w:rPr>
              <w:t xml:space="preserve"> (ordinele ministrului educației nr .99 și, respecti</w:t>
            </w:r>
            <w:r w:rsidR="003D3B5F">
              <w:rPr>
                <w:sz w:val="20"/>
                <w:lang w:val="es-AR"/>
              </w:rPr>
              <w:t>v, nr. 100 din 26.02.2015).</w:t>
            </w:r>
          </w:p>
          <w:p w:rsidR="00233967" w:rsidRDefault="00233967" w:rsidP="00164CA9">
            <w:pPr>
              <w:jc w:val="both"/>
              <w:rPr>
                <w:sz w:val="20"/>
              </w:rPr>
            </w:pPr>
            <w:r w:rsidRPr="00453A61">
              <w:rPr>
                <w:sz w:val="20"/>
              </w:rPr>
              <w:t>Astfel, în anul 2015, 30 la sută din numărul de elevi din nivelul gimnazial au fost evaluaţi;</w:t>
            </w:r>
          </w:p>
          <w:p w:rsidR="00D2557C" w:rsidRDefault="00D2557C" w:rsidP="00164CA9">
            <w:pPr>
              <w:jc w:val="both"/>
              <w:rPr>
                <w:sz w:val="20"/>
              </w:rPr>
            </w:pPr>
          </w:p>
          <w:p w:rsidR="00D2557C" w:rsidRPr="00453A61" w:rsidRDefault="00D2557C" w:rsidP="00164CA9">
            <w:pPr>
              <w:jc w:val="both"/>
              <w:rPr>
                <w:sz w:val="20"/>
              </w:rPr>
            </w:pPr>
          </w:p>
          <w:p w:rsidR="00233967" w:rsidRDefault="003D3B5F" w:rsidP="00164CA9">
            <w:pPr>
              <w:jc w:val="both"/>
              <w:rPr>
                <w:sz w:val="20"/>
              </w:rPr>
            </w:pPr>
            <w:r>
              <w:rPr>
                <w:sz w:val="20"/>
              </w:rPr>
              <w:t>- T</w:t>
            </w:r>
            <w:r w:rsidR="00233967" w:rsidRPr="00453A61">
              <w:rPr>
                <w:sz w:val="20"/>
              </w:rPr>
              <w:t>oate dosarele depuse privind acordarea categoriei CES au fost evaluate;</w:t>
            </w:r>
          </w:p>
          <w:p w:rsidR="00D2557C" w:rsidRDefault="00D2557C" w:rsidP="00164CA9">
            <w:pPr>
              <w:jc w:val="both"/>
              <w:rPr>
                <w:sz w:val="20"/>
              </w:rPr>
            </w:pPr>
          </w:p>
          <w:p w:rsidR="00D2557C" w:rsidRDefault="00D2557C" w:rsidP="00164CA9">
            <w:pPr>
              <w:jc w:val="both"/>
              <w:rPr>
                <w:sz w:val="20"/>
              </w:rPr>
            </w:pPr>
          </w:p>
          <w:p w:rsidR="00D2557C" w:rsidRPr="00453A61" w:rsidRDefault="00D2557C" w:rsidP="00164CA9">
            <w:pPr>
              <w:jc w:val="both"/>
              <w:rPr>
                <w:sz w:val="20"/>
              </w:rPr>
            </w:pPr>
          </w:p>
          <w:p w:rsidR="00D2557C" w:rsidRDefault="00D2557C" w:rsidP="0093266D">
            <w:pPr>
              <w:jc w:val="both"/>
              <w:rPr>
                <w:sz w:val="20"/>
              </w:rPr>
            </w:pPr>
          </w:p>
          <w:p w:rsidR="003D3B5F" w:rsidRDefault="003D3B5F" w:rsidP="0093266D">
            <w:pPr>
              <w:jc w:val="both"/>
              <w:rPr>
                <w:sz w:val="20"/>
              </w:rPr>
            </w:pPr>
          </w:p>
          <w:p w:rsidR="00D2557C" w:rsidRDefault="00D2557C" w:rsidP="0093266D">
            <w:pPr>
              <w:jc w:val="both"/>
              <w:rPr>
                <w:sz w:val="20"/>
              </w:rPr>
            </w:pPr>
          </w:p>
          <w:p w:rsidR="00233967" w:rsidRPr="00453A61" w:rsidRDefault="003D3B5F" w:rsidP="0093266D">
            <w:pPr>
              <w:jc w:val="both"/>
              <w:rPr>
                <w:sz w:val="20"/>
              </w:rPr>
            </w:pPr>
            <w:r>
              <w:rPr>
                <w:sz w:val="20"/>
              </w:rPr>
              <w:t>- Î</w:t>
            </w:r>
            <w:r w:rsidR="00233967" w:rsidRPr="00453A61">
              <w:rPr>
                <w:sz w:val="20"/>
              </w:rPr>
              <w:t>n anul 2015, 10 la sută din copiii cu CES au fost înca</w:t>
            </w:r>
            <w:r w:rsidR="0093266D">
              <w:rPr>
                <w:sz w:val="20"/>
              </w:rPr>
              <w:t>drați în învățămîntul gimnazial</w:t>
            </w:r>
          </w:p>
        </w:tc>
        <w:tc>
          <w:tcPr>
            <w:tcW w:w="1384" w:type="dxa"/>
            <w:tcBorders>
              <w:top w:val="single" w:sz="4" w:space="0" w:color="auto"/>
              <w:left w:val="nil"/>
              <w:bottom w:val="single" w:sz="4" w:space="0" w:color="auto"/>
              <w:right w:val="nil"/>
            </w:tcBorders>
            <w:vAlign w:val="center"/>
          </w:tcPr>
          <w:p w:rsidR="00233967" w:rsidRPr="00453A61" w:rsidRDefault="00233967" w:rsidP="00164CA9">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33967" w:rsidRPr="00453A61" w:rsidRDefault="00233967" w:rsidP="00164CA9">
            <w:pPr>
              <w:jc w:val="center"/>
              <w:rPr>
                <w:sz w:val="20"/>
              </w:rPr>
            </w:pPr>
          </w:p>
        </w:tc>
        <w:tc>
          <w:tcPr>
            <w:tcW w:w="1791" w:type="dxa"/>
            <w:tcBorders>
              <w:top w:val="single" w:sz="4" w:space="0" w:color="auto"/>
              <w:left w:val="nil"/>
              <w:bottom w:val="single" w:sz="4" w:space="0" w:color="auto"/>
              <w:right w:val="single" w:sz="4" w:space="0" w:color="auto"/>
            </w:tcBorders>
          </w:tcPr>
          <w:p w:rsidR="00233967" w:rsidRPr="00453A61" w:rsidRDefault="00EF2B5C" w:rsidP="00164CA9">
            <w:pPr>
              <w:rPr>
                <w:sz w:val="20"/>
              </w:rPr>
            </w:pPr>
            <w:r>
              <w:rPr>
                <w:sz w:val="20"/>
              </w:rPr>
              <w:t>- C</w:t>
            </w:r>
            <w:r w:rsidR="00233967" w:rsidRPr="00453A61">
              <w:rPr>
                <w:sz w:val="20"/>
              </w:rPr>
              <w:t>adru normativ privind copii cu CES elaborat   în anul 2015</w:t>
            </w:r>
          </w:p>
          <w:p w:rsidR="00233967" w:rsidRPr="00453A61" w:rsidRDefault="00233967" w:rsidP="00164CA9">
            <w:pPr>
              <w:rPr>
                <w:sz w:val="20"/>
              </w:rPr>
            </w:pPr>
          </w:p>
          <w:p w:rsidR="00233967" w:rsidRPr="00453A61" w:rsidRDefault="00233967"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D2557C" w:rsidRDefault="00D2557C" w:rsidP="00164CA9">
            <w:pPr>
              <w:rPr>
                <w:sz w:val="20"/>
              </w:rPr>
            </w:pPr>
          </w:p>
          <w:p w:rsidR="00FA102E" w:rsidRDefault="00FA102E" w:rsidP="00164CA9">
            <w:pPr>
              <w:rPr>
                <w:sz w:val="20"/>
              </w:rPr>
            </w:pPr>
          </w:p>
          <w:p w:rsidR="00D2557C" w:rsidRDefault="00D2557C" w:rsidP="00164CA9">
            <w:pPr>
              <w:rPr>
                <w:sz w:val="20"/>
              </w:rPr>
            </w:pPr>
          </w:p>
          <w:p w:rsidR="00233967" w:rsidRPr="00453A61" w:rsidRDefault="00233967" w:rsidP="00164CA9">
            <w:pPr>
              <w:rPr>
                <w:sz w:val="20"/>
              </w:rPr>
            </w:pPr>
            <w:r w:rsidRPr="00453A61">
              <w:rPr>
                <w:sz w:val="20"/>
              </w:rPr>
              <w:t xml:space="preserve">-30 la sută de elevi evaluaţi </w:t>
            </w:r>
          </w:p>
          <w:p w:rsidR="00233967" w:rsidRPr="00453A61" w:rsidRDefault="00233967" w:rsidP="00164CA9">
            <w:pPr>
              <w:rPr>
                <w:sz w:val="20"/>
              </w:rPr>
            </w:pPr>
          </w:p>
          <w:p w:rsidR="00D2557C" w:rsidRDefault="00233967" w:rsidP="00164CA9">
            <w:pPr>
              <w:rPr>
                <w:sz w:val="20"/>
              </w:rPr>
            </w:pPr>
            <w:r w:rsidRPr="00453A61">
              <w:rPr>
                <w:sz w:val="20"/>
              </w:rPr>
              <w:t xml:space="preserve"> </w:t>
            </w:r>
          </w:p>
          <w:p w:rsidR="00D2557C" w:rsidRDefault="00D2557C" w:rsidP="00164CA9">
            <w:pPr>
              <w:rPr>
                <w:sz w:val="20"/>
              </w:rPr>
            </w:pPr>
          </w:p>
          <w:p w:rsidR="00D2557C" w:rsidRDefault="00D2557C" w:rsidP="00164CA9">
            <w:pPr>
              <w:rPr>
                <w:sz w:val="20"/>
              </w:rPr>
            </w:pPr>
          </w:p>
          <w:p w:rsidR="00233967" w:rsidRPr="00453A61" w:rsidRDefault="00FD1253" w:rsidP="00164CA9">
            <w:pPr>
              <w:rPr>
                <w:sz w:val="20"/>
              </w:rPr>
            </w:pPr>
            <w:r>
              <w:rPr>
                <w:sz w:val="20"/>
              </w:rPr>
              <w:t>- E</w:t>
            </w:r>
            <w:r w:rsidR="00233967" w:rsidRPr="00453A61">
              <w:rPr>
                <w:sz w:val="20"/>
              </w:rPr>
              <w:t>valuarea tuturor dosarelor depuse în termen real cu acordarea categoriei CES corespunzătoare</w:t>
            </w:r>
          </w:p>
          <w:p w:rsidR="00233967" w:rsidRPr="00453A61" w:rsidRDefault="00233967" w:rsidP="00164CA9">
            <w:pPr>
              <w:rPr>
                <w:sz w:val="20"/>
              </w:rPr>
            </w:pPr>
          </w:p>
          <w:p w:rsidR="00233967" w:rsidRPr="00453A61" w:rsidRDefault="00233967" w:rsidP="00164CA9">
            <w:pPr>
              <w:rPr>
                <w:sz w:val="20"/>
              </w:rPr>
            </w:pPr>
          </w:p>
          <w:p w:rsidR="00D2557C" w:rsidRDefault="00D2557C" w:rsidP="00164CA9">
            <w:pPr>
              <w:rPr>
                <w:bCs/>
                <w:sz w:val="20"/>
              </w:rPr>
            </w:pPr>
          </w:p>
          <w:p w:rsidR="00D2557C" w:rsidRDefault="00D2557C" w:rsidP="00164CA9">
            <w:pPr>
              <w:rPr>
                <w:bCs/>
                <w:sz w:val="20"/>
              </w:rPr>
            </w:pPr>
          </w:p>
          <w:p w:rsidR="00D2557C" w:rsidRDefault="00D2557C" w:rsidP="00164CA9">
            <w:pPr>
              <w:rPr>
                <w:bCs/>
                <w:sz w:val="20"/>
              </w:rPr>
            </w:pPr>
          </w:p>
          <w:p w:rsidR="00233967" w:rsidRPr="00453A61" w:rsidRDefault="00233967" w:rsidP="00164CA9">
            <w:pPr>
              <w:rPr>
                <w:sz w:val="20"/>
              </w:rPr>
            </w:pPr>
            <w:r w:rsidRPr="00453A61">
              <w:rPr>
                <w:bCs/>
                <w:sz w:val="20"/>
              </w:rPr>
              <w:t>- 10 la sută din  copii cu CES în cadraţi anual în învăţămîntul gimnazial</w:t>
            </w:r>
          </w:p>
          <w:p w:rsidR="00233967" w:rsidRPr="00453A61" w:rsidRDefault="00233967" w:rsidP="00164CA9">
            <w:pPr>
              <w:rPr>
                <w:sz w:val="20"/>
              </w:rPr>
            </w:pPr>
          </w:p>
          <w:p w:rsidR="00233967" w:rsidRPr="00453A61" w:rsidRDefault="00233967" w:rsidP="00164CA9">
            <w:pPr>
              <w:pStyle w:val="1"/>
              <w:ind w:left="0"/>
              <w:jc w:val="both"/>
              <w:rPr>
                <w:sz w:val="20"/>
                <w:lang w:val="ro-RO"/>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lang w:val="ro-RO"/>
              </w:rPr>
            </w:pPr>
            <w:r w:rsidRPr="00453A61">
              <w:rPr>
                <w:sz w:val="20"/>
                <w:lang w:val="ro-RO"/>
              </w:rPr>
              <w:lastRenderedPageBreak/>
              <w:t xml:space="preserve">-2 </w:t>
            </w:r>
            <w:r w:rsidRPr="00EF2B5C">
              <w:rPr>
                <w:sz w:val="18"/>
                <w:szCs w:val="18"/>
                <w:lang w:val="ro-RO"/>
              </w:rPr>
              <w:t xml:space="preserve">Metodologii </w:t>
            </w:r>
            <w:r w:rsidRPr="00453A61">
              <w:rPr>
                <w:sz w:val="20"/>
                <w:lang w:val="ro-RO"/>
              </w:rPr>
              <w:t>elaborate privind copii cu CES</w:t>
            </w:r>
          </w:p>
          <w:p w:rsidR="00233967" w:rsidRPr="00453A61" w:rsidRDefault="00233967"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D2557C" w:rsidRDefault="00D2557C" w:rsidP="00164CA9">
            <w:pPr>
              <w:rPr>
                <w:sz w:val="20"/>
                <w:lang w:val="ro-RO"/>
              </w:rPr>
            </w:pPr>
          </w:p>
          <w:p w:rsidR="00FA102E" w:rsidRDefault="00FA102E" w:rsidP="00164CA9">
            <w:pPr>
              <w:rPr>
                <w:sz w:val="20"/>
                <w:lang w:val="ro-RO"/>
              </w:rPr>
            </w:pPr>
          </w:p>
          <w:p w:rsidR="00D2557C" w:rsidRDefault="00D2557C" w:rsidP="00164CA9">
            <w:pPr>
              <w:rPr>
                <w:sz w:val="20"/>
                <w:lang w:val="ro-RO"/>
              </w:rPr>
            </w:pPr>
          </w:p>
          <w:p w:rsidR="00233967" w:rsidRPr="00453A61" w:rsidRDefault="00233967" w:rsidP="00164CA9">
            <w:pPr>
              <w:rPr>
                <w:sz w:val="20"/>
                <w:lang w:val="ro-RO"/>
              </w:rPr>
            </w:pPr>
            <w:r w:rsidRPr="00453A61">
              <w:rPr>
                <w:sz w:val="20"/>
                <w:lang w:val="ro-RO"/>
              </w:rPr>
              <w:t>-30 la sută de</w:t>
            </w:r>
            <w:r w:rsidRPr="00453A61">
              <w:rPr>
                <w:sz w:val="20"/>
              </w:rPr>
              <w:t xml:space="preserve"> elevi evaluaţi</w:t>
            </w:r>
            <w:r w:rsidRPr="00453A61">
              <w:rPr>
                <w:sz w:val="20"/>
                <w:lang w:val="ro-RO"/>
              </w:rPr>
              <w:t xml:space="preserve"> </w:t>
            </w:r>
          </w:p>
          <w:p w:rsidR="00233967" w:rsidRPr="00453A61" w:rsidRDefault="00233967" w:rsidP="00164CA9">
            <w:pPr>
              <w:rPr>
                <w:sz w:val="20"/>
                <w:lang w:val="ro-RO"/>
              </w:rPr>
            </w:pPr>
          </w:p>
          <w:p w:rsidR="00D2557C" w:rsidRDefault="00D2557C" w:rsidP="00164CA9">
            <w:pPr>
              <w:rPr>
                <w:sz w:val="20"/>
              </w:rPr>
            </w:pPr>
          </w:p>
          <w:p w:rsidR="00D2557C" w:rsidRDefault="00D2557C" w:rsidP="00164CA9">
            <w:pPr>
              <w:rPr>
                <w:sz w:val="20"/>
              </w:rPr>
            </w:pPr>
          </w:p>
          <w:p w:rsidR="00233967" w:rsidRPr="00453A61" w:rsidRDefault="00233967" w:rsidP="00164CA9">
            <w:pPr>
              <w:rPr>
                <w:sz w:val="20"/>
              </w:rPr>
            </w:pPr>
            <w:r w:rsidRPr="00453A61">
              <w:rPr>
                <w:sz w:val="20"/>
              </w:rPr>
              <w:t>-dosarele depuse în termen real cu acordarea categoriei CES corespunzătoare, evaluate</w:t>
            </w:r>
          </w:p>
          <w:p w:rsidR="00D2557C" w:rsidRDefault="00D2557C" w:rsidP="002A57D2">
            <w:pPr>
              <w:rPr>
                <w:bCs/>
                <w:sz w:val="20"/>
              </w:rPr>
            </w:pPr>
          </w:p>
          <w:p w:rsidR="00233967" w:rsidRPr="00453A61" w:rsidRDefault="00233967" w:rsidP="002A57D2">
            <w:pPr>
              <w:rPr>
                <w:sz w:val="20"/>
              </w:rPr>
            </w:pPr>
            <w:r w:rsidRPr="00453A61">
              <w:rPr>
                <w:bCs/>
                <w:sz w:val="20"/>
              </w:rPr>
              <w:t>-10 la sută din  copii cu CES în cadraţi anual în învăţămîntu</w:t>
            </w:r>
            <w:r w:rsidRPr="00453A61">
              <w:rPr>
                <w:bCs/>
                <w:sz w:val="20"/>
              </w:rPr>
              <w:lastRenderedPageBreak/>
              <w:t>l gimnazial</w:t>
            </w:r>
          </w:p>
          <w:p w:rsidR="00233967" w:rsidRPr="00453A61" w:rsidRDefault="00233967" w:rsidP="00164CA9">
            <w:pPr>
              <w:rPr>
                <w:sz w:val="20"/>
              </w:rPr>
            </w:pP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lang w:val="ro-RO"/>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r>
      <w:tr w:rsidR="00233967" w:rsidRPr="00453A61" w:rsidTr="00295EC5">
        <w:trPr>
          <w:trHeight w:val="815"/>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93266D" w:rsidRDefault="00233967" w:rsidP="00164CA9">
            <w:pPr>
              <w:pStyle w:val="ListParagraph"/>
              <w:numPr>
                <w:ilvl w:val="0"/>
                <w:numId w:val="18"/>
              </w:numPr>
              <w:rPr>
                <w:sz w:val="20"/>
              </w:rPr>
            </w:pPr>
            <w:r w:rsidRPr="00453A61">
              <w:rPr>
                <w:b/>
                <w:bCs/>
                <w:sz w:val="20"/>
                <w:u w:val="single"/>
              </w:rPr>
              <w:t>Acţiuni ce duc la o utilizare mai eficace şi eficientă a resurselor</w:t>
            </w:r>
            <w:r w:rsidRPr="00453A61">
              <w:rPr>
                <w:sz w:val="20"/>
              </w:rPr>
              <w:t xml:space="preserve"> </w:t>
            </w:r>
          </w:p>
        </w:tc>
        <w:tc>
          <w:tcPr>
            <w:tcW w:w="1967" w:type="dxa"/>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color w:val="FF0000"/>
                <w:sz w:val="20"/>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r>
      <w:tr w:rsidR="00233967" w:rsidRPr="00453A61" w:rsidTr="00295EC5">
        <w:trPr>
          <w:trHeight w:val="156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r w:rsidRPr="00453A61">
              <w:rPr>
                <w:bCs/>
                <w:sz w:val="20"/>
              </w:rPr>
              <w:t>-Ajustarea formulei de finanţare per elev , inclusiv coeficienţii grupurilor cu CES pentru facilitarea educaţiei incluzive</w:t>
            </w:r>
          </w:p>
          <w:p w:rsidR="00233967" w:rsidRPr="00453A61" w:rsidRDefault="00233967" w:rsidP="00164CA9">
            <w:pPr>
              <w:rPr>
                <w:b/>
                <w:bCs/>
                <w:sz w:val="20"/>
                <w:u w:val="single"/>
              </w:rPr>
            </w:pPr>
          </w:p>
          <w:p w:rsidR="00233967" w:rsidRPr="00453A61" w:rsidRDefault="00233967" w:rsidP="00164CA9">
            <w:pPr>
              <w:rPr>
                <w:b/>
                <w:bCs/>
                <w:sz w:val="20"/>
                <w:u w:val="single"/>
              </w:rPr>
            </w:pPr>
          </w:p>
        </w:tc>
        <w:tc>
          <w:tcPr>
            <w:tcW w:w="1967" w:type="dxa"/>
            <w:tcBorders>
              <w:top w:val="single" w:sz="4" w:space="0" w:color="auto"/>
              <w:left w:val="nil"/>
              <w:right w:val="single" w:sz="4" w:space="0" w:color="auto"/>
            </w:tcBorders>
          </w:tcPr>
          <w:p w:rsidR="00233967" w:rsidRPr="00453A61" w:rsidRDefault="000D7674" w:rsidP="0093266D">
            <w:pPr>
              <w:autoSpaceDE w:val="0"/>
              <w:autoSpaceDN w:val="0"/>
              <w:adjustRightInd w:val="0"/>
              <w:jc w:val="both"/>
              <w:rPr>
                <w:sz w:val="20"/>
                <w:lang w:val="es-AR"/>
              </w:rPr>
            </w:pPr>
            <w:r w:rsidRPr="00453A61">
              <w:rPr>
                <w:sz w:val="20"/>
                <w:lang w:val="es-AR"/>
              </w:rPr>
              <w:t>-</w:t>
            </w:r>
            <w:r w:rsidR="00233967" w:rsidRPr="00453A61">
              <w:rPr>
                <w:sz w:val="20"/>
                <w:lang w:val="es-AR"/>
              </w:rPr>
              <w:t>În scopul monitorizării implementării Hotărîrii Guvernului nr. 868 din 08.10.2014 privind finanţarea în bază de cost standard per elev a instituțiilor de învățămînt primar și secundar general din subordinea autorităților publice locale de nivelul al doilea, au fost colectate și sistematizate informațiile din raioane, prezentate de către OLSDÎ/SAP. S-au analizat datele și s-au stabilit intervențiile necesare pentru asigurarea eficienței alocării ban</w:t>
            </w:r>
            <w:r w:rsidR="0093266D">
              <w:rPr>
                <w:sz w:val="20"/>
                <w:lang w:val="es-AR"/>
              </w:rPr>
              <w:t>ilor pentru educația incluzivă.</w:t>
            </w: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tc>
        <w:tc>
          <w:tcPr>
            <w:tcW w:w="1791" w:type="dxa"/>
            <w:tcBorders>
              <w:top w:val="single" w:sz="4" w:space="0" w:color="auto"/>
              <w:left w:val="nil"/>
              <w:bottom w:val="single" w:sz="4" w:space="0" w:color="auto"/>
              <w:right w:val="single" w:sz="4" w:space="0" w:color="auto"/>
            </w:tcBorders>
          </w:tcPr>
          <w:p w:rsidR="00233967" w:rsidRPr="00453A61" w:rsidRDefault="00233967" w:rsidP="00164CA9">
            <w:pPr>
              <w:pStyle w:val="1"/>
              <w:ind w:left="0"/>
              <w:jc w:val="both"/>
              <w:rPr>
                <w:sz w:val="20"/>
              </w:rPr>
            </w:pPr>
            <w:r w:rsidRPr="00453A61">
              <w:rPr>
                <w:sz w:val="20"/>
              </w:rPr>
              <w:t>-Formula de finanţare ajustată în anul 2015</w:t>
            </w:r>
          </w:p>
          <w:p w:rsidR="00233967" w:rsidRPr="00453A61" w:rsidRDefault="00233967" w:rsidP="00164CA9">
            <w:pPr>
              <w:pStyle w:val="1"/>
              <w:ind w:left="0"/>
              <w:jc w:val="both"/>
              <w:rPr>
                <w:sz w:val="20"/>
              </w:rPr>
            </w:pPr>
          </w:p>
          <w:p w:rsidR="00233967" w:rsidRPr="00453A61" w:rsidRDefault="00233967" w:rsidP="00164CA9">
            <w:pPr>
              <w:pStyle w:val="1"/>
              <w:ind w:left="0"/>
              <w:jc w:val="both"/>
              <w:rPr>
                <w:sz w:val="20"/>
                <w:lang w:val="ro-RO"/>
              </w:rPr>
            </w:pPr>
            <w:r w:rsidRPr="00453A61">
              <w:rPr>
                <w:sz w:val="20"/>
              </w:rPr>
              <w:t>100% de instituții care aplică formula de finanțare</w:t>
            </w: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lang w:val="ro-RO"/>
              </w:rPr>
            </w:pPr>
            <w:r w:rsidRPr="00453A61">
              <w:rPr>
                <w:sz w:val="20"/>
                <w:lang w:val="ro-RO"/>
              </w:rPr>
              <w:t>În derulare</w:t>
            </w: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lang w:val="ro-RO"/>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r>
      <w:tr w:rsidR="00233967" w:rsidRPr="00453A61" w:rsidTr="00295EC5">
        <w:trPr>
          <w:trHeight w:val="1290"/>
        </w:trPr>
        <w:tc>
          <w:tcPr>
            <w:tcW w:w="1934" w:type="dxa"/>
            <w:gridSpan w:val="2"/>
            <w:vMerge/>
            <w:tcBorders>
              <w:left w:val="single" w:sz="4" w:space="0" w:color="auto"/>
              <w:right w:val="single" w:sz="4" w:space="0" w:color="auto"/>
            </w:tcBorders>
          </w:tcPr>
          <w:p w:rsidR="00233967" w:rsidRPr="00453A61" w:rsidRDefault="00233967" w:rsidP="00164CA9">
            <w:pPr>
              <w:rPr>
                <w:b/>
                <w:bCs/>
                <w:sz w:val="20"/>
                <w:u w:val="single"/>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rPr>
                <w:sz w:val="20"/>
              </w:rPr>
            </w:pPr>
            <w:r w:rsidRPr="00453A61">
              <w:rPr>
                <w:sz w:val="20"/>
              </w:rPr>
              <w:t xml:space="preserve">-      Reorganizarea </w:t>
            </w:r>
            <w:r w:rsidRPr="00453A61">
              <w:rPr>
                <w:rFonts w:ascii="Tahoma" w:hAnsi="Tahoma"/>
                <w:sz w:val="20"/>
              </w:rPr>
              <w:t>ș</w:t>
            </w:r>
            <w:r w:rsidRPr="00453A61">
              <w:rPr>
                <w:sz w:val="20"/>
              </w:rPr>
              <w:t>i optimizarea institu</w:t>
            </w:r>
            <w:r w:rsidRPr="00453A61">
              <w:rPr>
                <w:rFonts w:ascii="Tahoma" w:hAnsi="Tahoma"/>
                <w:sz w:val="20"/>
              </w:rPr>
              <w:t>ț</w:t>
            </w:r>
            <w:r w:rsidRPr="00453A61">
              <w:rPr>
                <w:sz w:val="20"/>
              </w:rPr>
              <w:t>iilor de învă</w:t>
            </w:r>
            <w:r w:rsidRPr="00453A61">
              <w:rPr>
                <w:rFonts w:ascii="Tahoma" w:hAnsi="Tahoma"/>
                <w:sz w:val="20"/>
              </w:rPr>
              <w:t>ț</w:t>
            </w:r>
            <w:r w:rsidRPr="00453A61">
              <w:rPr>
                <w:sz w:val="20"/>
              </w:rPr>
              <w:t>ămînt</w:t>
            </w:r>
          </w:p>
        </w:tc>
        <w:tc>
          <w:tcPr>
            <w:tcW w:w="1967" w:type="dxa"/>
            <w:tcBorders>
              <w:top w:val="single" w:sz="4" w:space="0" w:color="auto"/>
              <w:left w:val="nil"/>
              <w:bottom w:val="single" w:sz="4" w:space="0" w:color="auto"/>
              <w:right w:val="single" w:sz="4" w:space="0" w:color="auto"/>
            </w:tcBorders>
          </w:tcPr>
          <w:p w:rsidR="00233967" w:rsidRPr="00453A61" w:rsidRDefault="000D7674" w:rsidP="00164CA9">
            <w:pPr>
              <w:rPr>
                <w:sz w:val="20"/>
              </w:rPr>
            </w:pPr>
            <w:r w:rsidRPr="00453A61">
              <w:rPr>
                <w:sz w:val="20"/>
              </w:rPr>
              <w:t>-</w:t>
            </w:r>
            <w:r w:rsidR="00233967" w:rsidRPr="00453A61">
              <w:rPr>
                <w:sz w:val="20"/>
              </w:rPr>
              <w:t xml:space="preserve">În anul 2015 și-au sistat activitatea 11 gimnazii; 19 gimnazii au fost transformate în școli primare, iar 30 de licee au devenit </w:t>
            </w:r>
            <w:r w:rsidR="00233967" w:rsidRPr="00453A61">
              <w:rPr>
                <w:sz w:val="20"/>
              </w:rPr>
              <w:lastRenderedPageBreak/>
              <w:t>gimnazii.</w:t>
            </w: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r w:rsidRPr="00453A61">
              <w:rPr>
                <w:sz w:val="20"/>
              </w:rPr>
              <w:lastRenderedPageBreak/>
              <w:t> </w:t>
            </w: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33967" w:rsidRPr="00453A61" w:rsidRDefault="00233967" w:rsidP="00CA2181">
            <w:pPr>
              <w:rPr>
                <w:sz w:val="20"/>
                <w:lang w:val="ro-RO"/>
              </w:rPr>
            </w:pPr>
            <w:r w:rsidRPr="00453A61">
              <w:rPr>
                <w:sz w:val="20"/>
                <w:lang w:val="ro-RO"/>
              </w:rPr>
              <w:t>- 5 la sută anual din instituţii de învăţămînt gimnazial, optimizate şi reorganizate</w:t>
            </w:r>
          </w:p>
          <w:p w:rsidR="00233967" w:rsidRPr="00453A61" w:rsidRDefault="00233967" w:rsidP="00CA2181">
            <w:pPr>
              <w:rPr>
                <w:sz w:val="20"/>
                <w:lang w:val="ro-RO"/>
              </w:rPr>
            </w:pPr>
          </w:p>
          <w:p w:rsidR="00233967" w:rsidRPr="00453A61" w:rsidRDefault="00233967" w:rsidP="00CA2181">
            <w:pPr>
              <w:rPr>
                <w:sz w:val="20"/>
              </w:rPr>
            </w:pPr>
          </w:p>
        </w:tc>
        <w:tc>
          <w:tcPr>
            <w:tcW w:w="1179" w:type="dxa"/>
            <w:gridSpan w:val="2"/>
            <w:tcBorders>
              <w:left w:val="nil"/>
              <w:bottom w:val="single" w:sz="4" w:space="0" w:color="auto"/>
              <w:right w:val="single" w:sz="4" w:space="0" w:color="auto"/>
            </w:tcBorders>
          </w:tcPr>
          <w:p w:rsidR="00233967" w:rsidRPr="00453A61" w:rsidRDefault="00233967" w:rsidP="00164CA9">
            <w:pPr>
              <w:rPr>
                <w:sz w:val="20"/>
              </w:rPr>
            </w:pPr>
            <w:r w:rsidRPr="00453A61">
              <w:rPr>
                <w:sz w:val="20"/>
              </w:rPr>
              <w:lastRenderedPageBreak/>
              <w:t>-1,4 % din gimnazii optimizate</w:t>
            </w:r>
          </w:p>
          <w:p w:rsidR="00233967" w:rsidRPr="00453A61" w:rsidRDefault="00233967" w:rsidP="00164CA9">
            <w:pPr>
              <w:rPr>
                <w:sz w:val="20"/>
              </w:rPr>
            </w:pPr>
            <w:r w:rsidRPr="00453A61">
              <w:rPr>
                <w:sz w:val="20"/>
              </w:rPr>
              <w:t xml:space="preserve">-2,4% din gimnazii reorganizate în școli </w:t>
            </w:r>
            <w:r w:rsidRPr="00453A61">
              <w:rPr>
                <w:sz w:val="20"/>
              </w:rPr>
              <w:lastRenderedPageBreak/>
              <w:t xml:space="preserve">primare </w:t>
            </w:r>
          </w:p>
        </w:tc>
        <w:tc>
          <w:tcPr>
            <w:tcW w:w="1211" w:type="dxa"/>
            <w:gridSpan w:val="3"/>
            <w:tcBorders>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r>
      <w:tr w:rsidR="00233967" w:rsidRPr="00453A61" w:rsidTr="00295EC5">
        <w:trPr>
          <w:trHeight w:val="48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r w:rsidRPr="00453A61">
              <w:rPr>
                <w:b/>
                <w:bCs/>
                <w:sz w:val="20"/>
                <w:u w:val="single"/>
              </w:rPr>
              <w:t>C.  Acţiuni noi identificate pentru anii      2015-2017</w:t>
            </w:r>
          </w:p>
        </w:tc>
        <w:tc>
          <w:tcPr>
            <w:tcW w:w="1967" w:type="dxa"/>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b/>
                <w:bCs/>
                <w:sz w:val="20"/>
                <w:u w:val="single"/>
              </w:rPr>
            </w:pPr>
          </w:p>
        </w:tc>
      </w:tr>
      <w:tr w:rsidR="00233967" w:rsidRPr="00453A61" w:rsidTr="00295EC5">
        <w:trPr>
          <w:trHeight w:val="960"/>
        </w:trPr>
        <w:tc>
          <w:tcPr>
            <w:tcW w:w="1934" w:type="dxa"/>
            <w:gridSpan w:val="2"/>
            <w:vMerge/>
            <w:tcBorders>
              <w:left w:val="single" w:sz="4" w:space="0" w:color="auto"/>
              <w:right w:val="single" w:sz="4" w:space="0" w:color="auto"/>
            </w:tcBorders>
          </w:tcPr>
          <w:p w:rsidR="00233967" w:rsidRPr="00453A61" w:rsidRDefault="00233967" w:rsidP="00164CA9">
            <w:pPr>
              <w:rPr>
                <w:sz w:val="20"/>
              </w:rPr>
            </w:pPr>
          </w:p>
        </w:tc>
        <w:tc>
          <w:tcPr>
            <w:tcW w:w="2995" w:type="dxa"/>
            <w:gridSpan w:val="7"/>
            <w:tcBorders>
              <w:top w:val="single" w:sz="4" w:space="0" w:color="auto"/>
              <w:left w:val="nil"/>
              <w:bottom w:val="single" w:sz="4" w:space="0" w:color="auto"/>
              <w:right w:val="single" w:sz="4" w:space="0" w:color="auto"/>
            </w:tcBorders>
          </w:tcPr>
          <w:p w:rsidR="00233967" w:rsidRPr="00453A61" w:rsidRDefault="00233967" w:rsidP="00164CA9">
            <w:pPr>
              <w:rPr>
                <w:sz w:val="20"/>
              </w:rPr>
            </w:pPr>
            <w:r w:rsidRPr="00453A61">
              <w:rPr>
                <w:sz w:val="20"/>
              </w:rPr>
              <w:t>-   Fortificarea şi dotarea şcolilor de circumscrip</w:t>
            </w:r>
            <w:r w:rsidRPr="00453A61">
              <w:rPr>
                <w:rFonts w:ascii="Tahoma" w:hAnsi="Tahoma"/>
                <w:sz w:val="20"/>
              </w:rPr>
              <w:t>ț</w:t>
            </w:r>
            <w:r w:rsidRPr="00453A61">
              <w:rPr>
                <w:sz w:val="20"/>
              </w:rPr>
              <w:t>ie, conform standardelor aprobate (PREM - BM)</w:t>
            </w:r>
          </w:p>
        </w:tc>
        <w:tc>
          <w:tcPr>
            <w:tcW w:w="1967" w:type="dxa"/>
            <w:tcBorders>
              <w:top w:val="single" w:sz="4" w:space="0" w:color="auto"/>
              <w:left w:val="nil"/>
              <w:bottom w:val="single" w:sz="4" w:space="0" w:color="auto"/>
              <w:right w:val="single" w:sz="4" w:space="0" w:color="auto"/>
            </w:tcBorders>
            <w:vAlign w:val="center"/>
          </w:tcPr>
          <w:p w:rsidR="00233967" w:rsidRDefault="000D7674" w:rsidP="00164CA9">
            <w:pPr>
              <w:jc w:val="both"/>
              <w:rPr>
                <w:sz w:val="20"/>
                <w:lang w:val="ro-RO"/>
              </w:rPr>
            </w:pPr>
            <w:r w:rsidRPr="00453A61">
              <w:rPr>
                <w:sz w:val="20"/>
                <w:lang w:val="ro-RO"/>
              </w:rPr>
              <w:t>-</w:t>
            </w:r>
            <w:r w:rsidR="00233967" w:rsidRPr="00453A61">
              <w:rPr>
                <w:sz w:val="20"/>
                <w:lang w:val="ro-RO"/>
              </w:rPr>
              <w:t>Standardele operaționale minime de asigurare a calității pentru școlile de circumscripția au fost aprobate prin Ordinul Ministerului Educație</w:t>
            </w:r>
            <w:r w:rsidR="00FD7990">
              <w:rPr>
                <w:sz w:val="20"/>
                <w:lang w:val="ro-RO"/>
              </w:rPr>
              <w:t>i nr. 61 din 10 februarie 2015.</w:t>
            </w:r>
          </w:p>
          <w:p w:rsidR="00FD7990" w:rsidRPr="00453A61" w:rsidRDefault="00FD7990" w:rsidP="00164CA9">
            <w:pPr>
              <w:jc w:val="both"/>
              <w:rPr>
                <w:sz w:val="20"/>
              </w:rPr>
            </w:pPr>
          </w:p>
        </w:tc>
        <w:tc>
          <w:tcPr>
            <w:tcW w:w="1384"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33967" w:rsidRPr="00453A61" w:rsidRDefault="00233967"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33967" w:rsidRPr="00453A61" w:rsidRDefault="00CB3327" w:rsidP="00164CA9">
            <w:pPr>
              <w:jc w:val="both"/>
              <w:rPr>
                <w:sz w:val="20"/>
              </w:rPr>
            </w:pPr>
            <w:r w:rsidRPr="00453A61">
              <w:rPr>
                <w:sz w:val="20"/>
              </w:rPr>
              <w:t>-</w:t>
            </w:r>
            <w:r w:rsidR="00233967" w:rsidRPr="00453A61">
              <w:rPr>
                <w:sz w:val="20"/>
              </w:rPr>
              <w:t>135 de școli de circumscripție activează conform standardelor</w:t>
            </w:r>
          </w:p>
          <w:p w:rsidR="00233967" w:rsidRPr="00453A61" w:rsidRDefault="00233967" w:rsidP="00164CA9">
            <w:pPr>
              <w:jc w:val="both"/>
              <w:rPr>
                <w:sz w:val="20"/>
              </w:rPr>
            </w:pPr>
          </w:p>
          <w:p w:rsidR="00233967" w:rsidRPr="00453A61" w:rsidRDefault="00233967" w:rsidP="00164CA9">
            <w:pPr>
              <w:jc w:val="both"/>
              <w:rPr>
                <w:sz w:val="20"/>
              </w:rPr>
            </w:pPr>
          </w:p>
          <w:p w:rsidR="00233967" w:rsidRPr="00453A61" w:rsidRDefault="00233967" w:rsidP="00164CA9">
            <w:pPr>
              <w:jc w:val="both"/>
              <w:rPr>
                <w:sz w:val="20"/>
              </w:rPr>
            </w:pPr>
          </w:p>
          <w:p w:rsidR="00233967" w:rsidRPr="00453A61" w:rsidRDefault="00233967" w:rsidP="00164CA9">
            <w:pPr>
              <w:jc w:val="both"/>
              <w:rPr>
                <w:sz w:val="20"/>
              </w:rPr>
            </w:pPr>
          </w:p>
          <w:p w:rsidR="00233967" w:rsidRPr="00453A61" w:rsidRDefault="00233967" w:rsidP="00164CA9">
            <w:pPr>
              <w:jc w:val="both"/>
              <w:rPr>
                <w:sz w:val="20"/>
              </w:rPr>
            </w:pPr>
          </w:p>
          <w:p w:rsidR="00233967" w:rsidRPr="00453A61" w:rsidRDefault="00233967" w:rsidP="00164CA9">
            <w:pPr>
              <w:jc w:val="both"/>
              <w:rPr>
                <w:sz w:val="20"/>
              </w:rPr>
            </w:pPr>
          </w:p>
        </w:tc>
        <w:tc>
          <w:tcPr>
            <w:tcW w:w="1179" w:type="dxa"/>
            <w:gridSpan w:val="2"/>
            <w:tcBorders>
              <w:top w:val="single" w:sz="4" w:space="0" w:color="auto"/>
              <w:left w:val="nil"/>
              <w:bottom w:val="single" w:sz="4" w:space="0" w:color="auto"/>
              <w:right w:val="single" w:sz="4" w:space="0" w:color="auto"/>
            </w:tcBorders>
            <w:vAlign w:val="center"/>
          </w:tcPr>
          <w:p w:rsidR="00233967" w:rsidRPr="00453A61" w:rsidRDefault="00233967" w:rsidP="00164CA9">
            <w:pPr>
              <w:jc w:val="both"/>
              <w:rPr>
                <w:sz w:val="20"/>
              </w:rPr>
            </w:pPr>
            <w:r w:rsidRPr="00453A61">
              <w:rPr>
                <w:sz w:val="20"/>
              </w:rPr>
              <w:t>-135 de școli de circumscripție activează conform standardelor</w:t>
            </w:r>
          </w:p>
          <w:p w:rsidR="00233967" w:rsidRPr="00453A61" w:rsidRDefault="00233967" w:rsidP="00164CA9">
            <w:pPr>
              <w:jc w:val="both"/>
              <w:rPr>
                <w:sz w:val="20"/>
              </w:rPr>
            </w:pPr>
          </w:p>
          <w:p w:rsidR="00233967" w:rsidRPr="00453A61" w:rsidRDefault="00233967" w:rsidP="00164CA9">
            <w:pPr>
              <w:jc w:val="both"/>
              <w:rPr>
                <w:sz w:val="20"/>
              </w:rPr>
            </w:pP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r>
      <w:tr w:rsidR="00463E95" w:rsidRPr="00453A61" w:rsidTr="00295EC5">
        <w:trPr>
          <w:trHeight w:val="4554"/>
        </w:trPr>
        <w:tc>
          <w:tcPr>
            <w:tcW w:w="1934" w:type="dxa"/>
            <w:gridSpan w:val="2"/>
            <w:vMerge/>
            <w:tcBorders>
              <w:left w:val="single" w:sz="4" w:space="0" w:color="auto"/>
              <w:right w:val="single" w:sz="4" w:space="0" w:color="auto"/>
            </w:tcBorders>
          </w:tcPr>
          <w:p w:rsidR="00463E95" w:rsidRPr="00453A61" w:rsidRDefault="00463E95" w:rsidP="00164CA9">
            <w:pPr>
              <w:rPr>
                <w:sz w:val="20"/>
              </w:rPr>
            </w:pPr>
          </w:p>
        </w:tc>
        <w:tc>
          <w:tcPr>
            <w:tcW w:w="2995" w:type="dxa"/>
            <w:gridSpan w:val="7"/>
            <w:tcBorders>
              <w:top w:val="single" w:sz="4" w:space="0" w:color="auto"/>
              <w:left w:val="nil"/>
              <w:right w:val="single" w:sz="4" w:space="0" w:color="auto"/>
            </w:tcBorders>
          </w:tcPr>
          <w:p w:rsidR="00463E95" w:rsidRPr="00453A61" w:rsidRDefault="00463E95" w:rsidP="00164CA9">
            <w:pPr>
              <w:rPr>
                <w:sz w:val="20"/>
              </w:rPr>
            </w:pPr>
            <w:r w:rsidRPr="00453A61">
              <w:rPr>
                <w:sz w:val="20"/>
              </w:rPr>
              <w:t>-    Pilotarea programului ”1:1 e-learning” în 15 institu</w:t>
            </w:r>
            <w:r w:rsidRPr="00453A61">
              <w:rPr>
                <w:rFonts w:ascii="Tahoma" w:hAnsi="Tahoma"/>
                <w:sz w:val="20"/>
              </w:rPr>
              <w:t>ț</w:t>
            </w:r>
            <w:r w:rsidRPr="00453A61">
              <w:rPr>
                <w:sz w:val="20"/>
              </w:rPr>
              <w:t>ii de învă</w:t>
            </w:r>
            <w:r w:rsidRPr="00453A61">
              <w:rPr>
                <w:rFonts w:ascii="Tahoma" w:hAnsi="Tahoma"/>
                <w:sz w:val="20"/>
              </w:rPr>
              <w:t>ț</w:t>
            </w:r>
            <w:r w:rsidRPr="00453A61">
              <w:rPr>
                <w:sz w:val="20"/>
              </w:rPr>
              <w:t>ămînt</w:t>
            </w:r>
          </w:p>
        </w:tc>
        <w:tc>
          <w:tcPr>
            <w:tcW w:w="1967" w:type="dxa"/>
            <w:tcBorders>
              <w:top w:val="single" w:sz="4" w:space="0" w:color="auto"/>
              <w:left w:val="nil"/>
              <w:right w:val="single" w:sz="4" w:space="0" w:color="auto"/>
            </w:tcBorders>
          </w:tcPr>
          <w:p w:rsidR="00463E95" w:rsidRPr="00453A61" w:rsidRDefault="00463E95" w:rsidP="00164CA9">
            <w:pPr>
              <w:rPr>
                <w:sz w:val="20"/>
              </w:rPr>
            </w:pPr>
          </w:p>
        </w:tc>
        <w:tc>
          <w:tcPr>
            <w:tcW w:w="1384" w:type="dxa"/>
            <w:tcBorders>
              <w:top w:val="single" w:sz="4" w:space="0" w:color="auto"/>
              <w:left w:val="nil"/>
              <w:right w:val="single" w:sz="4" w:space="0" w:color="auto"/>
            </w:tcBorders>
            <w:vAlign w:val="center"/>
          </w:tcPr>
          <w:p w:rsidR="00463E95" w:rsidRPr="00453A61" w:rsidRDefault="00463E95" w:rsidP="00164CA9">
            <w:pPr>
              <w:jc w:val="center"/>
              <w:rPr>
                <w:sz w:val="20"/>
              </w:rPr>
            </w:pPr>
            <w:r w:rsidRPr="00453A61">
              <w:rPr>
                <w:sz w:val="20"/>
              </w:rPr>
              <w:t> </w:t>
            </w:r>
          </w:p>
        </w:tc>
        <w:tc>
          <w:tcPr>
            <w:tcW w:w="1260" w:type="dxa"/>
            <w:tcBorders>
              <w:top w:val="single" w:sz="4" w:space="0" w:color="auto"/>
              <w:left w:val="nil"/>
              <w:right w:val="single" w:sz="4" w:space="0" w:color="auto"/>
            </w:tcBorders>
            <w:vAlign w:val="center"/>
          </w:tcPr>
          <w:p w:rsidR="00463E95" w:rsidRPr="00453A61" w:rsidRDefault="00463E95" w:rsidP="00164CA9">
            <w:pPr>
              <w:jc w:val="center"/>
              <w:rPr>
                <w:sz w:val="20"/>
              </w:rPr>
            </w:pPr>
            <w:r w:rsidRPr="00453A61">
              <w:rPr>
                <w:sz w:val="20"/>
              </w:rPr>
              <w:t> </w:t>
            </w:r>
          </w:p>
        </w:tc>
        <w:tc>
          <w:tcPr>
            <w:tcW w:w="1791" w:type="dxa"/>
            <w:tcBorders>
              <w:top w:val="single" w:sz="4" w:space="0" w:color="auto"/>
              <w:left w:val="single" w:sz="4" w:space="0" w:color="auto"/>
              <w:right w:val="single" w:sz="4" w:space="0" w:color="auto"/>
            </w:tcBorders>
          </w:tcPr>
          <w:p w:rsidR="00463E95" w:rsidRPr="00453A61" w:rsidRDefault="00463E95" w:rsidP="00164CA9">
            <w:pPr>
              <w:pStyle w:val="1"/>
              <w:ind w:left="0"/>
              <w:jc w:val="both"/>
              <w:rPr>
                <w:sz w:val="20"/>
                <w:lang w:val="ro-RO"/>
              </w:rPr>
            </w:pPr>
            <w:r w:rsidRPr="00453A61">
              <w:rPr>
                <w:sz w:val="20"/>
                <w:lang w:val="ro-RO"/>
              </w:rPr>
              <w:t>-16, 14, 12 elevi per computer, corespunzător în anii 2015,2016,2017</w:t>
            </w:r>
          </w:p>
          <w:p w:rsidR="00463E95" w:rsidRPr="00453A61" w:rsidRDefault="00463E95" w:rsidP="00164CA9">
            <w:pPr>
              <w:rPr>
                <w:sz w:val="20"/>
              </w:rPr>
            </w:pPr>
            <w:r w:rsidRPr="00453A61">
              <w:rPr>
                <w:sz w:val="20"/>
              </w:rPr>
              <w:t>-100 % de instituţii asigurate cu calculatoare</w:t>
            </w:r>
          </w:p>
          <w:p w:rsidR="00463E95" w:rsidRPr="00453A61" w:rsidRDefault="00463E95" w:rsidP="00164CA9">
            <w:pPr>
              <w:rPr>
                <w:sz w:val="20"/>
                <w:lang w:val="ro-RO"/>
              </w:rPr>
            </w:pPr>
            <w:r w:rsidRPr="00453A61">
              <w:rPr>
                <w:sz w:val="20"/>
              </w:rPr>
              <w:t>- în 15 institu</w:t>
            </w:r>
            <w:r w:rsidRPr="00453A61">
              <w:rPr>
                <w:rFonts w:ascii="Tahoma" w:hAnsi="Tahoma"/>
                <w:sz w:val="20"/>
              </w:rPr>
              <w:t>ț</w:t>
            </w:r>
            <w:r w:rsidRPr="00453A61">
              <w:rPr>
                <w:sz w:val="20"/>
              </w:rPr>
              <w:t>ii soft-uri implementate la 50% discipline către anul 2017</w:t>
            </w:r>
          </w:p>
        </w:tc>
        <w:tc>
          <w:tcPr>
            <w:tcW w:w="1179" w:type="dxa"/>
            <w:gridSpan w:val="2"/>
            <w:tcBorders>
              <w:top w:val="single" w:sz="4" w:space="0" w:color="auto"/>
              <w:left w:val="nil"/>
              <w:right w:val="single" w:sz="4" w:space="0" w:color="auto"/>
            </w:tcBorders>
          </w:tcPr>
          <w:p w:rsidR="00463E95" w:rsidRPr="00453A61" w:rsidRDefault="00463E95" w:rsidP="00164CA9">
            <w:pPr>
              <w:rPr>
                <w:sz w:val="20"/>
                <w:lang w:val="ro-RO"/>
              </w:rPr>
            </w:pPr>
            <w:r w:rsidRPr="00453A61">
              <w:rPr>
                <w:sz w:val="20"/>
                <w:lang w:val="ro-RO"/>
              </w:rPr>
              <w:t>-În învățămîntul gimnazial în medie la un calculator revin 15 elevi</w:t>
            </w:r>
          </w:p>
          <w:p w:rsidR="00463E95" w:rsidRPr="00453A61" w:rsidRDefault="00463E95" w:rsidP="00164CA9">
            <w:pPr>
              <w:rPr>
                <w:sz w:val="20"/>
              </w:rPr>
            </w:pPr>
            <w:r w:rsidRPr="00453A61">
              <w:rPr>
                <w:sz w:val="20"/>
              </w:rPr>
              <w:t>-100 % de instituții sunt asigurate cu calculatoare;</w:t>
            </w:r>
          </w:p>
          <w:p w:rsidR="00463E95" w:rsidRPr="00453A61" w:rsidRDefault="00463E95" w:rsidP="00164CA9">
            <w:pPr>
              <w:rPr>
                <w:sz w:val="20"/>
                <w:lang w:val="ro-RO"/>
              </w:rPr>
            </w:pPr>
            <w:r w:rsidRPr="00453A61">
              <w:rPr>
                <w:sz w:val="20"/>
              </w:rPr>
              <w:t>Pilotarea programului ”1:1 e-learning”are loc în 10 instituții de învățămînt</w:t>
            </w:r>
          </w:p>
        </w:tc>
        <w:tc>
          <w:tcPr>
            <w:tcW w:w="1211" w:type="dxa"/>
            <w:gridSpan w:val="3"/>
            <w:tcBorders>
              <w:top w:val="single" w:sz="4" w:space="0" w:color="auto"/>
              <w:left w:val="nil"/>
              <w:right w:val="single" w:sz="4" w:space="0" w:color="auto"/>
            </w:tcBorders>
          </w:tcPr>
          <w:p w:rsidR="00463E95" w:rsidRPr="00453A61" w:rsidRDefault="00463E95" w:rsidP="00164CA9">
            <w:pPr>
              <w:rPr>
                <w:sz w:val="20"/>
                <w:lang w:val="ro-RO"/>
              </w:rPr>
            </w:pPr>
          </w:p>
        </w:tc>
        <w:tc>
          <w:tcPr>
            <w:tcW w:w="1417" w:type="dxa"/>
            <w:gridSpan w:val="2"/>
            <w:tcBorders>
              <w:top w:val="single" w:sz="4" w:space="0" w:color="auto"/>
              <w:left w:val="nil"/>
              <w:right w:val="single" w:sz="4" w:space="0" w:color="auto"/>
            </w:tcBorders>
          </w:tcPr>
          <w:p w:rsidR="00463E95" w:rsidRPr="00453A61" w:rsidRDefault="00463E95" w:rsidP="00164CA9">
            <w:pPr>
              <w:rPr>
                <w:sz w:val="20"/>
              </w:rPr>
            </w:pPr>
          </w:p>
        </w:tc>
      </w:tr>
      <w:tr w:rsidR="00233967" w:rsidRPr="00453A61" w:rsidTr="00295EC5">
        <w:trPr>
          <w:trHeight w:val="2705"/>
        </w:trPr>
        <w:tc>
          <w:tcPr>
            <w:tcW w:w="1934" w:type="dxa"/>
            <w:gridSpan w:val="2"/>
            <w:vMerge/>
            <w:tcBorders>
              <w:left w:val="single" w:sz="4" w:space="0" w:color="auto"/>
              <w:bottom w:val="nil"/>
              <w:right w:val="single" w:sz="4" w:space="0" w:color="auto"/>
            </w:tcBorders>
          </w:tcPr>
          <w:p w:rsidR="00233967" w:rsidRPr="00453A61" w:rsidRDefault="00233967" w:rsidP="00164CA9">
            <w:pPr>
              <w:jc w:val="both"/>
              <w:rPr>
                <w:sz w:val="20"/>
              </w:rPr>
            </w:pPr>
          </w:p>
        </w:tc>
        <w:tc>
          <w:tcPr>
            <w:tcW w:w="2995" w:type="dxa"/>
            <w:gridSpan w:val="7"/>
            <w:tcBorders>
              <w:top w:val="single" w:sz="4" w:space="0" w:color="auto"/>
              <w:left w:val="nil"/>
              <w:bottom w:val="nil"/>
              <w:right w:val="single" w:sz="4" w:space="0" w:color="auto"/>
            </w:tcBorders>
          </w:tcPr>
          <w:p w:rsidR="00233967" w:rsidRPr="00453A61" w:rsidRDefault="00233967" w:rsidP="00164CA9">
            <w:pPr>
              <w:rPr>
                <w:sz w:val="20"/>
              </w:rPr>
            </w:pPr>
            <w:r w:rsidRPr="00453A61">
              <w:rPr>
                <w:sz w:val="20"/>
              </w:rPr>
              <w:t xml:space="preserve">-Majorarea cheltuielilor de personal, conform politicii salariale </w:t>
            </w: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sz w:val="20"/>
              </w:rPr>
            </w:pPr>
          </w:p>
          <w:p w:rsidR="00233967" w:rsidRPr="00453A61" w:rsidRDefault="00233967" w:rsidP="00164CA9">
            <w:pPr>
              <w:rPr>
                <w:color w:val="FF0000"/>
                <w:sz w:val="20"/>
              </w:rPr>
            </w:pPr>
          </w:p>
        </w:tc>
        <w:tc>
          <w:tcPr>
            <w:tcW w:w="1967" w:type="dxa"/>
            <w:tcBorders>
              <w:top w:val="single" w:sz="4" w:space="0" w:color="auto"/>
              <w:left w:val="nil"/>
              <w:bottom w:val="single" w:sz="4" w:space="0" w:color="auto"/>
              <w:right w:val="single" w:sz="4" w:space="0" w:color="auto"/>
            </w:tcBorders>
          </w:tcPr>
          <w:p w:rsidR="00233967" w:rsidRPr="00453A61" w:rsidRDefault="000D7674" w:rsidP="00164CA9">
            <w:pPr>
              <w:rPr>
                <w:sz w:val="20"/>
                <w:lang w:val="ro-RO"/>
              </w:rPr>
            </w:pPr>
            <w:r w:rsidRPr="00453A61">
              <w:rPr>
                <w:sz w:val="20"/>
              </w:rPr>
              <w:t>-</w:t>
            </w:r>
            <w:r w:rsidR="00233967" w:rsidRPr="00453A61">
              <w:rPr>
                <w:sz w:val="20"/>
              </w:rPr>
              <w:t xml:space="preserve">A fost aprobată Hotărîrea Guvernului Republicii </w:t>
            </w:r>
            <w:proofErr w:type="gramStart"/>
            <w:r w:rsidR="00233967" w:rsidRPr="00453A61">
              <w:rPr>
                <w:sz w:val="20"/>
              </w:rPr>
              <w:t>Moldova  nr</w:t>
            </w:r>
            <w:proofErr w:type="gramEnd"/>
            <w:r w:rsidR="00233967" w:rsidRPr="00453A61">
              <w:rPr>
                <w:sz w:val="20"/>
              </w:rPr>
              <w:t xml:space="preserve">. 869 din 21.12.2015 </w:t>
            </w:r>
            <w:r w:rsidR="00233967" w:rsidRPr="00453A61">
              <w:rPr>
                <w:i/>
                <w:sz w:val="20"/>
              </w:rPr>
              <w:t>Cu privire la modificarea HG nr. 381 din 13.04.2006</w:t>
            </w:r>
            <w:r w:rsidR="00233967" w:rsidRPr="00453A61">
              <w:rPr>
                <w:sz w:val="20"/>
              </w:rPr>
              <w:t xml:space="preserve"> în care este stipulată majorarea salariului cadrelor didactice din învățămînt</w:t>
            </w:r>
          </w:p>
        </w:tc>
        <w:tc>
          <w:tcPr>
            <w:tcW w:w="1384" w:type="dxa"/>
            <w:tcBorders>
              <w:top w:val="single" w:sz="4" w:space="0" w:color="auto"/>
              <w:left w:val="nil"/>
              <w:bottom w:val="nil"/>
              <w:right w:val="single" w:sz="4" w:space="0" w:color="auto"/>
            </w:tcBorders>
            <w:vAlign w:val="center"/>
          </w:tcPr>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tc>
        <w:tc>
          <w:tcPr>
            <w:tcW w:w="1260" w:type="dxa"/>
            <w:tcBorders>
              <w:top w:val="single" w:sz="4" w:space="0" w:color="auto"/>
              <w:left w:val="nil"/>
              <w:bottom w:val="nil"/>
              <w:right w:val="single" w:sz="4" w:space="0" w:color="auto"/>
            </w:tcBorders>
            <w:vAlign w:val="center"/>
          </w:tcPr>
          <w:p w:rsidR="00233967" w:rsidRPr="00453A61" w:rsidRDefault="00233967"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33967" w:rsidRPr="00453A61" w:rsidRDefault="000D7674" w:rsidP="00AE32C9">
            <w:pPr>
              <w:rPr>
                <w:sz w:val="20"/>
              </w:rPr>
            </w:pPr>
            <w:r w:rsidRPr="00453A61">
              <w:rPr>
                <w:sz w:val="20"/>
              </w:rPr>
              <w:t>-</w:t>
            </w:r>
            <w:r w:rsidR="00233967" w:rsidRPr="00453A61">
              <w:rPr>
                <w:sz w:val="20"/>
              </w:rPr>
              <w:t>Majorarea cheltuielilor de personal, conform politicii salariale, realizat</w:t>
            </w:r>
          </w:p>
          <w:p w:rsidR="00233967" w:rsidRPr="00453A61" w:rsidRDefault="00233967" w:rsidP="00AE32C9">
            <w:pPr>
              <w:rPr>
                <w:sz w:val="20"/>
              </w:rPr>
            </w:pPr>
          </w:p>
          <w:p w:rsidR="00233967" w:rsidRPr="00453A61" w:rsidRDefault="00233967" w:rsidP="00AE32C9">
            <w:pP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p w:rsidR="00233967" w:rsidRPr="00453A61" w:rsidRDefault="00233967"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33967" w:rsidRPr="00453A61" w:rsidRDefault="000D7674" w:rsidP="00164CA9">
            <w:pPr>
              <w:rPr>
                <w:sz w:val="20"/>
              </w:rPr>
            </w:pPr>
            <w:r w:rsidRPr="00453A61">
              <w:rPr>
                <w:sz w:val="20"/>
              </w:rPr>
              <w:t>-</w:t>
            </w:r>
            <w:r w:rsidR="00233967" w:rsidRPr="00453A61">
              <w:rPr>
                <w:sz w:val="20"/>
              </w:rPr>
              <w:t xml:space="preserve">A fost aprobată Hotărîrea Guvernului Republicii </w:t>
            </w:r>
            <w:proofErr w:type="gramStart"/>
            <w:r w:rsidR="00233967" w:rsidRPr="00453A61">
              <w:rPr>
                <w:sz w:val="20"/>
              </w:rPr>
              <w:t xml:space="preserve">Moldova  </w:t>
            </w:r>
            <w:r w:rsidR="00233967" w:rsidRPr="0093266D">
              <w:rPr>
                <w:sz w:val="16"/>
                <w:szCs w:val="16"/>
              </w:rPr>
              <w:t>nr</w:t>
            </w:r>
            <w:proofErr w:type="gramEnd"/>
            <w:r w:rsidR="00233967" w:rsidRPr="0093266D">
              <w:rPr>
                <w:sz w:val="16"/>
                <w:szCs w:val="16"/>
              </w:rPr>
              <w:t xml:space="preserve">. 869 din 21.12.2015 </w:t>
            </w:r>
            <w:r w:rsidR="00233967" w:rsidRPr="0093266D">
              <w:rPr>
                <w:i/>
                <w:sz w:val="16"/>
                <w:szCs w:val="16"/>
              </w:rPr>
              <w:t>Cu privire la modificarea HG nr. 381 din 13.04.2006</w:t>
            </w:r>
          </w:p>
        </w:tc>
        <w:tc>
          <w:tcPr>
            <w:tcW w:w="1211" w:type="dxa"/>
            <w:gridSpan w:val="3"/>
            <w:tcBorders>
              <w:top w:val="single" w:sz="4" w:space="0" w:color="auto"/>
              <w:left w:val="nil"/>
              <w:bottom w:val="single" w:sz="4" w:space="0" w:color="auto"/>
              <w:right w:val="single" w:sz="4" w:space="0" w:color="auto"/>
            </w:tcBorders>
          </w:tcPr>
          <w:p w:rsidR="00233967" w:rsidRPr="00453A61" w:rsidRDefault="00233967" w:rsidP="00164CA9">
            <w:pPr>
              <w:rPr>
                <w:sz w:val="20"/>
              </w:rPr>
            </w:pPr>
          </w:p>
        </w:tc>
        <w:tc>
          <w:tcPr>
            <w:tcW w:w="1417" w:type="dxa"/>
            <w:gridSpan w:val="2"/>
            <w:tcBorders>
              <w:top w:val="single" w:sz="4" w:space="0" w:color="auto"/>
              <w:left w:val="nil"/>
              <w:bottom w:val="nil"/>
              <w:right w:val="single" w:sz="4" w:space="0" w:color="auto"/>
            </w:tcBorders>
          </w:tcPr>
          <w:p w:rsidR="00233967" w:rsidRPr="00453A61" w:rsidRDefault="00233967" w:rsidP="00164CA9">
            <w:pPr>
              <w:rPr>
                <w:color w:val="FF0000"/>
                <w:sz w:val="20"/>
              </w:rPr>
            </w:pPr>
          </w:p>
        </w:tc>
      </w:tr>
      <w:tr w:rsidR="00164CA9"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64CA9" w:rsidRPr="00453A61" w:rsidRDefault="00164CA9" w:rsidP="00164CA9">
            <w:pPr>
              <w:rPr>
                <w:b/>
                <w:bCs/>
                <w:i/>
                <w:iCs/>
                <w:sz w:val="20"/>
              </w:rPr>
            </w:pPr>
            <w:r w:rsidRPr="00453A61">
              <w:rPr>
                <w:b/>
                <w:bCs/>
                <w:i/>
                <w:iCs/>
                <w:sz w:val="20"/>
              </w:rPr>
              <w:t>Costul  subprogramului</w:t>
            </w:r>
          </w:p>
        </w:tc>
        <w:tc>
          <w:tcPr>
            <w:tcW w:w="2995" w:type="dxa"/>
            <w:gridSpan w:val="7"/>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color w:val="FF0000"/>
                <w:sz w:val="20"/>
              </w:rPr>
            </w:pPr>
          </w:p>
        </w:tc>
        <w:tc>
          <w:tcPr>
            <w:tcW w:w="1967" w:type="dxa"/>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color w:val="FF0000"/>
                <w:sz w:val="20"/>
              </w:rPr>
            </w:pPr>
          </w:p>
        </w:tc>
        <w:tc>
          <w:tcPr>
            <w:tcW w:w="138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164CA9" w:rsidRPr="00453A61" w:rsidRDefault="00FC533A" w:rsidP="00FC533A">
            <w:pPr>
              <w:jc w:val="center"/>
              <w:rPr>
                <w:b/>
                <w:bCs/>
                <w:sz w:val="20"/>
              </w:rPr>
            </w:pPr>
            <w:r w:rsidRPr="00453A61">
              <w:rPr>
                <w:b/>
                <w:bCs/>
                <w:sz w:val="20"/>
              </w:rPr>
              <w:t>1 625 519.5</w:t>
            </w:r>
          </w:p>
        </w:tc>
        <w:tc>
          <w:tcPr>
            <w:tcW w:w="12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164CA9" w:rsidRPr="00453A61" w:rsidRDefault="00FC533A" w:rsidP="00164CA9">
            <w:pPr>
              <w:jc w:val="center"/>
              <w:rPr>
                <w:b/>
                <w:bCs/>
                <w:sz w:val="20"/>
              </w:rPr>
            </w:pPr>
            <w:r w:rsidRPr="00453A61">
              <w:rPr>
                <w:b/>
                <w:bCs/>
                <w:sz w:val="20"/>
              </w:rPr>
              <w:t>1 498 826.6</w:t>
            </w:r>
          </w:p>
        </w:tc>
        <w:tc>
          <w:tcPr>
            <w:tcW w:w="1791"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164CA9" w:rsidRPr="00453A61" w:rsidRDefault="00164CA9" w:rsidP="00164CA9">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color w:val="FF0000"/>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color w:val="FF0000"/>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164CA9" w:rsidRPr="00453A61" w:rsidRDefault="00164CA9" w:rsidP="00164CA9">
            <w:pPr>
              <w:rPr>
                <w:b/>
                <w:bCs/>
                <w:color w:val="FF0000"/>
                <w:sz w:val="20"/>
              </w:rPr>
            </w:pPr>
          </w:p>
        </w:tc>
      </w:tr>
      <w:tr w:rsidR="00164CA9" w:rsidRPr="00453A61" w:rsidTr="008E6142">
        <w:trPr>
          <w:trHeight w:val="525"/>
        </w:trPr>
        <w:tc>
          <w:tcPr>
            <w:tcW w:w="15138" w:type="dxa"/>
            <w:gridSpan w:val="20"/>
            <w:tcBorders>
              <w:top w:val="single" w:sz="4" w:space="0" w:color="auto"/>
              <w:left w:val="single" w:sz="4" w:space="0" w:color="auto"/>
              <w:bottom w:val="single" w:sz="4" w:space="0" w:color="auto"/>
              <w:right w:val="single" w:sz="4" w:space="0" w:color="auto"/>
            </w:tcBorders>
          </w:tcPr>
          <w:p w:rsidR="004306F3" w:rsidRPr="00453A61" w:rsidRDefault="004306F3" w:rsidP="00662F85">
            <w:pPr>
              <w:rPr>
                <w:bCs/>
                <w:sz w:val="20"/>
              </w:rPr>
            </w:pPr>
          </w:p>
          <w:p w:rsidR="00164CA9" w:rsidRDefault="00164CA9" w:rsidP="00164CA9">
            <w:pPr>
              <w:jc w:val="center"/>
              <w:rPr>
                <w:b/>
                <w:bCs/>
                <w:sz w:val="20"/>
              </w:rPr>
            </w:pPr>
            <w:r w:rsidRPr="0093266D">
              <w:rPr>
                <w:b/>
                <w:bCs/>
                <w:sz w:val="20"/>
              </w:rPr>
              <w:t>Subprogramul 05  „Învăţământ special”</w:t>
            </w:r>
          </w:p>
          <w:p w:rsidR="0093266D" w:rsidRPr="0093266D" w:rsidRDefault="0093266D" w:rsidP="00164CA9">
            <w:pPr>
              <w:jc w:val="center"/>
              <w:rPr>
                <w:b/>
                <w:bCs/>
                <w:sz w:val="20"/>
              </w:rPr>
            </w:pPr>
          </w:p>
        </w:tc>
      </w:tr>
      <w:tr w:rsidR="00164CA9" w:rsidRPr="00453A61" w:rsidTr="00295EC5">
        <w:trPr>
          <w:trHeight w:val="300"/>
        </w:trPr>
        <w:tc>
          <w:tcPr>
            <w:tcW w:w="1934" w:type="dxa"/>
            <w:gridSpan w:val="2"/>
            <w:tcBorders>
              <w:top w:val="nil"/>
              <w:left w:val="single" w:sz="4" w:space="0" w:color="auto"/>
              <w:bottom w:val="nil"/>
              <w:right w:val="nil"/>
            </w:tcBorders>
          </w:tcPr>
          <w:p w:rsidR="00164CA9" w:rsidRPr="00453A61" w:rsidRDefault="00164CA9" w:rsidP="00164CA9">
            <w:pPr>
              <w:rPr>
                <w:b/>
                <w:bCs/>
                <w:sz w:val="20"/>
                <w:u w:val="single"/>
              </w:rPr>
            </w:pPr>
          </w:p>
        </w:tc>
        <w:tc>
          <w:tcPr>
            <w:tcW w:w="2680" w:type="dxa"/>
            <w:gridSpan w:val="6"/>
            <w:tcBorders>
              <w:top w:val="nil"/>
              <w:left w:val="single" w:sz="4" w:space="0" w:color="auto"/>
              <w:bottom w:val="nil"/>
              <w:right w:val="single" w:sz="4" w:space="0" w:color="auto"/>
            </w:tcBorders>
          </w:tcPr>
          <w:p w:rsidR="00164CA9" w:rsidRPr="00453A61" w:rsidRDefault="00164CA9" w:rsidP="00164CA9">
            <w:pPr>
              <w:rPr>
                <w:b/>
                <w:bCs/>
                <w:sz w:val="20"/>
                <w:u w:val="single"/>
              </w:rPr>
            </w:pPr>
            <w:r w:rsidRPr="00453A61">
              <w:rPr>
                <w:b/>
                <w:bCs/>
                <w:sz w:val="20"/>
                <w:u w:val="single"/>
              </w:rPr>
              <w:t>A. Acţiuni curente</w:t>
            </w:r>
          </w:p>
        </w:tc>
        <w:tc>
          <w:tcPr>
            <w:tcW w:w="2282" w:type="dxa"/>
            <w:gridSpan w:val="2"/>
            <w:tcBorders>
              <w:top w:val="nil"/>
              <w:left w:val="single" w:sz="4" w:space="0" w:color="auto"/>
              <w:right w:val="single" w:sz="4" w:space="0" w:color="auto"/>
            </w:tcBorders>
          </w:tcPr>
          <w:p w:rsidR="00164CA9" w:rsidRPr="00453A61" w:rsidRDefault="00164CA9" w:rsidP="00164CA9">
            <w:pPr>
              <w:rPr>
                <w:b/>
                <w:bCs/>
                <w:sz w:val="20"/>
                <w:u w:val="single"/>
              </w:rPr>
            </w:pPr>
          </w:p>
        </w:tc>
        <w:tc>
          <w:tcPr>
            <w:tcW w:w="1384" w:type="dxa"/>
            <w:tcBorders>
              <w:top w:val="nil"/>
              <w:left w:val="nil"/>
              <w:bottom w:val="nil"/>
              <w:right w:val="nil"/>
            </w:tcBorders>
            <w:vAlign w:val="center"/>
          </w:tcPr>
          <w:p w:rsidR="0093266D" w:rsidRDefault="0093266D" w:rsidP="001A1584">
            <w:pPr>
              <w:rPr>
                <w:bCs/>
                <w:sz w:val="20"/>
              </w:rPr>
            </w:pPr>
          </w:p>
          <w:p w:rsidR="0093266D" w:rsidRPr="00453A61" w:rsidRDefault="0093266D" w:rsidP="001A1584">
            <w:pPr>
              <w:rPr>
                <w:bCs/>
                <w:sz w:val="20"/>
              </w:rPr>
            </w:pPr>
          </w:p>
        </w:tc>
        <w:tc>
          <w:tcPr>
            <w:tcW w:w="1260" w:type="dxa"/>
            <w:tcBorders>
              <w:top w:val="nil"/>
              <w:left w:val="single" w:sz="4" w:space="0" w:color="auto"/>
              <w:bottom w:val="nil"/>
              <w:right w:val="nil"/>
            </w:tcBorders>
            <w:vAlign w:val="center"/>
          </w:tcPr>
          <w:p w:rsidR="00164CA9" w:rsidRPr="00453A61" w:rsidRDefault="00164CA9" w:rsidP="00164CA9">
            <w:pPr>
              <w:jc w:val="center"/>
              <w:rPr>
                <w:bCs/>
                <w:sz w:val="20"/>
              </w:rPr>
            </w:pPr>
          </w:p>
        </w:tc>
        <w:tc>
          <w:tcPr>
            <w:tcW w:w="1791" w:type="dxa"/>
            <w:tcBorders>
              <w:top w:val="nil"/>
              <w:left w:val="single" w:sz="4" w:space="0" w:color="auto"/>
              <w:bottom w:val="nil"/>
              <w:right w:val="nil"/>
            </w:tcBorders>
            <w:vAlign w:val="center"/>
          </w:tcPr>
          <w:p w:rsidR="00164CA9" w:rsidRPr="00453A61" w:rsidRDefault="00164CA9" w:rsidP="00164CA9">
            <w:pPr>
              <w:jc w:val="center"/>
              <w:rPr>
                <w:bCs/>
                <w:sz w:val="20"/>
              </w:rPr>
            </w:pPr>
          </w:p>
        </w:tc>
        <w:tc>
          <w:tcPr>
            <w:tcW w:w="1179" w:type="dxa"/>
            <w:gridSpan w:val="2"/>
            <w:tcBorders>
              <w:top w:val="nil"/>
              <w:left w:val="single" w:sz="4" w:space="0" w:color="auto"/>
              <w:right w:val="single" w:sz="4" w:space="0" w:color="auto"/>
            </w:tcBorders>
          </w:tcPr>
          <w:p w:rsidR="00164CA9" w:rsidRPr="00453A61" w:rsidRDefault="00164CA9" w:rsidP="00164CA9">
            <w:pPr>
              <w:rPr>
                <w:sz w:val="20"/>
              </w:rPr>
            </w:pPr>
            <w:r w:rsidRPr="00453A61">
              <w:rPr>
                <w:sz w:val="20"/>
              </w:rPr>
              <w:t xml:space="preserve"> </w:t>
            </w:r>
          </w:p>
        </w:tc>
        <w:tc>
          <w:tcPr>
            <w:tcW w:w="1211" w:type="dxa"/>
            <w:gridSpan w:val="3"/>
            <w:tcBorders>
              <w:top w:val="nil"/>
              <w:left w:val="single" w:sz="4" w:space="0" w:color="auto"/>
              <w:right w:val="single" w:sz="4" w:space="0" w:color="auto"/>
            </w:tcBorders>
          </w:tcPr>
          <w:p w:rsidR="00164CA9" w:rsidRPr="00453A61" w:rsidRDefault="00164CA9" w:rsidP="00164CA9">
            <w:pPr>
              <w:rPr>
                <w:b/>
                <w:bCs/>
                <w:sz w:val="20"/>
                <w:u w:val="single"/>
              </w:rPr>
            </w:pPr>
            <w:r w:rsidRPr="00453A61">
              <w:rPr>
                <w:sz w:val="20"/>
              </w:rPr>
              <w:t> </w:t>
            </w:r>
          </w:p>
        </w:tc>
        <w:tc>
          <w:tcPr>
            <w:tcW w:w="1417" w:type="dxa"/>
            <w:gridSpan w:val="2"/>
            <w:tcBorders>
              <w:top w:val="nil"/>
              <w:left w:val="single" w:sz="4" w:space="0" w:color="auto"/>
              <w:bottom w:val="nil"/>
              <w:right w:val="single" w:sz="4" w:space="0" w:color="auto"/>
            </w:tcBorders>
          </w:tcPr>
          <w:p w:rsidR="00164CA9" w:rsidRPr="00453A61" w:rsidRDefault="00164CA9" w:rsidP="00164CA9">
            <w:pPr>
              <w:rPr>
                <w:b/>
                <w:bCs/>
                <w:sz w:val="20"/>
                <w:u w:val="single"/>
              </w:rPr>
            </w:pPr>
          </w:p>
        </w:tc>
      </w:tr>
      <w:tr w:rsidR="00164CA9" w:rsidRPr="00453A61" w:rsidTr="00295EC5">
        <w:trPr>
          <w:trHeight w:val="720"/>
        </w:trPr>
        <w:tc>
          <w:tcPr>
            <w:tcW w:w="1934" w:type="dxa"/>
            <w:gridSpan w:val="2"/>
            <w:tcBorders>
              <w:top w:val="nil"/>
              <w:left w:val="single" w:sz="4" w:space="0" w:color="auto"/>
              <w:bottom w:val="nil"/>
              <w:right w:val="single" w:sz="4" w:space="0" w:color="auto"/>
            </w:tcBorders>
          </w:tcPr>
          <w:p w:rsidR="00164CA9" w:rsidRPr="00453A61" w:rsidRDefault="00164CA9" w:rsidP="00164CA9">
            <w:pPr>
              <w:rPr>
                <w:sz w:val="20"/>
              </w:rPr>
            </w:pPr>
            <w:r w:rsidRPr="00453A61">
              <w:rPr>
                <w:sz w:val="20"/>
              </w:rPr>
              <w:t>-Reintegrarea socio-educaţionala a copiilor aflaţi în instituţiile de tip rezidenţial.</w:t>
            </w:r>
          </w:p>
          <w:p w:rsidR="00164CA9" w:rsidRPr="00453A61" w:rsidRDefault="00164CA9" w:rsidP="00164CA9">
            <w:pPr>
              <w:rPr>
                <w:sz w:val="20"/>
              </w:rPr>
            </w:pPr>
          </w:p>
          <w:p w:rsidR="00164CA9" w:rsidRPr="00453A61" w:rsidRDefault="00164CA9" w:rsidP="00164CA9">
            <w:pPr>
              <w:ind w:left="99"/>
              <w:rPr>
                <w:bCs/>
                <w:sz w:val="20"/>
              </w:rPr>
            </w:pPr>
            <w:r w:rsidRPr="00453A61">
              <w:rPr>
                <w:bCs/>
                <w:sz w:val="20"/>
              </w:rPr>
              <w:t xml:space="preserve">-Reducerea numărului de copii aflaţi în  instituţiile rezidenţiale şi speciale  cu </w:t>
            </w:r>
          </w:p>
          <w:p w:rsidR="00164CA9" w:rsidRPr="00453A61" w:rsidRDefault="00164CA9" w:rsidP="00164CA9">
            <w:pPr>
              <w:ind w:left="99"/>
              <w:rPr>
                <w:bCs/>
                <w:color w:val="FF0000"/>
                <w:sz w:val="20"/>
              </w:rPr>
            </w:pPr>
            <w:r w:rsidRPr="00453A61">
              <w:rPr>
                <w:bCs/>
                <w:sz w:val="20"/>
              </w:rPr>
              <w:t>20%, în anul 2015, şi cu 35%, pînă în anul 2017</w:t>
            </w:r>
            <w:r w:rsidRPr="00453A61">
              <w:rPr>
                <w:bCs/>
                <w:color w:val="FF0000"/>
                <w:sz w:val="20"/>
              </w:rPr>
              <w:t>.</w:t>
            </w:r>
          </w:p>
          <w:p w:rsidR="00164CA9" w:rsidRPr="00453A61" w:rsidRDefault="00164CA9" w:rsidP="00164CA9">
            <w:pPr>
              <w:ind w:left="99"/>
              <w:rPr>
                <w:bCs/>
                <w:color w:val="FF0000"/>
                <w:sz w:val="20"/>
              </w:rPr>
            </w:pPr>
          </w:p>
          <w:p w:rsidR="00164CA9" w:rsidRPr="00453A61" w:rsidRDefault="00164CA9" w:rsidP="00164CA9">
            <w:pPr>
              <w:ind w:left="99"/>
              <w:rPr>
                <w:bCs/>
                <w:sz w:val="20"/>
              </w:rPr>
            </w:pPr>
            <w:r w:rsidRPr="00453A61">
              <w:rPr>
                <w:bCs/>
                <w:sz w:val="20"/>
              </w:rPr>
              <w:t xml:space="preserve">-Reducerea numărului de copii aflaţi în  instituţiile rezidenţiale şi speciale  cu </w:t>
            </w:r>
          </w:p>
          <w:p w:rsidR="00164CA9" w:rsidRPr="00453A61" w:rsidRDefault="00164CA9" w:rsidP="00164CA9">
            <w:pPr>
              <w:ind w:left="99"/>
              <w:rPr>
                <w:bCs/>
                <w:sz w:val="20"/>
              </w:rPr>
            </w:pPr>
            <w:r w:rsidRPr="00453A61">
              <w:rPr>
                <w:bCs/>
                <w:sz w:val="20"/>
              </w:rPr>
              <w:t>20%, în anul 2015, şi cu 35%, pînă în anul 2017.</w:t>
            </w:r>
          </w:p>
          <w:p w:rsidR="00164CA9" w:rsidRPr="00453A61" w:rsidRDefault="00164CA9" w:rsidP="00164CA9">
            <w:pPr>
              <w:ind w:left="99"/>
              <w:rPr>
                <w:bCs/>
                <w:sz w:val="20"/>
              </w:rPr>
            </w:pPr>
          </w:p>
          <w:p w:rsidR="00164CA9" w:rsidRPr="00453A61" w:rsidRDefault="00164CA9" w:rsidP="00164CA9">
            <w:pPr>
              <w:rPr>
                <w:sz w:val="20"/>
              </w:rPr>
            </w:pPr>
          </w:p>
          <w:p w:rsidR="00164CA9" w:rsidRPr="00453A61" w:rsidRDefault="00164CA9" w:rsidP="00164CA9">
            <w:pPr>
              <w:ind w:left="99"/>
              <w:rPr>
                <w:b/>
                <w:bCs/>
                <w:sz w:val="20"/>
                <w:u w:val="single"/>
              </w:rPr>
            </w:pPr>
            <w:r w:rsidRPr="00453A61">
              <w:rPr>
                <w:bCs/>
                <w:sz w:val="20"/>
              </w:rPr>
              <w:lastRenderedPageBreak/>
              <w:t xml:space="preserve">-Redirecţionarea resurselor financiare în procesul de reorganizare a sistemului </w:t>
            </w:r>
            <w:proofErr w:type="gramStart"/>
            <w:r w:rsidRPr="00453A61">
              <w:rPr>
                <w:bCs/>
                <w:sz w:val="20"/>
              </w:rPr>
              <w:t>rezidenţial  pentru</w:t>
            </w:r>
            <w:proofErr w:type="gramEnd"/>
            <w:r w:rsidRPr="00453A61">
              <w:rPr>
                <w:bCs/>
                <w:sz w:val="20"/>
              </w:rPr>
              <w:t xml:space="preserve"> dezvoltarea serviciilor de educaţie incluzivă.</w:t>
            </w:r>
          </w:p>
          <w:p w:rsidR="00164CA9" w:rsidRPr="00453A61" w:rsidRDefault="00164CA9" w:rsidP="00164CA9">
            <w:pPr>
              <w:ind w:left="-42"/>
              <w:rPr>
                <w:sz w:val="20"/>
              </w:rPr>
            </w:pPr>
          </w:p>
        </w:tc>
        <w:tc>
          <w:tcPr>
            <w:tcW w:w="2680" w:type="dxa"/>
            <w:gridSpan w:val="6"/>
            <w:tcBorders>
              <w:top w:val="nil"/>
              <w:left w:val="nil"/>
              <w:right w:val="single" w:sz="4" w:space="0" w:color="auto"/>
            </w:tcBorders>
          </w:tcPr>
          <w:p w:rsidR="00164CA9" w:rsidRPr="00453A61" w:rsidRDefault="00164CA9" w:rsidP="00164CA9">
            <w:pPr>
              <w:rPr>
                <w:sz w:val="20"/>
              </w:rPr>
            </w:pPr>
            <w:r w:rsidRPr="00453A61">
              <w:rPr>
                <w:sz w:val="20"/>
              </w:rPr>
              <w:lastRenderedPageBreak/>
              <w:t xml:space="preserve">-Menţinerea activităţii curente a instituţiilor de tip internat </w:t>
            </w:r>
          </w:p>
          <w:p w:rsidR="00164CA9" w:rsidRPr="00453A61" w:rsidRDefault="00164CA9" w:rsidP="00164CA9">
            <w:pPr>
              <w:rPr>
                <w:sz w:val="20"/>
              </w:rPr>
            </w:pPr>
          </w:p>
          <w:p w:rsidR="00164CA9" w:rsidRPr="00453A61" w:rsidRDefault="00164CA9" w:rsidP="00164CA9">
            <w:pPr>
              <w:rPr>
                <w:sz w:val="20"/>
              </w:rPr>
            </w:pPr>
            <w:r w:rsidRPr="00453A61">
              <w:rPr>
                <w:sz w:val="20"/>
              </w:rPr>
              <w:t>-Reactualizarea Planului-cadru de transformare a sistemului rezidenţial şi special de îngrijire a copilului</w:t>
            </w:r>
          </w:p>
          <w:p w:rsidR="00164CA9" w:rsidRPr="00453A61" w:rsidRDefault="00164CA9" w:rsidP="00164CA9">
            <w:pPr>
              <w:rPr>
                <w:sz w:val="20"/>
              </w:rPr>
            </w:pPr>
          </w:p>
          <w:p w:rsidR="00171254" w:rsidRPr="00453A61" w:rsidRDefault="00171254" w:rsidP="00164CA9">
            <w:pPr>
              <w:rPr>
                <w:sz w:val="20"/>
              </w:rPr>
            </w:pPr>
          </w:p>
          <w:p w:rsidR="00171254" w:rsidRPr="00453A61" w:rsidRDefault="00171254" w:rsidP="00164CA9">
            <w:pPr>
              <w:rPr>
                <w:sz w:val="20"/>
              </w:rPr>
            </w:pPr>
          </w:p>
          <w:p w:rsidR="00171254" w:rsidRPr="00453A61" w:rsidRDefault="00171254" w:rsidP="00164CA9">
            <w:pPr>
              <w:rPr>
                <w:sz w:val="20"/>
              </w:rPr>
            </w:pPr>
          </w:p>
          <w:p w:rsidR="00164CA9" w:rsidRPr="00453A61" w:rsidRDefault="00164CA9" w:rsidP="00164CA9">
            <w:pPr>
              <w:rPr>
                <w:sz w:val="20"/>
              </w:rPr>
            </w:pPr>
            <w:r w:rsidRPr="00453A61">
              <w:rPr>
                <w:sz w:val="20"/>
              </w:rPr>
              <w:t xml:space="preserve">-Reorganizarea sistemului de instituţii de tip rezidenţial pentru educaţia şi îngrijirea copiilor cu cerinţe educaţionale speciale. </w:t>
            </w:r>
          </w:p>
          <w:p w:rsidR="00164CA9" w:rsidRDefault="00164CA9" w:rsidP="00164CA9">
            <w:pPr>
              <w:rPr>
                <w:sz w:val="20"/>
              </w:rPr>
            </w:pPr>
          </w:p>
          <w:p w:rsidR="0049076D" w:rsidRPr="00453A61" w:rsidRDefault="0049076D" w:rsidP="00164CA9">
            <w:pPr>
              <w:rPr>
                <w:sz w:val="20"/>
              </w:rPr>
            </w:pPr>
          </w:p>
          <w:p w:rsidR="00171254" w:rsidRPr="00453A61" w:rsidRDefault="00171254" w:rsidP="00164CA9">
            <w:pPr>
              <w:rPr>
                <w:sz w:val="20"/>
              </w:rPr>
            </w:pPr>
          </w:p>
          <w:p w:rsidR="00164CA9" w:rsidRPr="00453A61" w:rsidRDefault="00164CA9" w:rsidP="00164CA9">
            <w:pPr>
              <w:rPr>
                <w:sz w:val="20"/>
              </w:rPr>
            </w:pPr>
            <w:r w:rsidRPr="00453A61">
              <w:rPr>
                <w:sz w:val="20"/>
              </w:rPr>
              <w:t>-Reconceptualizarea sistemului special de educaţie a copiilor cu cerinţe educaţionale speciale.</w:t>
            </w:r>
          </w:p>
          <w:p w:rsidR="00164CA9" w:rsidRPr="00453A61" w:rsidRDefault="00164CA9" w:rsidP="00164CA9">
            <w:pPr>
              <w:rPr>
                <w:sz w:val="20"/>
              </w:rPr>
            </w:pPr>
          </w:p>
        </w:tc>
        <w:tc>
          <w:tcPr>
            <w:tcW w:w="2282" w:type="dxa"/>
            <w:gridSpan w:val="2"/>
            <w:tcBorders>
              <w:left w:val="single" w:sz="4" w:space="0" w:color="auto"/>
              <w:right w:val="single" w:sz="4" w:space="0" w:color="auto"/>
            </w:tcBorders>
          </w:tcPr>
          <w:p w:rsidR="00164CA9" w:rsidRPr="00453A61" w:rsidRDefault="00354037" w:rsidP="00164CA9">
            <w:pPr>
              <w:autoSpaceDE w:val="0"/>
              <w:autoSpaceDN w:val="0"/>
              <w:adjustRightInd w:val="0"/>
              <w:jc w:val="both"/>
              <w:rPr>
                <w:sz w:val="20"/>
                <w:lang w:val="es-AR"/>
              </w:rPr>
            </w:pPr>
            <w:r w:rsidRPr="00453A61">
              <w:rPr>
                <w:sz w:val="20"/>
                <w:lang w:val="es-AR"/>
              </w:rPr>
              <w:t>-</w:t>
            </w:r>
            <w:r w:rsidR="00164CA9" w:rsidRPr="00453A61">
              <w:rPr>
                <w:sz w:val="20"/>
                <w:lang w:val="es-AR"/>
              </w:rPr>
              <w:t>Î</w:t>
            </w:r>
            <w:r w:rsidR="00164CA9" w:rsidRPr="00453A61">
              <w:rPr>
                <w:rFonts w:eastAsia="Times New Roman"/>
                <w:sz w:val="20"/>
                <w:lang w:val="es-AR"/>
              </w:rPr>
              <w:t xml:space="preserve">n conformitate cu </w:t>
            </w:r>
            <w:r w:rsidR="00164CA9" w:rsidRPr="00453A61">
              <w:rPr>
                <w:rFonts w:eastAsia="Times New Roman"/>
                <w:i/>
                <w:sz w:val="20"/>
                <w:lang w:val="es-AR"/>
              </w:rPr>
              <w:t xml:space="preserve">Planul-cadru de transformare </w:t>
            </w:r>
            <w:r w:rsidR="00164CA9" w:rsidRPr="00453A61">
              <w:rPr>
                <w:i/>
                <w:sz w:val="20"/>
                <w:lang w:val="es-AR"/>
              </w:rPr>
              <w:t xml:space="preserve">a sistemului rezidenţial </w:t>
            </w:r>
            <w:r w:rsidR="00164CA9" w:rsidRPr="00453A61">
              <w:rPr>
                <w:sz w:val="20"/>
                <w:lang w:val="es-AR"/>
              </w:rPr>
              <w:t xml:space="preserve">(ordinul ministrului educației nr. 1257 din 19.12.2014), </w:t>
            </w:r>
            <w:r w:rsidR="00164CA9" w:rsidRPr="00453A61">
              <w:rPr>
                <w:rFonts w:eastAsia="Times New Roman"/>
                <w:sz w:val="20"/>
                <w:lang w:val="es-AR"/>
              </w:rPr>
              <w:t>pentru anul 2015,</w:t>
            </w:r>
            <w:r w:rsidR="00164CA9" w:rsidRPr="00453A61">
              <w:rPr>
                <w:sz w:val="20"/>
                <w:lang w:val="es-AR"/>
              </w:rPr>
              <w:t xml:space="preserve"> au fost planificate pentru reorganizare 4 instituiții rezidențiale și de învățămînt special, dar au fost reorganizate 5 instituții:</w:t>
            </w:r>
          </w:p>
          <w:p w:rsidR="00164CA9" w:rsidRPr="00453A61" w:rsidRDefault="00164CA9" w:rsidP="00164CA9">
            <w:pPr>
              <w:autoSpaceDE w:val="0"/>
              <w:autoSpaceDN w:val="0"/>
              <w:adjustRightInd w:val="0"/>
              <w:ind w:firstLine="426"/>
              <w:jc w:val="both"/>
              <w:rPr>
                <w:rFonts w:eastAsia="Times New Roman"/>
                <w:sz w:val="20"/>
                <w:lang w:val="es-AR"/>
              </w:rPr>
            </w:pPr>
            <w:r w:rsidRPr="00453A61">
              <w:rPr>
                <w:rFonts w:eastAsia="Times New Roman"/>
                <w:sz w:val="20"/>
                <w:lang w:val="es-AR"/>
              </w:rPr>
              <w:t xml:space="preserve">- lichidată Școala-internat auxiliară, s.Răzălăi, r-nul Sîngerei; </w:t>
            </w:r>
          </w:p>
          <w:p w:rsidR="00164CA9" w:rsidRPr="00453A61" w:rsidRDefault="00164CA9" w:rsidP="00164CA9">
            <w:pPr>
              <w:autoSpaceDE w:val="0"/>
              <w:autoSpaceDN w:val="0"/>
              <w:adjustRightInd w:val="0"/>
              <w:ind w:firstLine="426"/>
              <w:jc w:val="both"/>
              <w:rPr>
                <w:rFonts w:eastAsia="Times New Roman"/>
                <w:sz w:val="20"/>
                <w:lang w:val="es-AR"/>
              </w:rPr>
            </w:pPr>
            <w:r w:rsidRPr="00453A61">
              <w:rPr>
                <w:rFonts w:eastAsia="Times New Roman"/>
                <w:sz w:val="20"/>
                <w:lang w:val="es-AR"/>
              </w:rPr>
              <w:t>- reorganizat Gimnaziul-internat nr.2 în instituție de învățămînt de tip gimnaziu;</w:t>
            </w:r>
          </w:p>
          <w:p w:rsidR="00164CA9" w:rsidRPr="00453A61" w:rsidRDefault="00164CA9" w:rsidP="00164CA9">
            <w:pPr>
              <w:autoSpaceDE w:val="0"/>
              <w:autoSpaceDN w:val="0"/>
              <w:adjustRightInd w:val="0"/>
              <w:ind w:firstLine="426"/>
              <w:jc w:val="both"/>
              <w:rPr>
                <w:rFonts w:eastAsia="Times New Roman"/>
                <w:sz w:val="20"/>
                <w:lang w:val="es-AR"/>
              </w:rPr>
            </w:pPr>
            <w:r w:rsidRPr="00453A61">
              <w:rPr>
                <w:rFonts w:eastAsia="Times New Roman"/>
                <w:sz w:val="20"/>
                <w:lang w:val="es-AR"/>
              </w:rPr>
              <w:t xml:space="preserve">- lichidată Școala-internat auxilară din or.Nisporeni; </w:t>
            </w:r>
          </w:p>
          <w:p w:rsidR="00164CA9" w:rsidRPr="00453A61" w:rsidRDefault="00164CA9" w:rsidP="00164CA9">
            <w:pPr>
              <w:autoSpaceDE w:val="0"/>
              <w:autoSpaceDN w:val="0"/>
              <w:adjustRightInd w:val="0"/>
              <w:ind w:firstLine="426"/>
              <w:jc w:val="both"/>
              <w:rPr>
                <w:rFonts w:eastAsia="Times New Roman"/>
                <w:sz w:val="20"/>
                <w:lang w:val="es-AR"/>
              </w:rPr>
            </w:pPr>
            <w:r w:rsidRPr="00453A61">
              <w:rPr>
                <w:rFonts w:eastAsia="Times New Roman"/>
                <w:sz w:val="20"/>
                <w:lang w:val="es-AR"/>
              </w:rPr>
              <w:t xml:space="preserve">- lichidată Școala-internat auxiliară din </w:t>
            </w:r>
            <w:r w:rsidRPr="00453A61">
              <w:rPr>
                <w:rFonts w:eastAsia="Times New Roman"/>
                <w:sz w:val="20"/>
                <w:lang w:val="es-AR"/>
              </w:rPr>
              <w:lastRenderedPageBreak/>
              <w:t>s.Visoca, r-nul Soroca;</w:t>
            </w:r>
          </w:p>
          <w:p w:rsidR="00164CA9" w:rsidRPr="00453A61" w:rsidRDefault="00164CA9" w:rsidP="00164CA9">
            <w:pPr>
              <w:autoSpaceDE w:val="0"/>
              <w:autoSpaceDN w:val="0"/>
              <w:adjustRightInd w:val="0"/>
              <w:ind w:firstLine="426"/>
              <w:jc w:val="both"/>
              <w:rPr>
                <w:rFonts w:eastAsia="Times New Roman"/>
                <w:sz w:val="20"/>
                <w:lang w:val="es-AR"/>
              </w:rPr>
            </w:pPr>
            <w:r w:rsidRPr="00453A61">
              <w:rPr>
                <w:rFonts w:eastAsia="Times New Roman"/>
                <w:sz w:val="20"/>
                <w:lang w:val="es-AR"/>
              </w:rPr>
              <w:t>- lichidată Școala-internat auxiliară din or.Strășeni.</w:t>
            </w:r>
          </w:p>
          <w:p w:rsidR="00164CA9" w:rsidRPr="00453A61" w:rsidRDefault="00164CA9" w:rsidP="00164CA9">
            <w:pPr>
              <w:autoSpaceDE w:val="0"/>
              <w:autoSpaceDN w:val="0"/>
              <w:adjustRightInd w:val="0"/>
              <w:ind w:firstLine="426"/>
              <w:jc w:val="both"/>
              <w:rPr>
                <w:rFonts w:eastAsiaTheme="minorEastAsia"/>
                <w:sz w:val="20"/>
                <w:lang w:val="es-AR"/>
              </w:rPr>
            </w:pPr>
            <w:r w:rsidRPr="00453A61">
              <w:rPr>
                <w:sz w:val="20"/>
                <w:lang w:val="es-AR"/>
              </w:rPr>
              <w:t>Au fost integrați în școlile din localitățile de baștină 142 de copii dezinstituționalizați din cele 5 instituții rezidențialeși de învățămînt special.</w:t>
            </w:r>
          </w:p>
          <w:p w:rsidR="00164CA9" w:rsidRPr="00453A61" w:rsidRDefault="00164CA9" w:rsidP="00164CA9">
            <w:pPr>
              <w:autoSpaceDE w:val="0"/>
              <w:autoSpaceDN w:val="0"/>
              <w:adjustRightInd w:val="0"/>
              <w:ind w:firstLine="426"/>
              <w:jc w:val="both"/>
              <w:rPr>
                <w:sz w:val="20"/>
                <w:lang w:val="es-AR"/>
              </w:rPr>
            </w:pPr>
            <w:r w:rsidRPr="00453A61">
              <w:rPr>
                <w:sz w:val="20"/>
                <w:lang w:val="es-AR"/>
              </w:rPr>
              <w:t>La finele anului 2015, sistemul rezidențial și de învățămînt special din subordinea Ministerului Educație a cuprins 30 de instituții, dintre care 19 în subordinea APC și 8 în subordinea APL, în care sînt instituționalizați 1573 de copii, inclusiv: 21 de copii într-o casa de copii, 564 de copii în 8 școli-internat pentru copii orfani și rămași fără îngrijirea părinților, 439 de copii în 6 școli speciale și 549 de copii în 14 școli-internat auxiliare.</w:t>
            </w:r>
          </w:p>
          <w:p w:rsidR="00164CA9" w:rsidRPr="00453A61" w:rsidRDefault="00164CA9" w:rsidP="00164CA9">
            <w:pPr>
              <w:autoSpaceDE w:val="0"/>
              <w:autoSpaceDN w:val="0"/>
              <w:adjustRightInd w:val="0"/>
              <w:ind w:firstLine="426"/>
              <w:jc w:val="both"/>
              <w:rPr>
                <w:sz w:val="20"/>
                <w:lang w:val="es-AR"/>
              </w:rPr>
            </w:pPr>
            <w:r w:rsidRPr="00453A61">
              <w:rPr>
                <w:sz w:val="20"/>
                <w:lang w:val="es-AR"/>
              </w:rPr>
              <w:t xml:space="preserve">În anul 2015, a continuat asigurarea procesului educațional pentru elevii din școlile-internat pentru copiii orfani și rămași fără îngrijirea părinților în instituțiile de învățămînt general din comunitate. Astfel, la începutul anului de studii 2015-2016, au mers la studii în școlile comunitare 260 de </w:t>
            </w:r>
            <w:r w:rsidRPr="00453A61">
              <w:rPr>
                <w:sz w:val="20"/>
                <w:lang w:val="es-AR"/>
              </w:rPr>
              <w:lastRenderedPageBreak/>
              <w:t>elevi dinșcolile-internat pentru copiii orfani și rămași fără îngrijirea părinților: s.Cărpineni, r-nul Hîncești, mun.Bălți, or.Strășeni, or.Ceadîr-Lunga și or.Leova. Procesul de incluziune școlară s-a realizat prin evaluarea necesităților copiilor de către serviciile de asistență psihopedagogică raionale/municipale cu dezvoltarea serviciilor educaționale la necesitate.</w:t>
            </w:r>
          </w:p>
          <w:p w:rsidR="00164CA9" w:rsidRPr="00453A61" w:rsidRDefault="00164CA9" w:rsidP="00164CA9">
            <w:pPr>
              <w:autoSpaceDE w:val="0"/>
              <w:autoSpaceDN w:val="0"/>
              <w:adjustRightInd w:val="0"/>
              <w:ind w:firstLine="426"/>
              <w:jc w:val="both"/>
              <w:rPr>
                <w:sz w:val="20"/>
                <w:lang w:val="es-AR"/>
              </w:rPr>
            </w:pPr>
          </w:p>
          <w:p w:rsidR="00164CA9" w:rsidRPr="00453A61" w:rsidRDefault="00164CA9" w:rsidP="00164CA9">
            <w:pPr>
              <w:rPr>
                <w:sz w:val="20"/>
                <w:lang w:val="es-AR"/>
              </w:rPr>
            </w:pPr>
          </w:p>
        </w:tc>
        <w:tc>
          <w:tcPr>
            <w:tcW w:w="1384" w:type="dxa"/>
            <w:tcBorders>
              <w:top w:val="nil"/>
              <w:left w:val="nil"/>
              <w:bottom w:val="nil"/>
              <w:right w:val="nil"/>
            </w:tcBorders>
            <w:vAlign w:val="center"/>
          </w:tcPr>
          <w:p w:rsidR="001A1584" w:rsidRPr="00453A61" w:rsidRDefault="00FC533A" w:rsidP="001A1584">
            <w:pPr>
              <w:rPr>
                <w:bCs/>
                <w:sz w:val="20"/>
              </w:rPr>
            </w:pPr>
            <w:r w:rsidRPr="00453A61">
              <w:rPr>
                <w:bCs/>
                <w:sz w:val="20"/>
              </w:rPr>
              <w:lastRenderedPageBreak/>
              <w:t>157 997.8</w:t>
            </w: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F8725A" w:rsidRPr="00453A61" w:rsidRDefault="00F8725A" w:rsidP="001A1584">
            <w:pPr>
              <w:rPr>
                <w:bCs/>
                <w:sz w:val="20"/>
              </w:rPr>
            </w:pPr>
          </w:p>
          <w:p w:rsidR="00164CA9" w:rsidRPr="00453A61" w:rsidRDefault="00164CA9" w:rsidP="00164CA9">
            <w:pPr>
              <w:rPr>
                <w:bCs/>
                <w:sz w:val="20"/>
              </w:rPr>
            </w:pPr>
          </w:p>
          <w:p w:rsidR="00164CA9" w:rsidRPr="00453A61" w:rsidRDefault="00164CA9" w:rsidP="00164CA9">
            <w:pPr>
              <w:rPr>
                <w:bCs/>
                <w:sz w:val="20"/>
              </w:rPr>
            </w:pPr>
          </w:p>
          <w:p w:rsidR="00164CA9" w:rsidRPr="00453A61" w:rsidRDefault="00164CA9" w:rsidP="00164CA9">
            <w:pPr>
              <w:rPr>
                <w:bCs/>
                <w:sz w:val="20"/>
              </w:rPr>
            </w:pPr>
          </w:p>
        </w:tc>
        <w:tc>
          <w:tcPr>
            <w:tcW w:w="1260" w:type="dxa"/>
            <w:tcBorders>
              <w:top w:val="nil"/>
              <w:left w:val="single" w:sz="4" w:space="0" w:color="auto"/>
              <w:bottom w:val="nil"/>
              <w:right w:val="single" w:sz="4" w:space="0" w:color="auto"/>
            </w:tcBorders>
            <w:vAlign w:val="center"/>
          </w:tcPr>
          <w:p w:rsidR="00164CA9" w:rsidRDefault="00FC533A" w:rsidP="00164CA9">
            <w:pPr>
              <w:jc w:val="center"/>
              <w:rPr>
                <w:bCs/>
                <w:sz w:val="20"/>
              </w:rPr>
            </w:pPr>
            <w:r w:rsidRPr="00453A61">
              <w:rPr>
                <w:bCs/>
                <w:sz w:val="20"/>
              </w:rPr>
              <w:lastRenderedPageBreak/>
              <w:t>144 753.3</w:t>
            </w:r>
          </w:p>
          <w:p w:rsidR="00234B68" w:rsidRDefault="00234B68" w:rsidP="00164CA9">
            <w:pPr>
              <w:jc w:val="center"/>
              <w:rPr>
                <w:bCs/>
                <w:sz w:val="20"/>
              </w:rPr>
            </w:pPr>
          </w:p>
          <w:p w:rsidR="00234B68" w:rsidRDefault="00234B68" w:rsidP="00164CA9">
            <w:pPr>
              <w:jc w:val="center"/>
              <w:rPr>
                <w:bCs/>
                <w:sz w:val="20"/>
              </w:rPr>
            </w:pPr>
          </w:p>
          <w:p w:rsidR="00234B68" w:rsidRPr="00453A61" w:rsidRDefault="00234B68"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p w:rsidR="00FC533A" w:rsidRPr="00453A61" w:rsidRDefault="00FC533A" w:rsidP="00164CA9">
            <w:pPr>
              <w:jc w:val="center"/>
              <w:rPr>
                <w:bCs/>
                <w:sz w:val="20"/>
              </w:rPr>
            </w:pPr>
          </w:p>
        </w:tc>
        <w:tc>
          <w:tcPr>
            <w:tcW w:w="1791" w:type="dxa"/>
            <w:tcBorders>
              <w:top w:val="nil"/>
              <w:left w:val="nil"/>
              <w:right w:val="single" w:sz="4" w:space="0" w:color="auto"/>
            </w:tcBorders>
          </w:tcPr>
          <w:p w:rsidR="00164CA9" w:rsidRPr="00453A61" w:rsidRDefault="00164CA9" w:rsidP="00164CA9">
            <w:pPr>
              <w:rPr>
                <w:sz w:val="20"/>
              </w:rPr>
            </w:pPr>
            <w:r w:rsidRPr="00453A61">
              <w:rPr>
                <w:sz w:val="20"/>
              </w:rPr>
              <w:lastRenderedPageBreak/>
              <w:t>-Planul-cadru reactualizat în anul 2015</w:t>
            </w:r>
          </w:p>
          <w:p w:rsidR="00164CA9" w:rsidRPr="00453A61" w:rsidRDefault="00164CA9" w:rsidP="00164CA9">
            <w:pPr>
              <w:rPr>
                <w:sz w:val="20"/>
              </w:rPr>
            </w:pPr>
          </w:p>
          <w:p w:rsidR="00234B68" w:rsidRDefault="00234B68" w:rsidP="00164CA9">
            <w:pPr>
              <w:rPr>
                <w:sz w:val="20"/>
              </w:rPr>
            </w:pPr>
          </w:p>
          <w:p w:rsidR="00234B68" w:rsidRDefault="00234B68" w:rsidP="00164CA9">
            <w:pPr>
              <w:rPr>
                <w:sz w:val="20"/>
              </w:rPr>
            </w:pPr>
          </w:p>
          <w:p w:rsidR="00164CA9" w:rsidRPr="00453A61" w:rsidRDefault="00164CA9" w:rsidP="00164CA9">
            <w:pPr>
              <w:rPr>
                <w:sz w:val="20"/>
              </w:rPr>
            </w:pPr>
            <w:r w:rsidRPr="00453A61">
              <w:rPr>
                <w:sz w:val="20"/>
              </w:rPr>
              <w:t>-Circa 4 Institu</w:t>
            </w:r>
            <w:r w:rsidRPr="00453A61">
              <w:rPr>
                <w:sz w:val="20"/>
                <w:lang w:val="ro-RO"/>
              </w:rPr>
              <w:t>ţii rezidenţiale</w:t>
            </w:r>
            <w:r w:rsidRPr="00453A61">
              <w:rPr>
                <w:sz w:val="20"/>
              </w:rPr>
              <w:t xml:space="preserve"> reorganizate anual</w:t>
            </w:r>
          </w:p>
          <w:p w:rsidR="00164CA9" w:rsidRPr="00453A61" w:rsidRDefault="00164CA9" w:rsidP="00164CA9">
            <w:pPr>
              <w:rPr>
                <w:sz w:val="20"/>
              </w:rPr>
            </w:pPr>
          </w:p>
          <w:p w:rsidR="00164CA9" w:rsidRPr="00453A61" w:rsidRDefault="00164CA9" w:rsidP="00164CA9">
            <w:pPr>
              <w:rPr>
                <w:sz w:val="20"/>
              </w:rPr>
            </w:pPr>
            <w:r w:rsidRPr="00453A61">
              <w:rPr>
                <w:sz w:val="20"/>
              </w:rPr>
              <w:t>-Circa 600 copii  anual excluşi din instituţiile rezidenţiale</w:t>
            </w:r>
          </w:p>
          <w:p w:rsidR="00164CA9" w:rsidRPr="00453A61" w:rsidRDefault="00164CA9" w:rsidP="00164CA9">
            <w:pPr>
              <w:rPr>
                <w:sz w:val="20"/>
              </w:rPr>
            </w:pPr>
          </w:p>
          <w:p w:rsidR="00164CA9" w:rsidRPr="00453A61" w:rsidRDefault="00164CA9" w:rsidP="00164CA9">
            <w:pPr>
              <w:rPr>
                <w:sz w:val="20"/>
              </w:rPr>
            </w:pPr>
          </w:p>
          <w:p w:rsidR="00F8725A" w:rsidRDefault="00F8725A" w:rsidP="00164CA9">
            <w:pPr>
              <w:rPr>
                <w:sz w:val="20"/>
              </w:rPr>
            </w:pPr>
          </w:p>
          <w:p w:rsidR="00A06C14" w:rsidRPr="00453A61" w:rsidRDefault="00A06C14" w:rsidP="00164CA9">
            <w:pPr>
              <w:rPr>
                <w:sz w:val="20"/>
              </w:rPr>
            </w:pPr>
          </w:p>
          <w:p w:rsidR="00164CA9" w:rsidRPr="00453A61" w:rsidRDefault="00164CA9" w:rsidP="00164CA9">
            <w:pPr>
              <w:rPr>
                <w:sz w:val="20"/>
              </w:rPr>
            </w:pPr>
            <w:r w:rsidRPr="00453A61">
              <w:rPr>
                <w:sz w:val="20"/>
              </w:rPr>
              <w:t>-Concepţia  sistemului special de educaţie aprobată în anul 2015</w:t>
            </w:r>
          </w:p>
          <w:p w:rsidR="00164CA9" w:rsidRPr="00453A61" w:rsidRDefault="00164CA9" w:rsidP="00164CA9">
            <w:pPr>
              <w:rPr>
                <w:sz w:val="20"/>
              </w:rPr>
            </w:pPr>
          </w:p>
          <w:p w:rsidR="00164CA9" w:rsidRPr="00453A61" w:rsidRDefault="00164CA9" w:rsidP="00164CA9">
            <w:pPr>
              <w:ind w:right="507"/>
              <w:rPr>
                <w:sz w:val="20"/>
              </w:rPr>
            </w:pPr>
          </w:p>
        </w:tc>
        <w:tc>
          <w:tcPr>
            <w:tcW w:w="1179" w:type="dxa"/>
            <w:gridSpan w:val="2"/>
            <w:tcBorders>
              <w:left w:val="single" w:sz="4" w:space="0" w:color="auto"/>
              <w:right w:val="single" w:sz="4" w:space="0" w:color="auto"/>
            </w:tcBorders>
          </w:tcPr>
          <w:p w:rsidR="00164CA9" w:rsidRPr="00453A61" w:rsidRDefault="00354037" w:rsidP="00164CA9">
            <w:pPr>
              <w:rPr>
                <w:sz w:val="20"/>
              </w:rPr>
            </w:pPr>
            <w:r w:rsidRPr="00453A61">
              <w:rPr>
                <w:sz w:val="20"/>
              </w:rPr>
              <w:t>-</w:t>
            </w:r>
            <w:r w:rsidR="00164CA9" w:rsidRPr="00453A61">
              <w:rPr>
                <w:sz w:val="20"/>
              </w:rPr>
              <w:t>Realizat.</w:t>
            </w:r>
          </w:p>
          <w:p w:rsidR="00164CA9" w:rsidRPr="00453A61" w:rsidRDefault="00164CA9" w:rsidP="00164CA9">
            <w:pPr>
              <w:rPr>
                <w:sz w:val="20"/>
              </w:rPr>
            </w:pPr>
            <w:r w:rsidRPr="00453A61">
              <w:rPr>
                <w:sz w:val="20"/>
              </w:rPr>
              <w:t>Plan-cadru reactualizat</w:t>
            </w:r>
          </w:p>
          <w:p w:rsidR="00164CA9" w:rsidRPr="00453A61" w:rsidRDefault="00164CA9" w:rsidP="00164CA9">
            <w:pPr>
              <w:rPr>
                <w:sz w:val="20"/>
              </w:rPr>
            </w:pPr>
          </w:p>
          <w:p w:rsidR="00234B68" w:rsidRDefault="00234B68" w:rsidP="00164CA9">
            <w:pPr>
              <w:rPr>
                <w:sz w:val="20"/>
              </w:rPr>
            </w:pPr>
          </w:p>
          <w:p w:rsidR="00234B68" w:rsidRDefault="00234B68" w:rsidP="00164CA9">
            <w:pPr>
              <w:rPr>
                <w:sz w:val="20"/>
              </w:rPr>
            </w:pPr>
          </w:p>
          <w:p w:rsidR="00164CA9" w:rsidRPr="00453A61" w:rsidRDefault="00354037" w:rsidP="00164CA9">
            <w:pPr>
              <w:rPr>
                <w:sz w:val="20"/>
              </w:rPr>
            </w:pPr>
            <w:r w:rsidRPr="00453A61">
              <w:rPr>
                <w:sz w:val="20"/>
              </w:rPr>
              <w:t>-</w:t>
            </w:r>
            <w:r w:rsidR="00164CA9" w:rsidRPr="00453A61">
              <w:rPr>
                <w:sz w:val="20"/>
              </w:rPr>
              <w:t>Realizat.</w:t>
            </w:r>
          </w:p>
          <w:p w:rsidR="00164CA9" w:rsidRPr="00453A61" w:rsidRDefault="0049076D" w:rsidP="00164CA9">
            <w:pPr>
              <w:rPr>
                <w:sz w:val="20"/>
              </w:rPr>
            </w:pPr>
            <w:r>
              <w:rPr>
                <w:sz w:val="20"/>
              </w:rPr>
              <w:t>5 instituții reorganizate</w:t>
            </w:r>
          </w:p>
          <w:p w:rsidR="00164CA9" w:rsidRPr="00453A61" w:rsidRDefault="00164CA9" w:rsidP="00164CA9">
            <w:pPr>
              <w:rPr>
                <w:sz w:val="20"/>
              </w:rPr>
            </w:pPr>
            <w:r w:rsidRPr="00453A61">
              <w:rPr>
                <w:sz w:val="20"/>
              </w:rPr>
              <w:t>În anul 2015, 142 de copii au fost excluşi din instituţiile rezidenţiale</w:t>
            </w:r>
          </w:p>
          <w:p w:rsidR="00164CA9" w:rsidRPr="00453A61" w:rsidRDefault="00164CA9" w:rsidP="00164CA9">
            <w:pPr>
              <w:rPr>
                <w:sz w:val="20"/>
              </w:rPr>
            </w:pPr>
          </w:p>
          <w:p w:rsidR="00164CA9" w:rsidRPr="00453A61" w:rsidRDefault="00164CA9" w:rsidP="00164CA9">
            <w:pPr>
              <w:rPr>
                <w:sz w:val="20"/>
              </w:rPr>
            </w:pPr>
            <w:r w:rsidRPr="00453A61">
              <w:rPr>
                <w:sz w:val="20"/>
              </w:rPr>
              <w:t xml:space="preserve">Reconceptualizarea sistemului special de educaţie a copiilor cu cerinţe </w:t>
            </w:r>
            <w:r w:rsidRPr="00453A61">
              <w:rPr>
                <w:sz w:val="20"/>
              </w:rPr>
              <w:lastRenderedPageBreak/>
              <w:t xml:space="preserve">educaţionale speciale este </w:t>
            </w:r>
          </w:p>
          <w:p w:rsidR="00164CA9" w:rsidRPr="00453A61" w:rsidRDefault="00164CA9" w:rsidP="00164CA9">
            <w:pPr>
              <w:rPr>
                <w:sz w:val="20"/>
              </w:rPr>
            </w:pPr>
            <w:r w:rsidRPr="00453A61">
              <w:rPr>
                <w:sz w:val="20"/>
              </w:rPr>
              <w:t>preconizată pentru anul 2016</w:t>
            </w:r>
          </w:p>
          <w:p w:rsidR="00164CA9" w:rsidRPr="00453A61" w:rsidRDefault="00164CA9" w:rsidP="00164CA9">
            <w:pPr>
              <w:rPr>
                <w:sz w:val="20"/>
              </w:rPr>
            </w:pPr>
          </w:p>
        </w:tc>
        <w:tc>
          <w:tcPr>
            <w:tcW w:w="1211" w:type="dxa"/>
            <w:gridSpan w:val="3"/>
            <w:tcBorders>
              <w:left w:val="single" w:sz="4" w:space="0" w:color="auto"/>
              <w:right w:val="single" w:sz="4" w:space="0" w:color="auto"/>
            </w:tcBorders>
          </w:tcPr>
          <w:p w:rsidR="00164CA9" w:rsidRPr="00453A61" w:rsidRDefault="00164CA9" w:rsidP="00164CA9">
            <w:pPr>
              <w:rPr>
                <w:sz w:val="20"/>
              </w:rPr>
            </w:pPr>
          </w:p>
        </w:tc>
        <w:tc>
          <w:tcPr>
            <w:tcW w:w="1417" w:type="dxa"/>
            <w:gridSpan w:val="2"/>
            <w:tcBorders>
              <w:top w:val="nil"/>
              <w:left w:val="nil"/>
              <w:right w:val="single" w:sz="4" w:space="0" w:color="auto"/>
            </w:tcBorders>
          </w:tcPr>
          <w:p w:rsidR="00164CA9" w:rsidRPr="00453A61" w:rsidRDefault="00164CA9" w:rsidP="00164CA9">
            <w:pPr>
              <w:rPr>
                <w:sz w:val="20"/>
              </w:rPr>
            </w:pPr>
          </w:p>
        </w:tc>
      </w:tr>
      <w:tr w:rsidR="00164CA9" w:rsidRPr="00453A61" w:rsidTr="00295EC5">
        <w:trPr>
          <w:trHeight w:val="941"/>
        </w:trPr>
        <w:tc>
          <w:tcPr>
            <w:tcW w:w="1934" w:type="dxa"/>
            <w:gridSpan w:val="2"/>
            <w:vMerge w:val="restart"/>
            <w:tcBorders>
              <w:top w:val="single" w:sz="4" w:space="0" w:color="auto"/>
              <w:left w:val="single" w:sz="4" w:space="0" w:color="auto"/>
              <w:right w:val="single" w:sz="4" w:space="0" w:color="auto"/>
            </w:tcBorders>
          </w:tcPr>
          <w:p w:rsidR="00164CA9" w:rsidRPr="00453A61" w:rsidRDefault="00164CA9" w:rsidP="00164CA9">
            <w:pPr>
              <w:rPr>
                <w:sz w:val="20"/>
              </w:rPr>
            </w:pPr>
            <w:r w:rsidRPr="00453A61">
              <w:rPr>
                <w:sz w:val="20"/>
              </w:rPr>
              <w:lastRenderedPageBreak/>
              <w:t>.</w:t>
            </w:r>
          </w:p>
          <w:p w:rsidR="00164CA9" w:rsidRPr="00453A61" w:rsidRDefault="00164CA9" w:rsidP="00164CA9">
            <w:pPr>
              <w:rPr>
                <w:b/>
                <w:bCs/>
                <w:sz w:val="20"/>
                <w:u w:val="single"/>
              </w:rPr>
            </w:pPr>
          </w:p>
          <w:p w:rsidR="00164CA9" w:rsidRPr="00453A61" w:rsidRDefault="00164CA9" w:rsidP="00164CA9">
            <w:pPr>
              <w:ind w:left="99"/>
              <w:rPr>
                <w:bCs/>
                <w:sz w:val="20"/>
              </w:rPr>
            </w:pPr>
          </w:p>
          <w:p w:rsidR="00164CA9" w:rsidRPr="00453A61" w:rsidRDefault="00164CA9" w:rsidP="00164CA9">
            <w:pPr>
              <w:ind w:left="99"/>
              <w:rPr>
                <w:bCs/>
                <w:sz w:val="20"/>
              </w:rPr>
            </w:pPr>
            <w:r w:rsidRPr="00453A61">
              <w:rPr>
                <w:bCs/>
                <w:sz w:val="20"/>
              </w:rPr>
              <w:t xml:space="preserve"> </w:t>
            </w:r>
          </w:p>
          <w:p w:rsidR="00164CA9" w:rsidRPr="00453A61" w:rsidRDefault="00164CA9" w:rsidP="00164CA9">
            <w:pPr>
              <w:rPr>
                <w:b/>
                <w:bCs/>
                <w:sz w:val="20"/>
                <w:u w:val="single"/>
              </w:rPr>
            </w:pPr>
          </w:p>
          <w:p w:rsidR="00164CA9" w:rsidRPr="00453A61" w:rsidRDefault="00164CA9" w:rsidP="00164CA9">
            <w:pPr>
              <w:ind w:left="99"/>
              <w:rPr>
                <w:b/>
                <w:bCs/>
                <w:sz w:val="20"/>
                <w:u w:val="single"/>
              </w:rPr>
            </w:pPr>
          </w:p>
        </w:tc>
        <w:tc>
          <w:tcPr>
            <w:tcW w:w="2680" w:type="dxa"/>
            <w:gridSpan w:val="6"/>
            <w:tcBorders>
              <w:top w:val="single" w:sz="4" w:space="0" w:color="auto"/>
              <w:left w:val="nil"/>
              <w:bottom w:val="single" w:sz="4" w:space="0" w:color="auto"/>
              <w:right w:val="single" w:sz="4" w:space="0" w:color="auto"/>
            </w:tcBorders>
          </w:tcPr>
          <w:p w:rsidR="00164CA9" w:rsidRPr="00453A61" w:rsidRDefault="00164CA9" w:rsidP="00164CA9">
            <w:pPr>
              <w:rPr>
                <w:b/>
                <w:bCs/>
                <w:sz w:val="20"/>
                <w:u w:val="single"/>
              </w:rPr>
            </w:pPr>
            <w:r w:rsidRPr="00453A61">
              <w:rPr>
                <w:b/>
                <w:bCs/>
                <w:sz w:val="20"/>
                <w:u w:val="single"/>
              </w:rPr>
              <w:t>B. Acţiuni ce duc la o utilizare mai eficace şi eficientă a resurselor</w:t>
            </w:r>
          </w:p>
        </w:tc>
        <w:tc>
          <w:tcPr>
            <w:tcW w:w="2282" w:type="dxa"/>
            <w:gridSpan w:val="2"/>
            <w:tcBorders>
              <w:top w:val="single" w:sz="4" w:space="0" w:color="auto"/>
              <w:left w:val="single" w:sz="4" w:space="0" w:color="auto"/>
              <w:bottom w:val="single" w:sz="4" w:space="0" w:color="auto"/>
              <w:right w:val="single" w:sz="4" w:space="0" w:color="auto"/>
            </w:tcBorders>
          </w:tcPr>
          <w:p w:rsidR="00164CA9" w:rsidRPr="00453A61" w:rsidRDefault="00164CA9" w:rsidP="00164CA9">
            <w:pPr>
              <w:rPr>
                <w:sz w:val="20"/>
              </w:rPr>
            </w:pPr>
          </w:p>
        </w:tc>
        <w:tc>
          <w:tcPr>
            <w:tcW w:w="1384"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164CA9" w:rsidRPr="00453A61" w:rsidRDefault="00164CA9" w:rsidP="00164CA9">
            <w:pPr>
              <w:rPr>
                <w:sz w:val="20"/>
              </w:rPr>
            </w:pPr>
          </w:p>
        </w:tc>
        <w:tc>
          <w:tcPr>
            <w:tcW w:w="1211" w:type="dxa"/>
            <w:gridSpan w:val="3"/>
            <w:tcBorders>
              <w:top w:val="single" w:sz="4" w:space="0" w:color="auto"/>
              <w:left w:val="single" w:sz="4" w:space="0" w:color="auto"/>
              <w:bottom w:val="single" w:sz="4" w:space="0" w:color="auto"/>
              <w:right w:val="single" w:sz="4" w:space="0" w:color="auto"/>
            </w:tcBorders>
          </w:tcPr>
          <w:p w:rsidR="00164CA9" w:rsidRPr="00453A61" w:rsidRDefault="00164CA9" w:rsidP="00164CA9">
            <w:pPr>
              <w:rPr>
                <w:sz w:val="20"/>
              </w:rPr>
            </w:pPr>
          </w:p>
        </w:tc>
        <w:tc>
          <w:tcPr>
            <w:tcW w:w="1417" w:type="dxa"/>
            <w:gridSpan w:val="2"/>
            <w:tcBorders>
              <w:top w:val="single" w:sz="4" w:space="0" w:color="auto"/>
              <w:left w:val="nil"/>
              <w:bottom w:val="single" w:sz="4" w:space="0" w:color="auto"/>
              <w:right w:val="single" w:sz="4" w:space="0" w:color="auto"/>
            </w:tcBorders>
          </w:tcPr>
          <w:p w:rsidR="00164CA9" w:rsidRPr="00453A61" w:rsidRDefault="00164CA9" w:rsidP="00164CA9">
            <w:pPr>
              <w:rPr>
                <w:sz w:val="20"/>
              </w:rPr>
            </w:pPr>
          </w:p>
        </w:tc>
      </w:tr>
      <w:tr w:rsidR="00164CA9" w:rsidRPr="00453A61" w:rsidTr="00295EC5">
        <w:trPr>
          <w:trHeight w:val="480"/>
        </w:trPr>
        <w:tc>
          <w:tcPr>
            <w:tcW w:w="1934" w:type="dxa"/>
            <w:gridSpan w:val="2"/>
            <w:vMerge/>
            <w:tcBorders>
              <w:left w:val="single" w:sz="4" w:space="0" w:color="auto"/>
              <w:right w:val="single" w:sz="4" w:space="0" w:color="auto"/>
            </w:tcBorders>
          </w:tcPr>
          <w:p w:rsidR="00164CA9" w:rsidRPr="00453A61" w:rsidRDefault="00164CA9" w:rsidP="00164CA9">
            <w:pPr>
              <w:rPr>
                <w:sz w:val="20"/>
              </w:rPr>
            </w:pPr>
          </w:p>
        </w:tc>
        <w:tc>
          <w:tcPr>
            <w:tcW w:w="2680" w:type="dxa"/>
            <w:gridSpan w:val="6"/>
            <w:tcBorders>
              <w:top w:val="single" w:sz="4" w:space="0" w:color="auto"/>
              <w:left w:val="nil"/>
              <w:bottom w:val="single" w:sz="4" w:space="0" w:color="auto"/>
              <w:right w:val="nil"/>
            </w:tcBorders>
          </w:tcPr>
          <w:p w:rsidR="00164CA9" w:rsidRPr="00453A61" w:rsidRDefault="00164CA9" w:rsidP="00164CA9">
            <w:pPr>
              <w:rPr>
                <w:sz w:val="20"/>
              </w:rPr>
            </w:pPr>
            <w:r w:rsidRPr="00453A61">
              <w:rPr>
                <w:sz w:val="20"/>
              </w:rPr>
              <w:t>-Redirecţionarea resurselor financiare de la instituţiile de tip rezidenţial reorganizate spre dezvoltarea serviciilor sociale şi educaţionale alternative</w:t>
            </w:r>
          </w:p>
        </w:tc>
        <w:tc>
          <w:tcPr>
            <w:tcW w:w="2282" w:type="dxa"/>
            <w:gridSpan w:val="2"/>
            <w:tcBorders>
              <w:top w:val="single" w:sz="4" w:space="0" w:color="auto"/>
              <w:left w:val="single" w:sz="4" w:space="0" w:color="auto"/>
              <w:bottom w:val="single" w:sz="4" w:space="0" w:color="auto"/>
              <w:right w:val="single" w:sz="4" w:space="0" w:color="auto"/>
            </w:tcBorders>
          </w:tcPr>
          <w:p w:rsidR="00164CA9" w:rsidRPr="00453A61" w:rsidRDefault="00354037" w:rsidP="00164CA9">
            <w:pPr>
              <w:rPr>
                <w:bCs/>
                <w:sz w:val="20"/>
              </w:rPr>
            </w:pPr>
            <w:r w:rsidRPr="00453A61">
              <w:rPr>
                <w:bCs/>
                <w:sz w:val="20"/>
              </w:rPr>
              <w:t>-</w:t>
            </w:r>
            <w:r w:rsidR="00164CA9" w:rsidRPr="00453A61">
              <w:rPr>
                <w:bCs/>
                <w:sz w:val="20"/>
              </w:rPr>
              <w:t xml:space="preserve">Resursele </w:t>
            </w:r>
            <w:r w:rsidR="00164CA9" w:rsidRPr="00453A61">
              <w:rPr>
                <w:sz w:val="20"/>
              </w:rPr>
              <w:t>financiare de la instituţiile de tip rezidenţial reorganizate spre dezvoltarea serviciilor sociale şi educaţionale alternative</w:t>
            </w:r>
          </w:p>
        </w:tc>
        <w:tc>
          <w:tcPr>
            <w:tcW w:w="1384" w:type="dxa"/>
            <w:tcBorders>
              <w:top w:val="single" w:sz="4" w:space="0" w:color="auto"/>
              <w:left w:val="nil"/>
              <w:bottom w:val="single" w:sz="4" w:space="0" w:color="auto"/>
              <w:right w:val="single" w:sz="4" w:space="0" w:color="auto"/>
            </w:tcBorders>
            <w:vAlign w:val="center"/>
          </w:tcPr>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r w:rsidRPr="00453A61">
              <w:rPr>
                <w:sz w:val="20"/>
              </w:rPr>
              <w:t> </w:t>
            </w:r>
            <w:r w:rsidR="00B77DBA" w:rsidRPr="00453A61">
              <w:rPr>
                <w:sz w:val="20"/>
              </w:rPr>
              <w:t>Realizat</w:t>
            </w:r>
          </w:p>
          <w:p w:rsidR="00B77DBA" w:rsidRPr="00453A61" w:rsidRDefault="00B77DBA" w:rsidP="00164CA9">
            <w:pPr>
              <w:jc w:val="center"/>
              <w:rPr>
                <w:sz w:val="20"/>
              </w:rPr>
            </w:pPr>
          </w:p>
          <w:p w:rsidR="00B77DBA" w:rsidRPr="00453A61" w:rsidRDefault="00B77DBA" w:rsidP="00164CA9">
            <w:pPr>
              <w:jc w:val="center"/>
              <w:rPr>
                <w:sz w:val="20"/>
              </w:rPr>
            </w:pPr>
          </w:p>
          <w:p w:rsidR="00B77DBA" w:rsidRPr="00453A61" w:rsidRDefault="00B77DBA" w:rsidP="00164CA9">
            <w:pPr>
              <w:jc w:val="center"/>
              <w:rPr>
                <w:sz w:val="20"/>
              </w:rPr>
            </w:pPr>
          </w:p>
          <w:p w:rsidR="00B77DBA" w:rsidRPr="00453A61" w:rsidRDefault="00B77DBA" w:rsidP="00164CA9">
            <w:pPr>
              <w:jc w:val="center"/>
              <w:rPr>
                <w:sz w:val="20"/>
              </w:rPr>
            </w:pPr>
          </w:p>
          <w:p w:rsidR="00B77DBA" w:rsidRPr="00453A61" w:rsidRDefault="00B77DBA" w:rsidP="00164CA9">
            <w:pPr>
              <w:jc w:val="center"/>
              <w:rPr>
                <w:sz w:val="20"/>
              </w:rPr>
            </w:pPr>
          </w:p>
          <w:p w:rsidR="00B77DBA" w:rsidRPr="00453A61" w:rsidRDefault="00B77DBA" w:rsidP="00164CA9">
            <w:pPr>
              <w:jc w:val="cente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164CA9" w:rsidRPr="00453A61" w:rsidRDefault="00B77DBA" w:rsidP="00164CA9">
            <w:pPr>
              <w:rPr>
                <w:sz w:val="20"/>
              </w:rPr>
            </w:pPr>
            <w:r w:rsidRPr="00453A61">
              <w:rPr>
                <w:sz w:val="20"/>
              </w:rPr>
              <w:t>Realizat</w:t>
            </w:r>
          </w:p>
        </w:tc>
        <w:tc>
          <w:tcPr>
            <w:tcW w:w="1211" w:type="dxa"/>
            <w:gridSpan w:val="3"/>
            <w:tcBorders>
              <w:top w:val="single" w:sz="4" w:space="0" w:color="auto"/>
              <w:left w:val="single" w:sz="4" w:space="0" w:color="auto"/>
              <w:bottom w:val="single" w:sz="4" w:space="0" w:color="auto"/>
              <w:right w:val="single" w:sz="4" w:space="0" w:color="auto"/>
            </w:tcBorders>
          </w:tcPr>
          <w:p w:rsidR="00164CA9" w:rsidRPr="00453A61" w:rsidRDefault="00164CA9" w:rsidP="00164CA9">
            <w:pPr>
              <w:rPr>
                <w:sz w:val="20"/>
              </w:rPr>
            </w:pPr>
          </w:p>
        </w:tc>
        <w:tc>
          <w:tcPr>
            <w:tcW w:w="1417" w:type="dxa"/>
            <w:gridSpan w:val="2"/>
            <w:tcBorders>
              <w:top w:val="single" w:sz="4" w:space="0" w:color="auto"/>
              <w:left w:val="nil"/>
              <w:bottom w:val="single" w:sz="4" w:space="0" w:color="auto"/>
              <w:right w:val="single" w:sz="4" w:space="0" w:color="auto"/>
            </w:tcBorders>
          </w:tcPr>
          <w:p w:rsidR="00164CA9" w:rsidRPr="00453A61" w:rsidRDefault="00164CA9" w:rsidP="00164CA9">
            <w:pPr>
              <w:rPr>
                <w:b/>
                <w:bCs/>
                <w:sz w:val="20"/>
                <w:u w:val="single"/>
              </w:rPr>
            </w:pPr>
          </w:p>
        </w:tc>
      </w:tr>
      <w:tr w:rsidR="00164CA9" w:rsidRPr="00453A61" w:rsidTr="00295EC5">
        <w:trPr>
          <w:trHeight w:val="1200"/>
        </w:trPr>
        <w:tc>
          <w:tcPr>
            <w:tcW w:w="1934" w:type="dxa"/>
            <w:gridSpan w:val="2"/>
            <w:vMerge/>
            <w:tcBorders>
              <w:left w:val="single" w:sz="4" w:space="0" w:color="auto"/>
              <w:right w:val="single" w:sz="4" w:space="0" w:color="auto"/>
            </w:tcBorders>
          </w:tcPr>
          <w:p w:rsidR="00164CA9" w:rsidRPr="00453A61" w:rsidRDefault="00164CA9" w:rsidP="00164CA9">
            <w:pPr>
              <w:rPr>
                <w:sz w:val="20"/>
              </w:rPr>
            </w:pPr>
          </w:p>
        </w:tc>
        <w:tc>
          <w:tcPr>
            <w:tcW w:w="2680" w:type="dxa"/>
            <w:gridSpan w:val="6"/>
            <w:tcBorders>
              <w:top w:val="single" w:sz="4" w:space="0" w:color="auto"/>
              <w:left w:val="nil"/>
              <w:bottom w:val="single" w:sz="4" w:space="0" w:color="auto"/>
              <w:right w:val="nil"/>
            </w:tcBorders>
          </w:tcPr>
          <w:p w:rsidR="00164CA9" w:rsidRPr="00453A61" w:rsidRDefault="00164CA9" w:rsidP="00164CA9">
            <w:pPr>
              <w:rPr>
                <w:b/>
                <w:bCs/>
                <w:sz w:val="20"/>
                <w:u w:val="single"/>
              </w:rPr>
            </w:pPr>
            <w:r w:rsidRPr="00453A61">
              <w:rPr>
                <w:b/>
                <w:bCs/>
                <w:sz w:val="20"/>
                <w:u w:val="single"/>
              </w:rPr>
              <w:t>C.  Acţiuni noi identificate pentru anii      2015-2017</w:t>
            </w:r>
          </w:p>
          <w:p w:rsidR="00164CA9" w:rsidRPr="00453A61" w:rsidRDefault="00164CA9" w:rsidP="00164CA9">
            <w:pPr>
              <w:rPr>
                <w:b/>
                <w:bCs/>
                <w:sz w:val="20"/>
                <w:u w:val="single"/>
              </w:rPr>
            </w:pPr>
          </w:p>
          <w:p w:rsidR="00164CA9" w:rsidRPr="00453A61" w:rsidRDefault="00164CA9" w:rsidP="00164CA9">
            <w:pPr>
              <w:rPr>
                <w:bCs/>
                <w:sz w:val="20"/>
              </w:rPr>
            </w:pPr>
            <w:r w:rsidRPr="00453A61">
              <w:rPr>
                <w:bCs/>
                <w:sz w:val="20"/>
              </w:rPr>
              <w:t xml:space="preserve">-Majorarea cheltuielilor de personal, conform politicii salariale </w:t>
            </w:r>
          </w:p>
          <w:p w:rsidR="00164CA9" w:rsidRPr="00453A61" w:rsidRDefault="00164CA9" w:rsidP="00164CA9">
            <w:pPr>
              <w:rPr>
                <w:bCs/>
                <w:sz w:val="20"/>
              </w:rPr>
            </w:pPr>
          </w:p>
          <w:p w:rsidR="00164CA9" w:rsidRPr="00453A61" w:rsidRDefault="00164CA9" w:rsidP="00164CA9">
            <w:pPr>
              <w:rPr>
                <w:b/>
                <w:bCs/>
                <w:sz w:val="20"/>
                <w:u w:val="single"/>
              </w:rPr>
            </w:pPr>
          </w:p>
        </w:tc>
        <w:tc>
          <w:tcPr>
            <w:tcW w:w="2282" w:type="dxa"/>
            <w:gridSpan w:val="2"/>
            <w:tcBorders>
              <w:top w:val="single" w:sz="4" w:space="0" w:color="auto"/>
              <w:left w:val="nil"/>
              <w:bottom w:val="single" w:sz="4" w:space="0" w:color="auto"/>
              <w:right w:val="single" w:sz="4" w:space="0" w:color="auto"/>
            </w:tcBorders>
          </w:tcPr>
          <w:p w:rsidR="00164CA9" w:rsidRPr="00453A61" w:rsidRDefault="00354037" w:rsidP="00164CA9">
            <w:pPr>
              <w:rPr>
                <w:sz w:val="20"/>
                <w:lang w:val="ro-RO"/>
              </w:rPr>
            </w:pPr>
            <w:r w:rsidRPr="00453A61">
              <w:rPr>
                <w:sz w:val="20"/>
              </w:rPr>
              <w:t>-</w:t>
            </w:r>
            <w:r w:rsidR="00164CA9" w:rsidRPr="00453A61">
              <w:rPr>
                <w:sz w:val="20"/>
              </w:rPr>
              <w:t xml:space="preserve">A fost aprobată Hotărîrea Guvernului Republicii </w:t>
            </w:r>
            <w:proofErr w:type="gramStart"/>
            <w:r w:rsidR="00164CA9" w:rsidRPr="00453A61">
              <w:rPr>
                <w:sz w:val="20"/>
              </w:rPr>
              <w:t>Moldova  nr</w:t>
            </w:r>
            <w:proofErr w:type="gramEnd"/>
            <w:r w:rsidR="00164CA9" w:rsidRPr="00453A61">
              <w:rPr>
                <w:sz w:val="20"/>
              </w:rPr>
              <w:t xml:space="preserve">. 869 din 21.12.2015 </w:t>
            </w:r>
            <w:r w:rsidR="00164CA9" w:rsidRPr="00453A61">
              <w:rPr>
                <w:i/>
                <w:sz w:val="20"/>
              </w:rPr>
              <w:t>Cu privire la modificarea HG nr. 381 din 13.04.2006</w:t>
            </w:r>
            <w:r w:rsidR="00164CA9" w:rsidRPr="00453A61">
              <w:rPr>
                <w:sz w:val="20"/>
              </w:rPr>
              <w:t xml:space="preserve"> în care este stipulată majorarea salariului cadrelor didactice din învățămînt</w:t>
            </w:r>
          </w:p>
        </w:tc>
        <w:tc>
          <w:tcPr>
            <w:tcW w:w="1384" w:type="dxa"/>
            <w:tcBorders>
              <w:top w:val="single" w:sz="4" w:space="0" w:color="auto"/>
              <w:left w:val="single" w:sz="4" w:space="0" w:color="auto"/>
              <w:bottom w:val="single" w:sz="4" w:space="0" w:color="auto"/>
              <w:right w:val="single" w:sz="4" w:space="0" w:color="auto"/>
            </w:tcBorders>
            <w:vAlign w:val="center"/>
          </w:tcPr>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p w:rsidR="0031189D" w:rsidRPr="00453A61" w:rsidRDefault="0031189D"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164CA9" w:rsidRPr="00453A61" w:rsidRDefault="00164CA9" w:rsidP="00164CA9">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164CA9" w:rsidRDefault="00354037" w:rsidP="00354037">
            <w:pPr>
              <w:rPr>
                <w:sz w:val="20"/>
              </w:rPr>
            </w:pPr>
            <w:r w:rsidRPr="00453A61">
              <w:rPr>
                <w:sz w:val="20"/>
              </w:rPr>
              <w:t>-</w:t>
            </w:r>
            <w:r w:rsidR="00164CA9" w:rsidRPr="00453A61">
              <w:rPr>
                <w:sz w:val="20"/>
              </w:rPr>
              <w:t>Majorarea cheltuielilor de personal, conform politicii salariale, realizată</w:t>
            </w:r>
          </w:p>
          <w:p w:rsidR="00417ABA" w:rsidRDefault="00417ABA" w:rsidP="00354037">
            <w:pPr>
              <w:rPr>
                <w:sz w:val="20"/>
              </w:rPr>
            </w:pPr>
          </w:p>
          <w:p w:rsidR="00417ABA" w:rsidRPr="00453A61" w:rsidRDefault="00417ABA" w:rsidP="00354037">
            <w:pPr>
              <w:rPr>
                <w:sz w:val="20"/>
              </w:rPr>
            </w:pPr>
          </w:p>
          <w:p w:rsidR="0031189D" w:rsidRPr="00453A61" w:rsidRDefault="0031189D" w:rsidP="00354037">
            <w:pPr>
              <w:rPr>
                <w:sz w:val="20"/>
              </w:rPr>
            </w:pPr>
          </w:p>
          <w:p w:rsidR="007C37FC" w:rsidRPr="00453A61" w:rsidRDefault="007C37FC" w:rsidP="00354037">
            <w:pPr>
              <w:rPr>
                <w:sz w:val="20"/>
              </w:rPr>
            </w:pPr>
          </w:p>
          <w:p w:rsidR="007C37FC" w:rsidRPr="00453A61" w:rsidRDefault="007C37FC" w:rsidP="00354037">
            <w:pPr>
              <w:rPr>
                <w:sz w:val="20"/>
              </w:rPr>
            </w:pPr>
          </w:p>
          <w:p w:rsidR="007C37FC" w:rsidRPr="00453A61" w:rsidRDefault="007C37FC" w:rsidP="00354037">
            <w:pPr>
              <w:rPr>
                <w:sz w:val="20"/>
              </w:rPr>
            </w:pPr>
          </w:p>
          <w:p w:rsidR="007C37FC" w:rsidRPr="00453A61" w:rsidRDefault="007C37FC" w:rsidP="00354037">
            <w:pPr>
              <w:rPr>
                <w:sz w:val="20"/>
              </w:rPr>
            </w:pPr>
          </w:p>
          <w:p w:rsidR="007C37FC" w:rsidRPr="00453A61" w:rsidRDefault="007C37FC" w:rsidP="00354037">
            <w:pPr>
              <w:rPr>
                <w:sz w:val="20"/>
              </w:rPr>
            </w:pPr>
          </w:p>
          <w:p w:rsidR="007C37FC" w:rsidRPr="00453A61" w:rsidRDefault="007C37FC" w:rsidP="00354037">
            <w:pPr>
              <w:rPr>
                <w:sz w:val="20"/>
              </w:rPr>
            </w:pPr>
          </w:p>
        </w:tc>
        <w:tc>
          <w:tcPr>
            <w:tcW w:w="1179" w:type="dxa"/>
            <w:gridSpan w:val="2"/>
            <w:tcBorders>
              <w:top w:val="single" w:sz="4" w:space="0" w:color="auto"/>
              <w:left w:val="nil"/>
              <w:bottom w:val="single" w:sz="4" w:space="0" w:color="auto"/>
              <w:right w:val="single" w:sz="4" w:space="0" w:color="auto"/>
            </w:tcBorders>
          </w:tcPr>
          <w:p w:rsidR="00164CA9" w:rsidRPr="00453A61" w:rsidRDefault="00354037" w:rsidP="00164CA9">
            <w:pPr>
              <w:rPr>
                <w:sz w:val="20"/>
              </w:rPr>
            </w:pPr>
            <w:r w:rsidRPr="00453A61">
              <w:rPr>
                <w:sz w:val="20"/>
              </w:rPr>
              <w:t>-</w:t>
            </w:r>
            <w:r w:rsidR="00164CA9" w:rsidRPr="00453A61">
              <w:rPr>
                <w:sz w:val="20"/>
              </w:rPr>
              <w:t xml:space="preserve">A fost aprobată Hotărîrea Guvernului Republicii </w:t>
            </w:r>
            <w:proofErr w:type="gramStart"/>
            <w:r w:rsidR="00164CA9" w:rsidRPr="00453A61">
              <w:rPr>
                <w:sz w:val="20"/>
              </w:rPr>
              <w:t>Moldova  nr</w:t>
            </w:r>
            <w:proofErr w:type="gramEnd"/>
            <w:r w:rsidR="00164CA9" w:rsidRPr="00453A61">
              <w:rPr>
                <w:sz w:val="20"/>
              </w:rPr>
              <w:t xml:space="preserve">. 869 din 21.12.2015 </w:t>
            </w:r>
            <w:r w:rsidR="00164CA9" w:rsidRPr="00453A61">
              <w:rPr>
                <w:i/>
                <w:sz w:val="20"/>
              </w:rPr>
              <w:t>Cu privire la modificarea HG nr. 381 din 13.04.2006</w:t>
            </w:r>
          </w:p>
        </w:tc>
        <w:tc>
          <w:tcPr>
            <w:tcW w:w="1211" w:type="dxa"/>
            <w:gridSpan w:val="3"/>
            <w:tcBorders>
              <w:top w:val="single" w:sz="4" w:space="0" w:color="auto"/>
              <w:left w:val="single" w:sz="4" w:space="0" w:color="auto"/>
              <w:bottom w:val="single" w:sz="4" w:space="0" w:color="auto"/>
              <w:right w:val="single" w:sz="4" w:space="0" w:color="auto"/>
            </w:tcBorders>
          </w:tcPr>
          <w:p w:rsidR="00164CA9" w:rsidRPr="00453A61" w:rsidRDefault="00164CA9" w:rsidP="00164CA9">
            <w:pPr>
              <w:rPr>
                <w:sz w:val="20"/>
              </w:rPr>
            </w:pPr>
          </w:p>
        </w:tc>
        <w:tc>
          <w:tcPr>
            <w:tcW w:w="1417" w:type="dxa"/>
            <w:gridSpan w:val="2"/>
            <w:tcBorders>
              <w:top w:val="single" w:sz="4" w:space="0" w:color="auto"/>
              <w:left w:val="nil"/>
              <w:bottom w:val="single" w:sz="4" w:space="0" w:color="auto"/>
              <w:right w:val="single" w:sz="4" w:space="0" w:color="auto"/>
            </w:tcBorders>
          </w:tcPr>
          <w:p w:rsidR="00164CA9" w:rsidRPr="00453A61" w:rsidRDefault="00164CA9" w:rsidP="00164CA9">
            <w:pPr>
              <w:rPr>
                <w:sz w:val="20"/>
              </w:rPr>
            </w:pPr>
          </w:p>
        </w:tc>
      </w:tr>
      <w:tr w:rsidR="00164CA9" w:rsidRPr="00453A61" w:rsidTr="00295EC5">
        <w:trPr>
          <w:gridAfter w:val="1"/>
          <w:wAfter w:w="18" w:type="dxa"/>
          <w:trHeight w:val="259"/>
        </w:trPr>
        <w:tc>
          <w:tcPr>
            <w:tcW w:w="1916" w:type="dxa"/>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rPr>
                <w:b/>
                <w:bCs/>
                <w:sz w:val="20"/>
              </w:rPr>
            </w:pPr>
            <w:r w:rsidRPr="00453A61">
              <w:rPr>
                <w:b/>
                <w:bCs/>
                <w:sz w:val="20"/>
              </w:rPr>
              <w:lastRenderedPageBreak/>
              <w:t>Costul  subprogramului</w:t>
            </w:r>
          </w:p>
        </w:tc>
        <w:tc>
          <w:tcPr>
            <w:tcW w:w="2698" w:type="dxa"/>
            <w:gridSpan w:val="7"/>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rPr>
                <w:b/>
                <w:bCs/>
                <w:sz w:val="20"/>
              </w:rPr>
            </w:pPr>
          </w:p>
        </w:tc>
        <w:tc>
          <w:tcPr>
            <w:tcW w:w="2282" w:type="dxa"/>
            <w:gridSpan w:val="2"/>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rPr>
                <w:b/>
                <w:bCs/>
                <w:sz w:val="20"/>
              </w:rPr>
            </w:pPr>
          </w:p>
        </w:tc>
        <w:tc>
          <w:tcPr>
            <w:tcW w:w="1384" w:type="dxa"/>
            <w:tcBorders>
              <w:top w:val="single" w:sz="4" w:space="0" w:color="auto"/>
              <w:left w:val="single" w:sz="4" w:space="0" w:color="auto"/>
              <w:bottom w:val="single" w:sz="4" w:space="0" w:color="auto"/>
              <w:right w:val="single" w:sz="4" w:space="0" w:color="auto"/>
            </w:tcBorders>
            <w:shd w:val="clear" w:color="auto" w:fill="F4B083"/>
          </w:tcPr>
          <w:p w:rsidR="00164CA9" w:rsidRPr="0093266D" w:rsidRDefault="0093266D" w:rsidP="0093266D">
            <w:pPr>
              <w:rPr>
                <w:b/>
                <w:bCs/>
                <w:sz w:val="20"/>
              </w:rPr>
            </w:pPr>
            <w:r w:rsidRPr="0093266D">
              <w:rPr>
                <w:b/>
                <w:bCs/>
                <w:sz w:val="20"/>
              </w:rPr>
              <w:t>157 997.8</w:t>
            </w:r>
          </w:p>
        </w:tc>
        <w:tc>
          <w:tcPr>
            <w:tcW w:w="1260" w:type="dxa"/>
            <w:tcBorders>
              <w:top w:val="single" w:sz="4" w:space="0" w:color="auto"/>
              <w:left w:val="single" w:sz="4" w:space="0" w:color="auto"/>
              <w:bottom w:val="single" w:sz="4" w:space="0" w:color="auto"/>
              <w:right w:val="single" w:sz="4" w:space="0" w:color="auto"/>
            </w:tcBorders>
            <w:shd w:val="clear" w:color="auto" w:fill="F4B083"/>
          </w:tcPr>
          <w:p w:rsidR="00164CA9" w:rsidRPr="0093266D" w:rsidRDefault="0093266D" w:rsidP="0093266D">
            <w:pPr>
              <w:rPr>
                <w:b/>
                <w:bCs/>
                <w:sz w:val="20"/>
              </w:rPr>
            </w:pPr>
            <w:r>
              <w:rPr>
                <w:b/>
                <w:bCs/>
                <w:sz w:val="20"/>
              </w:rPr>
              <w:t>144 753.3</w:t>
            </w:r>
          </w:p>
        </w:tc>
        <w:tc>
          <w:tcPr>
            <w:tcW w:w="1815" w:type="dxa"/>
            <w:gridSpan w:val="2"/>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ind w:left="552"/>
              <w:rPr>
                <w:b/>
                <w:bCs/>
                <w:sz w:val="20"/>
              </w:rPr>
            </w:pPr>
          </w:p>
        </w:tc>
        <w:tc>
          <w:tcPr>
            <w:tcW w:w="1155" w:type="dxa"/>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ind w:left="552"/>
              <w:rPr>
                <w:b/>
                <w:bCs/>
                <w:sz w:val="20"/>
              </w:rPr>
            </w:pPr>
          </w:p>
        </w:tc>
        <w:tc>
          <w:tcPr>
            <w:tcW w:w="1193" w:type="dxa"/>
            <w:gridSpan w:val="2"/>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ind w:left="552"/>
              <w:rPr>
                <w:b/>
                <w:bCs/>
                <w:sz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rsidR="00164CA9" w:rsidRPr="00453A61" w:rsidRDefault="00164CA9" w:rsidP="00164CA9">
            <w:pPr>
              <w:rPr>
                <w:b/>
                <w:bCs/>
                <w:sz w:val="20"/>
              </w:rPr>
            </w:pPr>
          </w:p>
        </w:tc>
      </w:tr>
      <w:tr w:rsidR="00164CA9" w:rsidRPr="00453A61" w:rsidTr="008E6142">
        <w:trPr>
          <w:trHeight w:val="510"/>
        </w:trPr>
        <w:tc>
          <w:tcPr>
            <w:tcW w:w="15138" w:type="dxa"/>
            <w:gridSpan w:val="20"/>
            <w:tcBorders>
              <w:top w:val="single" w:sz="4" w:space="0" w:color="auto"/>
              <w:left w:val="single" w:sz="4" w:space="0" w:color="auto"/>
              <w:bottom w:val="single" w:sz="4" w:space="0" w:color="auto"/>
              <w:right w:val="single" w:sz="4" w:space="0" w:color="auto"/>
            </w:tcBorders>
          </w:tcPr>
          <w:p w:rsidR="000E3BC2" w:rsidRPr="0093266D" w:rsidRDefault="000E3BC2" w:rsidP="00164CA9">
            <w:pPr>
              <w:jc w:val="center"/>
              <w:rPr>
                <w:b/>
                <w:bCs/>
                <w:szCs w:val="22"/>
              </w:rPr>
            </w:pPr>
          </w:p>
          <w:p w:rsidR="00164CA9" w:rsidRPr="00453A61" w:rsidRDefault="00164CA9" w:rsidP="00164CA9">
            <w:pPr>
              <w:jc w:val="center"/>
              <w:rPr>
                <w:bCs/>
                <w:sz w:val="20"/>
              </w:rPr>
            </w:pPr>
            <w:r w:rsidRPr="0093266D">
              <w:rPr>
                <w:b/>
                <w:bCs/>
                <w:szCs w:val="22"/>
              </w:rPr>
              <w:t>Subprogramul 06  „Învăţământ liceal”</w:t>
            </w:r>
          </w:p>
        </w:tc>
      </w:tr>
      <w:tr w:rsidR="00164CA9" w:rsidRPr="00453A61" w:rsidTr="00295EC5">
        <w:trPr>
          <w:trHeight w:val="266"/>
        </w:trPr>
        <w:tc>
          <w:tcPr>
            <w:tcW w:w="1934" w:type="dxa"/>
            <w:gridSpan w:val="2"/>
            <w:tcBorders>
              <w:top w:val="nil"/>
              <w:left w:val="single" w:sz="4" w:space="0" w:color="auto"/>
              <w:bottom w:val="single" w:sz="4" w:space="0" w:color="auto"/>
              <w:right w:val="nil"/>
            </w:tcBorders>
          </w:tcPr>
          <w:p w:rsidR="00164CA9" w:rsidRPr="00453A61" w:rsidRDefault="00164CA9" w:rsidP="00164CA9">
            <w:pPr>
              <w:rPr>
                <w:b/>
                <w:bCs/>
                <w:sz w:val="20"/>
                <w:u w:val="single"/>
              </w:rPr>
            </w:pPr>
          </w:p>
        </w:tc>
        <w:tc>
          <w:tcPr>
            <w:tcW w:w="2598" w:type="dxa"/>
            <w:gridSpan w:val="5"/>
            <w:tcBorders>
              <w:top w:val="nil"/>
              <w:left w:val="single" w:sz="4" w:space="0" w:color="auto"/>
              <w:bottom w:val="single" w:sz="4" w:space="0" w:color="auto"/>
              <w:right w:val="single" w:sz="4" w:space="0" w:color="auto"/>
            </w:tcBorders>
          </w:tcPr>
          <w:p w:rsidR="00C221FD" w:rsidRPr="00C221FD" w:rsidRDefault="00164CA9" w:rsidP="00C221FD">
            <w:pPr>
              <w:pStyle w:val="ListParagraph"/>
              <w:numPr>
                <w:ilvl w:val="0"/>
                <w:numId w:val="19"/>
              </w:numPr>
              <w:rPr>
                <w:b/>
                <w:bCs/>
                <w:sz w:val="20"/>
                <w:u w:val="single"/>
              </w:rPr>
            </w:pPr>
            <w:r w:rsidRPr="00453A61">
              <w:rPr>
                <w:b/>
                <w:bCs/>
                <w:sz w:val="20"/>
                <w:u w:val="single"/>
              </w:rPr>
              <w:t>Acţiuni curente</w:t>
            </w:r>
          </w:p>
        </w:tc>
        <w:tc>
          <w:tcPr>
            <w:tcW w:w="2364" w:type="dxa"/>
            <w:gridSpan w:val="3"/>
            <w:tcBorders>
              <w:top w:val="nil"/>
              <w:left w:val="single" w:sz="4" w:space="0" w:color="auto"/>
              <w:bottom w:val="single" w:sz="4" w:space="0" w:color="auto"/>
              <w:right w:val="single" w:sz="4" w:space="0" w:color="auto"/>
            </w:tcBorders>
          </w:tcPr>
          <w:p w:rsidR="00164CA9" w:rsidRPr="00453A61" w:rsidRDefault="00164CA9" w:rsidP="00164CA9">
            <w:pPr>
              <w:rPr>
                <w:b/>
                <w:bCs/>
                <w:sz w:val="20"/>
                <w:u w:val="single"/>
              </w:rPr>
            </w:pPr>
          </w:p>
        </w:tc>
        <w:tc>
          <w:tcPr>
            <w:tcW w:w="1384"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260"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791" w:type="dxa"/>
            <w:tcBorders>
              <w:top w:val="nil"/>
              <w:left w:val="nil"/>
              <w:bottom w:val="single" w:sz="4" w:space="0" w:color="auto"/>
              <w:right w:val="single" w:sz="4" w:space="0" w:color="auto"/>
            </w:tcBorders>
            <w:vAlign w:val="center"/>
          </w:tcPr>
          <w:p w:rsidR="00164CA9" w:rsidRPr="00453A61" w:rsidRDefault="00164CA9" w:rsidP="00164CA9">
            <w:pPr>
              <w:jc w:val="center"/>
              <w:rPr>
                <w:b/>
                <w:bCs/>
                <w:color w:val="FF6600"/>
                <w:sz w:val="20"/>
              </w:rPr>
            </w:pPr>
          </w:p>
        </w:tc>
        <w:tc>
          <w:tcPr>
            <w:tcW w:w="1179" w:type="dxa"/>
            <w:gridSpan w:val="2"/>
            <w:tcBorders>
              <w:top w:val="nil"/>
              <w:left w:val="nil"/>
              <w:bottom w:val="single" w:sz="4" w:space="0" w:color="auto"/>
              <w:right w:val="single" w:sz="4" w:space="0" w:color="auto"/>
            </w:tcBorders>
          </w:tcPr>
          <w:p w:rsidR="00164CA9" w:rsidRPr="00453A61" w:rsidRDefault="00164CA9" w:rsidP="00164CA9">
            <w:pPr>
              <w:rPr>
                <w:color w:val="FF6600"/>
                <w:sz w:val="20"/>
              </w:rPr>
            </w:pPr>
          </w:p>
        </w:tc>
        <w:tc>
          <w:tcPr>
            <w:tcW w:w="1211" w:type="dxa"/>
            <w:gridSpan w:val="3"/>
            <w:tcBorders>
              <w:top w:val="nil"/>
              <w:left w:val="nil"/>
              <w:bottom w:val="single" w:sz="4" w:space="0" w:color="auto"/>
              <w:right w:val="single" w:sz="4" w:space="0" w:color="auto"/>
            </w:tcBorders>
          </w:tcPr>
          <w:p w:rsidR="00164CA9" w:rsidRPr="00453A61" w:rsidRDefault="00164CA9" w:rsidP="00164CA9">
            <w:pPr>
              <w:rPr>
                <w:b/>
                <w:bCs/>
                <w:color w:val="FF6600"/>
                <w:sz w:val="20"/>
                <w:u w:val="single"/>
              </w:rPr>
            </w:pPr>
            <w:r w:rsidRPr="00453A61">
              <w:rPr>
                <w:b/>
                <w:bCs/>
                <w:color w:val="FF6600"/>
                <w:sz w:val="20"/>
              </w:rPr>
              <w:t> </w:t>
            </w:r>
          </w:p>
        </w:tc>
        <w:tc>
          <w:tcPr>
            <w:tcW w:w="1417" w:type="dxa"/>
            <w:gridSpan w:val="2"/>
            <w:tcBorders>
              <w:top w:val="nil"/>
              <w:left w:val="single" w:sz="4" w:space="0" w:color="auto"/>
              <w:bottom w:val="single" w:sz="4" w:space="0" w:color="auto"/>
              <w:right w:val="single" w:sz="4" w:space="0" w:color="auto"/>
            </w:tcBorders>
          </w:tcPr>
          <w:p w:rsidR="00164CA9" w:rsidRPr="00453A61" w:rsidRDefault="00164CA9" w:rsidP="00164CA9">
            <w:pPr>
              <w:rPr>
                <w:b/>
                <w:bCs/>
                <w:sz w:val="20"/>
                <w:u w:val="single"/>
              </w:rPr>
            </w:pPr>
          </w:p>
        </w:tc>
      </w:tr>
      <w:tr w:rsidR="00CF3F42" w:rsidRPr="00453A61" w:rsidTr="00295EC5">
        <w:trPr>
          <w:trHeight w:val="705"/>
        </w:trPr>
        <w:tc>
          <w:tcPr>
            <w:tcW w:w="1934" w:type="dxa"/>
            <w:gridSpan w:val="2"/>
            <w:vMerge w:val="restart"/>
            <w:tcBorders>
              <w:top w:val="single" w:sz="4" w:space="0" w:color="auto"/>
              <w:left w:val="single" w:sz="4" w:space="0" w:color="auto"/>
              <w:right w:val="single" w:sz="4" w:space="0" w:color="auto"/>
            </w:tcBorders>
          </w:tcPr>
          <w:p w:rsidR="00CF3F42" w:rsidRPr="00453A61" w:rsidRDefault="00CF3F42" w:rsidP="00164CA9">
            <w:pPr>
              <w:rPr>
                <w:sz w:val="20"/>
              </w:rPr>
            </w:pPr>
            <w:r w:rsidRPr="00453A61">
              <w:rPr>
                <w:sz w:val="20"/>
              </w:rPr>
              <w:t>-  Ajustarea reţelei şcolare la schimbările demografice</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r w:rsidRPr="00453A61">
              <w:rPr>
                <w:sz w:val="20"/>
              </w:rPr>
              <w:t>-    Implementarea Standardelor de asigurare a calităţii pentru şcolile de circumscripţie, conform acordurilor stabilite</w:t>
            </w:r>
          </w:p>
          <w:p w:rsidR="00CF3F42" w:rsidRPr="00453A61" w:rsidRDefault="00CF3F42" w:rsidP="00164CA9">
            <w:pPr>
              <w:rPr>
                <w:sz w:val="20"/>
              </w:rPr>
            </w:pPr>
          </w:p>
          <w:p w:rsidR="00CF3F42" w:rsidRPr="00453A61" w:rsidRDefault="00CF3F42" w:rsidP="00164CA9">
            <w:pPr>
              <w:rPr>
                <w:sz w:val="20"/>
              </w:rPr>
            </w:pPr>
            <w:r w:rsidRPr="00453A61">
              <w:rPr>
                <w:sz w:val="20"/>
              </w:rPr>
              <w:t>-   Dotarea cu echipament TIC şi implementarea soft-urilor educaţionale în procesul de predare-învăţare la 4 discipline în 100% licee în 2015</w:t>
            </w:r>
          </w:p>
          <w:p w:rsidR="00CF3F42" w:rsidRPr="00453A61" w:rsidRDefault="00CF3F42" w:rsidP="00164CA9">
            <w:pPr>
              <w:rPr>
                <w:sz w:val="20"/>
              </w:rPr>
            </w:pPr>
          </w:p>
          <w:p w:rsidR="00CF3F42" w:rsidRPr="00453A61" w:rsidRDefault="00CF3F42" w:rsidP="00164CA9">
            <w:pPr>
              <w:rPr>
                <w:sz w:val="20"/>
              </w:rPr>
            </w:pPr>
            <w:r w:rsidRPr="00453A61">
              <w:rPr>
                <w:sz w:val="20"/>
              </w:rPr>
              <w:t>-Armonizarea cadrului normativ naţional de dezvoltare a educaţiei incluzive  în vederea asigurării accesului la o educaţie de calitate pentru fiecare copil, inclusiv pentru persoanele cu cerinţe educaţionale speciale</w:t>
            </w:r>
          </w:p>
          <w:p w:rsidR="00CF3F42" w:rsidRPr="00453A61" w:rsidRDefault="00CF3F42" w:rsidP="00164CA9">
            <w:pPr>
              <w:rPr>
                <w:sz w:val="20"/>
              </w:rPr>
            </w:pPr>
          </w:p>
          <w:p w:rsidR="00CF3F42" w:rsidRPr="00453A61" w:rsidRDefault="00CF3F42" w:rsidP="00164CA9">
            <w:pPr>
              <w:rPr>
                <w:bCs/>
                <w:sz w:val="20"/>
              </w:rPr>
            </w:pPr>
            <w:r w:rsidRPr="00453A61">
              <w:rPr>
                <w:bCs/>
                <w:sz w:val="20"/>
              </w:rPr>
              <w:t xml:space="preserve">-Promovarea şi asigurarea educaţiei incluzive la nivel de </w:t>
            </w:r>
            <w:r w:rsidRPr="00453A61">
              <w:rPr>
                <w:bCs/>
                <w:sz w:val="20"/>
              </w:rPr>
              <w:lastRenderedPageBreak/>
              <w:t xml:space="preserve">sistem </w:t>
            </w:r>
          </w:p>
          <w:p w:rsidR="00CF3F42" w:rsidRPr="00453A61" w:rsidRDefault="00CF3F42" w:rsidP="00164CA9">
            <w:pPr>
              <w:rPr>
                <w:bCs/>
                <w:sz w:val="20"/>
              </w:rPr>
            </w:pPr>
            <w:r w:rsidRPr="00453A61">
              <w:rPr>
                <w:bCs/>
                <w:sz w:val="20"/>
              </w:rPr>
              <w:t>Educaţional prin creşterea anuală cu cel puţin 10% a accesului copiilor cu CES la învăţămîntul liceal</w:t>
            </w:r>
          </w:p>
          <w:p w:rsidR="00CF3F42" w:rsidRPr="00453A61" w:rsidRDefault="00CF3F42" w:rsidP="00164CA9">
            <w:pPr>
              <w:rPr>
                <w:b/>
                <w:bCs/>
                <w:sz w:val="20"/>
                <w:u w:val="single"/>
              </w:rPr>
            </w:pPr>
            <w:r w:rsidRPr="00453A61">
              <w:rPr>
                <w:bCs/>
                <w:sz w:val="20"/>
              </w:rPr>
              <w:t>-Ajustarea formulei de finanţare per elev , inclusiv coeficienţii grupurilor cu CES pentru facilitarea educaţiei incluzive</w:t>
            </w: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C221FD" w:rsidRDefault="00C221FD"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5A3358" w:rsidRDefault="005A3358" w:rsidP="00164CA9">
            <w:pPr>
              <w:rPr>
                <w:b/>
                <w:bCs/>
                <w:i/>
                <w:iCs/>
                <w:sz w:val="20"/>
              </w:rPr>
            </w:pPr>
          </w:p>
          <w:p w:rsidR="003A3F66" w:rsidRDefault="003A3F66" w:rsidP="00164CA9">
            <w:pPr>
              <w:rPr>
                <w:b/>
                <w:bCs/>
                <w:i/>
                <w:iCs/>
                <w:sz w:val="20"/>
              </w:rPr>
            </w:pPr>
          </w:p>
          <w:p w:rsidR="003A3F66" w:rsidRDefault="003A3F66" w:rsidP="00164CA9">
            <w:pPr>
              <w:rPr>
                <w:b/>
                <w:bCs/>
                <w:i/>
                <w:iCs/>
                <w:sz w:val="20"/>
              </w:rPr>
            </w:pPr>
          </w:p>
          <w:p w:rsidR="003A3F66" w:rsidRDefault="003A3F66" w:rsidP="00164CA9">
            <w:pPr>
              <w:rPr>
                <w:b/>
                <w:bCs/>
                <w:i/>
                <w:iCs/>
                <w:sz w:val="20"/>
              </w:rPr>
            </w:pPr>
          </w:p>
          <w:p w:rsidR="003A3F66" w:rsidRDefault="003A3F66" w:rsidP="00164CA9">
            <w:pPr>
              <w:rPr>
                <w:b/>
                <w:bCs/>
                <w:i/>
                <w:iCs/>
                <w:sz w:val="20"/>
              </w:rPr>
            </w:pPr>
          </w:p>
          <w:p w:rsidR="005A3358" w:rsidRDefault="005A3358" w:rsidP="00164CA9">
            <w:pPr>
              <w:rPr>
                <w:b/>
                <w:bCs/>
                <w:i/>
                <w:iCs/>
                <w:sz w:val="20"/>
              </w:rPr>
            </w:pPr>
          </w:p>
          <w:p w:rsidR="00CF3F42" w:rsidRPr="00453A61" w:rsidRDefault="00CF3F42" w:rsidP="00164CA9">
            <w:pPr>
              <w:rPr>
                <w:sz w:val="20"/>
              </w:rPr>
            </w:pPr>
            <w:r w:rsidRPr="005A3358">
              <w:rPr>
                <w:b/>
                <w:bCs/>
                <w:i/>
                <w:iCs/>
                <w:sz w:val="20"/>
                <w:shd w:val="clear" w:color="auto" w:fill="F4B083" w:themeFill="accent2" w:themeFillTint="99"/>
              </w:rPr>
              <w:t>Costul subprogramului</w:t>
            </w:r>
          </w:p>
        </w:tc>
        <w:tc>
          <w:tcPr>
            <w:tcW w:w="2598" w:type="dxa"/>
            <w:gridSpan w:val="5"/>
            <w:tcBorders>
              <w:top w:val="single" w:sz="4" w:space="0" w:color="auto"/>
              <w:left w:val="nil"/>
              <w:bottom w:val="single" w:sz="4" w:space="0" w:color="auto"/>
              <w:right w:val="single" w:sz="4" w:space="0" w:color="auto"/>
            </w:tcBorders>
          </w:tcPr>
          <w:p w:rsidR="007242FA" w:rsidRDefault="007242FA" w:rsidP="00164CA9">
            <w:pPr>
              <w:pStyle w:val="MatrixBullet"/>
              <w:tabs>
                <w:tab w:val="clear" w:pos="360"/>
              </w:tabs>
              <w:jc w:val="both"/>
              <w:rPr>
                <w:sz w:val="20"/>
              </w:rPr>
            </w:pPr>
          </w:p>
          <w:p w:rsidR="00CF3F42" w:rsidRPr="00453A61" w:rsidRDefault="00CF3F42" w:rsidP="00164CA9">
            <w:pPr>
              <w:pStyle w:val="MatrixBullet"/>
              <w:tabs>
                <w:tab w:val="clear" w:pos="360"/>
              </w:tabs>
              <w:jc w:val="both"/>
              <w:rPr>
                <w:sz w:val="20"/>
                <w:lang w:val="ro-RO"/>
              </w:rPr>
            </w:pPr>
            <w:r w:rsidRPr="00453A61">
              <w:rPr>
                <w:sz w:val="20"/>
              </w:rPr>
              <w:t>-</w:t>
            </w:r>
            <w:r w:rsidRPr="00453A61">
              <w:rPr>
                <w:sz w:val="20"/>
                <w:lang w:val="ro-RO"/>
              </w:rPr>
              <w:t xml:space="preserve">  Asigurarea activităţii continue a liceelor inclusiv:</w:t>
            </w: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Default="00CF3F42" w:rsidP="00164CA9">
            <w:pPr>
              <w:pStyle w:val="MatrixBullet"/>
              <w:tabs>
                <w:tab w:val="clear" w:pos="360"/>
              </w:tabs>
              <w:jc w:val="both"/>
              <w:rPr>
                <w:sz w:val="20"/>
                <w:lang w:val="ro-RO"/>
              </w:rPr>
            </w:pPr>
          </w:p>
          <w:p w:rsidR="000C5FBF" w:rsidRPr="00453A61" w:rsidRDefault="000C5FBF" w:rsidP="00164CA9">
            <w:pPr>
              <w:pStyle w:val="MatrixBullet"/>
              <w:tabs>
                <w:tab w:val="clear" w:pos="360"/>
              </w:tabs>
              <w:jc w:val="both"/>
              <w:rPr>
                <w:sz w:val="20"/>
                <w:lang w:val="ro-RO"/>
              </w:rPr>
            </w:pPr>
          </w:p>
          <w:p w:rsidR="00CF3F42" w:rsidRPr="00453A61" w:rsidRDefault="00CF3F42" w:rsidP="00CB28D4">
            <w:pPr>
              <w:pStyle w:val="MatrixBullet"/>
              <w:tabs>
                <w:tab w:val="clear" w:pos="360"/>
              </w:tabs>
              <w:ind w:left="0" w:firstLine="0"/>
              <w:jc w:val="both"/>
              <w:rPr>
                <w:sz w:val="20"/>
                <w:lang w:val="ro-RO"/>
              </w:rPr>
            </w:pPr>
            <w:r w:rsidRPr="00453A61">
              <w:rPr>
                <w:sz w:val="20"/>
                <w:lang w:val="ro-RO"/>
              </w:rPr>
              <w:t>-consolidarea şi dezvoltarea bazei tehnico-materiale a instituţiilor;</w:t>
            </w: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r w:rsidRPr="00453A61">
              <w:rPr>
                <w:sz w:val="20"/>
                <w:lang w:val="ro-RO"/>
              </w:rPr>
              <w:t>-asigurarea programelor de alimentare;</w:t>
            </w: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p>
          <w:p w:rsidR="00CF3F42" w:rsidRPr="00453A61" w:rsidRDefault="00CF3F42" w:rsidP="00164CA9">
            <w:pPr>
              <w:pStyle w:val="MatrixBullet"/>
              <w:tabs>
                <w:tab w:val="clear" w:pos="360"/>
              </w:tabs>
              <w:jc w:val="both"/>
              <w:rPr>
                <w:sz w:val="20"/>
                <w:lang w:val="ro-RO"/>
              </w:rPr>
            </w:pPr>
            <w:r w:rsidRPr="00453A61">
              <w:rPr>
                <w:sz w:val="20"/>
                <w:lang w:val="ro-RO"/>
              </w:rPr>
              <w:t xml:space="preserve">-dezvoltarea serviciilor de educaţie incluzivă în licee etc. </w:t>
            </w:r>
          </w:p>
          <w:p w:rsidR="00CF3F42" w:rsidRPr="00453A61" w:rsidRDefault="00CF3F42" w:rsidP="00164CA9">
            <w:pPr>
              <w:rPr>
                <w:sz w:val="20"/>
              </w:rPr>
            </w:pPr>
            <w:r w:rsidRPr="00453A61">
              <w:rPr>
                <w:sz w:val="20"/>
              </w:rPr>
              <w:t>- Perfecţionarea actelor normative privind implementarea educaţiei incluzive</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b/>
                <w:bCs/>
                <w:sz w:val="20"/>
                <w:u w:val="single"/>
              </w:rPr>
            </w:pPr>
            <w:r w:rsidRPr="00453A61">
              <w:rPr>
                <w:b/>
                <w:bCs/>
                <w:sz w:val="20"/>
                <w:u w:val="single"/>
              </w:rPr>
              <w:t>B. Acţiuni ce duc la o utilizare mai eficace şi eficientă a resurselor</w:t>
            </w:r>
          </w:p>
          <w:p w:rsidR="00CF3F42" w:rsidRPr="00453A61" w:rsidRDefault="00CF3F42" w:rsidP="00164CA9">
            <w:pPr>
              <w:rPr>
                <w:sz w:val="20"/>
              </w:rPr>
            </w:pPr>
          </w:p>
          <w:p w:rsidR="00CF3F42" w:rsidRPr="00453A61" w:rsidRDefault="00CF3F42" w:rsidP="00164CA9">
            <w:pPr>
              <w:rPr>
                <w:sz w:val="20"/>
              </w:rPr>
            </w:pPr>
            <w:r w:rsidRPr="00453A61">
              <w:rPr>
                <w:sz w:val="20"/>
              </w:rPr>
              <w:t xml:space="preserve">-Redimensionarea reţelei instituţiilor de învăţămînt în corespundere cu standardele de calitate </w:t>
            </w:r>
            <w:proofErr w:type="gramStart"/>
            <w:r w:rsidRPr="00453A61">
              <w:rPr>
                <w:sz w:val="20"/>
              </w:rPr>
              <w:t>a</w:t>
            </w:r>
            <w:proofErr w:type="gramEnd"/>
            <w:r w:rsidRPr="00453A61">
              <w:rPr>
                <w:sz w:val="20"/>
              </w:rPr>
              <w:t xml:space="preserve"> instituţiilor de învăţămînt, cu necesităţile educaţionale locale/ </w:t>
            </w:r>
            <w:r w:rsidRPr="00453A61">
              <w:rPr>
                <w:sz w:val="20"/>
              </w:rPr>
              <w:lastRenderedPageBreak/>
              <w:t>regionale şi asigurării accesului la studii liceale de calitate pentru fiecare.</w:t>
            </w:r>
          </w:p>
          <w:p w:rsidR="00CF3F42" w:rsidRPr="00453A61" w:rsidRDefault="00CF3F42" w:rsidP="00164CA9">
            <w:pPr>
              <w:rPr>
                <w:sz w:val="20"/>
              </w:rPr>
            </w:pPr>
          </w:p>
        </w:tc>
        <w:tc>
          <w:tcPr>
            <w:tcW w:w="2364" w:type="dxa"/>
            <w:gridSpan w:val="3"/>
            <w:tcBorders>
              <w:top w:val="single" w:sz="4" w:space="0" w:color="auto"/>
              <w:left w:val="single" w:sz="4" w:space="0" w:color="auto"/>
              <w:right w:val="single" w:sz="4" w:space="0" w:color="auto"/>
            </w:tcBorders>
          </w:tcPr>
          <w:p w:rsidR="007242FA" w:rsidRDefault="007242FA" w:rsidP="00164CA9">
            <w:pPr>
              <w:rPr>
                <w:sz w:val="20"/>
                <w:lang w:val="ro-RO"/>
              </w:rPr>
            </w:pPr>
          </w:p>
          <w:p w:rsidR="00CF3F42" w:rsidRPr="00453A61" w:rsidRDefault="00CF3F42" w:rsidP="00164CA9">
            <w:pPr>
              <w:rPr>
                <w:sz w:val="20"/>
                <w:lang w:val="ro-RO"/>
              </w:rPr>
            </w:pPr>
            <w:r w:rsidRPr="00453A61">
              <w:rPr>
                <w:sz w:val="20"/>
                <w:lang w:val="ro-RO"/>
              </w:rPr>
              <w:t>-În anul 2015 și-au sistat activitatea 2 licee, iar 30 de licee au devenit gimnazii. Actualmente în republică activează 392 de licee.</w:t>
            </w:r>
          </w:p>
          <w:p w:rsidR="00CF3F42" w:rsidRDefault="00CF3F42" w:rsidP="00164CA9">
            <w:pPr>
              <w:rPr>
                <w:sz w:val="20"/>
                <w:lang w:val="ro-RO"/>
              </w:rPr>
            </w:pPr>
          </w:p>
          <w:p w:rsidR="000C5FBF" w:rsidRPr="00453A61" w:rsidRDefault="000C5FBF"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r w:rsidRPr="00453A61">
              <w:rPr>
                <w:sz w:val="20"/>
                <w:lang w:val="ro-RO"/>
              </w:rPr>
              <w:t xml:space="preserve">-Toate liceele au fost asigurate cu materiale didactice pentru elevi </w:t>
            </w: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r w:rsidRPr="00453A61">
              <w:rPr>
                <w:sz w:val="20"/>
                <w:lang w:val="ro-RO"/>
              </w:rPr>
              <w:t xml:space="preserve">-Alimentația elevilor în instituțiile de învățămînt din republică se organizează în baza Hotărîrii Guvernului nr. 234 din 25.02.2005 Cu privire la alimentarea elevilor și a Ordinului Ministerului Educației nr. 1277 din 30 decembrie 2014 Cu privire la normele financiare pentru alimentarea copiilor/elevilor în instituțiile de învățămînt, înregistrat la Ministerul Justiției și coordonat de </w:t>
            </w:r>
            <w:r w:rsidRPr="00453A61">
              <w:rPr>
                <w:sz w:val="20"/>
                <w:lang w:val="ro-RO"/>
              </w:rPr>
              <w:lastRenderedPageBreak/>
              <w:t>Ministerul Finanțelor.</w:t>
            </w:r>
          </w:p>
          <w:p w:rsidR="00CF3F42" w:rsidRPr="00453A61" w:rsidRDefault="00CF3F42" w:rsidP="00164CA9">
            <w:pPr>
              <w:rPr>
                <w:sz w:val="20"/>
                <w:lang w:val="ro-RO"/>
              </w:rPr>
            </w:pPr>
            <w:r w:rsidRPr="00453A61">
              <w:rPr>
                <w:sz w:val="20"/>
                <w:lang w:val="ro-RO"/>
              </w:rPr>
              <w:t>Astfel, pentru alimentarea gratuită a elevilor claselor I-IV din licee este stabilită norma financiară de 7 lei/zi.</w:t>
            </w:r>
          </w:p>
          <w:p w:rsidR="00CF3F42" w:rsidRDefault="00CF3F42" w:rsidP="00164CA9">
            <w:pPr>
              <w:rPr>
                <w:sz w:val="20"/>
                <w:lang w:val="ro-RO"/>
              </w:rPr>
            </w:pPr>
          </w:p>
          <w:p w:rsidR="00F84EFE" w:rsidRPr="00453A61" w:rsidRDefault="00F84EFE" w:rsidP="00164CA9">
            <w:pPr>
              <w:rPr>
                <w:sz w:val="20"/>
                <w:lang w:val="ro-RO"/>
              </w:rPr>
            </w:pPr>
          </w:p>
          <w:p w:rsidR="00CF3F42" w:rsidRPr="00453A61" w:rsidRDefault="00CF3F42" w:rsidP="00164CA9">
            <w:pPr>
              <w:rPr>
                <w:sz w:val="20"/>
                <w:lang w:val="ro-RO"/>
              </w:rPr>
            </w:pPr>
          </w:p>
          <w:p w:rsidR="00CF3F42" w:rsidRPr="00453A61" w:rsidRDefault="00CF3F42" w:rsidP="00164CA9">
            <w:pPr>
              <w:rPr>
                <w:sz w:val="20"/>
                <w:lang w:val="ro-RO"/>
              </w:rPr>
            </w:pPr>
            <w:r w:rsidRPr="00453A61">
              <w:rPr>
                <w:sz w:val="20"/>
                <w:lang w:val="ro-RO"/>
              </w:rPr>
              <w:t xml:space="preserve">-În anul 2015 au fost elaborate și aprobate: 1)Metodologia de evaluare a dezvoltării copilului </w:t>
            </w:r>
          </w:p>
          <w:p w:rsidR="00CF3F42" w:rsidRPr="00453A61" w:rsidRDefault="00CF3F42" w:rsidP="00164CA9">
            <w:pPr>
              <w:rPr>
                <w:sz w:val="20"/>
                <w:lang w:val="ro-RO"/>
              </w:rPr>
            </w:pPr>
            <w:r w:rsidRPr="00453A61">
              <w:rPr>
                <w:sz w:val="20"/>
                <w:lang w:val="ro-RO"/>
              </w:rPr>
              <w:t>2)Metodologia de organizare și funcționare a centrului de Resurse pentru Educația Incluzivă din instituția de învățămînt preuniversitar (ordinele ministrului educației nr .99 și, respectiv, nr. 100 din 26.02.2015);</w:t>
            </w:r>
          </w:p>
          <w:p w:rsidR="00CF3F42" w:rsidRPr="00453A61" w:rsidRDefault="00CF3F42" w:rsidP="00164CA9">
            <w:pPr>
              <w:rPr>
                <w:sz w:val="20"/>
                <w:lang w:val="ro-RO"/>
              </w:rPr>
            </w:pPr>
            <w:r w:rsidRPr="00453A61">
              <w:rPr>
                <w:sz w:val="20"/>
                <w:lang w:val="ro-RO"/>
              </w:rPr>
              <w:t>Astfel, în anul 2015, 30 la sută din numărul de elevi din nivelul liceal au fost evaluaţi;</w:t>
            </w:r>
          </w:p>
          <w:p w:rsidR="00CF3F42" w:rsidRPr="00453A61" w:rsidRDefault="00CF3F42" w:rsidP="00164CA9">
            <w:pPr>
              <w:rPr>
                <w:sz w:val="20"/>
                <w:lang w:val="ro-RO"/>
              </w:rPr>
            </w:pPr>
            <w:r w:rsidRPr="00453A61">
              <w:rPr>
                <w:sz w:val="20"/>
                <w:lang w:val="ro-RO"/>
              </w:rPr>
              <w:t>- toate dosarele depuse privind acordarea categoriei CES au fost evaluate;</w:t>
            </w:r>
          </w:p>
          <w:p w:rsidR="00CF3F42" w:rsidRDefault="00CF3F42" w:rsidP="00164CA9">
            <w:pPr>
              <w:rPr>
                <w:sz w:val="20"/>
                <w:lang w:val="ro-RO"/>
              </w:rPr>
            </w:pPr>
            <w:r w:rsidRPr="00453A61">
              <w:rPr>
                <w:sz w:val="20"/>
                <w:lang w:val="ro-RO"/>
              </w:rPr>
              <w:t>- în anul 2015, 10 la sută din copiii cu CES au fost încadrați în învățămîntul liceal</w:t>
            </w:r>
          </w:p>
          <w:p w:rsidR="009709DB" w:rsidRPr="00453A61" w:rsidRDefault="009709DB" w:rsidP="00164CA9">
            <w:pPr>
              <w:rPr>
                <w:sz w:val="20"/>
                <w:lang w:val="ro-RO"/>
              </w:rPr>
            </w:pPr>
          </w:p>
          <w:p w:rsidR="00CF3F42" w:rsidRPr="00453A61" w:rsidRDefault="00CF3F42" w:rsidP="00164CA9">
            <w:pPr>
              <w:rPr>
                <w:sz w:val="20"/>
                <w:lang w:val="ro-RO"/>
              </w:rPr>
            </w:pPr>
            <w:r w:rsidRPr="00453A61">
              <w:rPr>
                <w:sz w:val="20"/>
                <w:lang w:val="ro-RO"/>
              </w:rPr>
              <w:t>-10 servicii de suport create</w:t>
            </w:r>
          </w:p>
          <w:p w:rsidR="00CF3F42" w:rsidRPr="00453A61" w:rsidRDefault="00CF3F42" w:rsidP="00164CA9">
            <w:pPr>
              <w:rPr>
                <w:sz w:val="20"/>
                <w:lang w:val="ro-RO"/>
              </w:rPr>
            </w:pPr>
          </w:p>
          <w:p w:rsidR="00C221FD" w:rsidRDefault="00C221FD" w:rsidP="00164CA9">
            <w:pPr>
              <w:rPr>
                <w:sz w:val="20"/>
                <w:lang w:val="ro-RO"/>
              </w:rPr>
            </w:pPr>
          </w:p>
          <w:p w:rsidR="00C221FD" w:rsidRDefault="00C221FD" w:rsidP="00164CA9">
            <w:pPr>
              <w:rPr>
                <w:sz w:val="20"/>
                <w:lang w:val="ro-RO"/>
              </w:rPr>
            </w:pPr>
          </w:p>
          <w:p w:rsidR="00773F0A" w:rsidRDefault="00773F0A" w:rsidP="00164CA9">
            <w:pPr>
              <w:rPr>
                <w:sz w:val="20"/>
                <w:lang w:val="ro-RO"/>
              </w:rPr>
            </w:pPr>
          </w:p>
          <w:p w:rsidR="00773F0A" w:rsidRDefault="00773F0A" w:rsidP="00164CA9">
            <w:pPr>
              <w:rPr>
                <w:sz w:val="20"/>
                <w:lang w:val="ro-RO"/>
              </w:rPr>
            </w:pPr>
          </w:p>
          <w:p w:rsidR="002635FD" w:rsidRPr="00453A61" w:rsidRDefault="002635FD" w:rsidP="00164CA9">
            <w:pPr>
              <w:rPr>
                <w:sz w:val="20"/>
                <w:lang w:val="ro-RO"/>
              </w:rPr>
            </w:pPr>
          </w:p>
          <w:p w:rsidR="00CF3F42" w:rsidRPr="00453A61" w:rsidRDefault="00CF3F42" w:rsidP="00164CA9">
            <w:pPr>
              <w:rPr>
                <w:sz w:val="20"/>
                <w:lang w:val="ro-RO"/>
              </w:rPr>
            </w:pPr>
            <w:r w:rsidRPr="00453A61">
              <w:rPr>
                <w:sz w:val="20"/>
                <w:lang w:val="ro-RO"/>
              </w:rPr>
              <w:t>-Întru eficientizarea cheltuielilor și pentru îmbunătățirea procesului educațional în anul 2015, au fost reorganizate 30 de licee în gimnazii și 2 licee au sistat activitatea</w:t>
            </w:r>
          </w:p>
          <w:p w:rsidR="006F7EA4" w:rsidRPr="00453A61" w:rsidRDefault="006F7EA4" w:rsidP="00164CA9">
            <w:pPr>
              <w:rPr>
                <w:sz w:val="20"/>
                <w:lang w:val="ro-RO"/>
              </w:rPr>
            </w:pPr>
          </w:p>
        </w:tc>
        <w:tc>
          <w:tcPr>
            <w:tcW w:w="1384" w:type="dxa"/>
            <w:tcBorders>
              <w:top w:val="single" w:sz="4" w:space="0" w:color="auto"/>
              <w:left w:val="nil"/>
              <w:bottom w:val="nil"/>
              <w:right w:val="nil"/>
            </w:tcBorders>
          </w:tcPr>
          <w:p w:rsidR="00CF3F42" w:rsidRDefault="00CF3F42" w:rsidP="00164CA9">
            <w:pPr>
              <w:rPr>
                <w:sz w:val="20"/>
              </w:rPr>
            </w:pPr>
          </w:p>
          <w:p w:rsidR="00C221FD" w:rsidRDefault="00C221FD" w:rsidP="00164CA9">
            <w:pPr>
              <w:rPr>
                <w:sz w:val="20"/>
              </w:rPr>
            </w:pPr>
            <w:r>
              <w:rPr>
                <w:sz w:val="20"/>
              </w:rPr>
              <w:t>2 279 176.7</w:t>
            </w:r>
          </w:p>
          <w:p w:rsidR="00417ABA" w:rsidRPr="00453A61" w:rsidRDefault="00417ABA" w:rsidP="00164CA9">
            <w:pP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rPr>
                <w:sz w:val="20"/>
              </w:rPr>
            </w:pPr>
            <w:r w:rsidRPr="00453A61">
              <w:rPr>
                <w:sz w:val="20"/>
              </w:rPr>
              <w:t xml:space="preserve">       </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6F7EA4" w:rsidRPr="00453A61" w:rsidRDefault="006F7EA4" w:rsidP="00164CA9">
            <w:pPr>
              <w:jc w:val="center"/>
              <w:rPr>
                <w:sz w:val="20"/>
              </w:rPr>
            </w:pPr>
          </w:p>
          <w:p w:rsidR="006F7EA4" w:rsidRPr="00453A61" w:rsidRDefault="006F7EA4" w:rsidP="00164CA9">
            <w:pPr>
              <w:jc w:val="center"/>
              <w:rPr>
                <w:sz w:val="20"/>
              </w:rPr>
            </w:pPr>
          </w:p>
        </w:tc>
        <w:tc>
          <w:tcPr>
            <w:tcW w:w="1260" w:type="dxa"/>
            <w:tcBorders>
              <w:top w:val="single" w:sz="4" w:space="0" w:color="auto"/>
              <w:left w:val="single" w:sz="4" w:space="0" w:color="auto"/>
              <w:bottom w:val="nil"/>
              <w:right w:val="single" w:sz="4" w:space="0" w:color="auto"/>
            </w:tcBorders>
          </w:tcPr>
          <w:p w:rsidR="00CF3F42" w:rsidRDefault="00CF3F42" w:rsidP="00164CA9">
            <w:pPr>
              <w:jc w:val="center"/>
              <w:rPr>
                <w:sz w:val="20"/>
              </w:rPr>
            </w:pPr>
          </w:p>
          <w:p w:rsidR="00C221FD" w:rsidRDefault="00C221FD" w:rsidP="00417ABA">
            <w:pPr>
              <w:rPr>
                <w:sz w:val="20"/>
              </w:rPr>
            </w:pPr>
            <w:r>
              <w:rPr>
                <w:sz w:val="20"/>
              </w:rPr>
              <w:t>1 985 341.7</w:t>
            </w: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C221FD" w:rsidRDefault="00C221FD" w:rsidP="00164CA9">
            <w:pPr>
              <w:jc w:val="center"/>
              <w:rPr>
                <w:sz w:val="20"/>
              </w:rPr>
            </w:pPr>
          </w:p>
          <w:p w:rsidR="000C5FBF" w:rsidRDefault="000C5FBF" w:rsidP="00164CA9">
            <w:pPr>
              <w:jc w:val="center"/>
              <w:rPr>
                <w:sz w:val="20"/>
              </w:rPr>
            </w:pPr>
          </w:p>
          <w:p w:rsidR="000C5FBF" w:rsidRDefault="000C5FBF" w:rsidP="00164CA9">
            <w:pPr>
              <w:jc w:val="center"/>
              <w:rPr>
                <w:sz w:val="20"/>
              </w:rPr>
            </w:pPr>
          </w:p>
          <w:p w:rsidR="00C221FD" w:rsidRDefault="00C221FD" w:rsidP="00164CA9">
            <w:pPr>
              <w:jc w:val="center"/>
              <w:rPr>
                <w:sz w:val="20"/>
              </w:rPr>
            </w:pPr>
          </w:p>
          <w:p w:rsidR="00C221FD" w:rsidRDefault="00C221FD" w:rsidP="00164CA9">
            <w:pPr>
              <w:jc w:val="center"/>
              <w:rPr>
                <w:sz w:val="20"/>
              </w:rPr>
            </w:pPr>
            <w:r>
              <w:rPr>
                <w:sz w:val="20"/>
              </w:rPr>
              <w:t>102 117.0</w:t>
            </w:r>
          </w:p>
          <w:p w:rsidR="00C221FD" w:rsidRDefault="00C221FD" w:rsidP="00164CA9">
            <w:pPr>
              <w:jc w:val="center"/>
              <w:rPr>
                <w:sz w:val="20"/>
              </w:rPr>
            </w:pPr>
          </w:p>
          <w:p w:rsidR="00C221FD" w:rsidRPr="00453A61" w:rsidRDefault="00C221FD" w:rsidP="00164CA9">
            <w:pPr>
              <w:jc w:val="center"/>
              <w:rPr>
                <w:sz w:val="20"/>
              </w:rPr>
            </w:pPr>
          </w:p>
        </w:tc>
        <w:tc>
          <w:tcPr>
            <w:tcW w:w="1791" w:type="dxa"/>
            <w:tcBorders>
              <w:top w:val="single" w:sz="4" w:space="0" w:color="auto"/>
              <w:left w:val="nil"/>
              <w:bottom w:val="nil"/>
              <w:right w:val="single" w:sz="4" w:space="0" w:color="auto"/>
            </w:tcBorders>
          </w:tcPr>
          <w:p w:rsidR="00417ABA" w:rsidRDefault="00417ABA" w:rsidP="00164CA9">
            <w:pPr>
              <w:rPr>
                <w:sz w:val="20"/>
              </w:rPr>
            </w:pPr>
          </w:p>
          <w:p w:rsidR="00CF3F42" w:rsidRPr="00453A61" w:rsidRDefault="00CF3F42" w:rsidP="00164CA9">
            <w:pPr>
              <w:rPr>
                <w:sz w:val="20"/>
              </w:rPr>
            </w:pPr>
            <w:r w:rsidRPr="00453A61">
              <w:rPr>
                <w:sz w:val="20"/>
              </w:rPr>
              <w:t>-Circa 13,5 % din numărul total a elevilor studiază în învăţămîntul liceal</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r w:rsidRPr="00453A61">
              <w:rPr>
                <w:sz w:val="20"/>
              </w:rPr>
              <w:t>-93,4 % din licee dispun de săli sportive</w:t>
            </w:r>
          </w:p>
          <w:p w:rsidR="00CF3F42" w:rsidRPr="00453A61" w:rsidRDefault="00CF3F42" w:rsidP="00164CA9">
            <w:pPr>
              <w:rPr>
                <w:sz w:val="20"/>
              </w:rPr>
            </w:pPr>
            <w:r w:rsidRPr="00453A61">
              <w:rPr>
                <w:sz w:val="20"/>
              </w:rPr>
              <w:t>96,2 % din licee dispun de  puncte medicale</w:t>
            </w:r>
          </w:p>
          <w:p w:rsidR="00CF3F42" w:rsidRPr="00453A61" w:rsidRDefault="00CF3F42" w:rsidP="00164CA9">
            <w:pPr>
              <w:rPr>
                <w:sz w:val="20"/>
              </w:rPr>
            </w:pPr>
            <w:r w:rsidRPr="00453A61">
              <w:rPr>
                <w:sz w:val="20"/>
              </w:rPr>
              <w:t>în 100% din licee activează biblioteci</w:t>
            </w:r>
          </w:p>
          <w:p w:rsidR="00CF3F42" w:rsidRPr="00453A61" w:rsidRDefault="00CF3F42" w:rsidP="00164CA9">
            <w:pPr>
              <w:rPr>
                <w:sz w:val="20"/>
              </w:rPr>
            </w:pPr>
          </w:p>
          <w:p w:rsidR="00CF3F42" w:rsidRPr="00453A61" w:rsidRDefault="00CF3F42" w:rsidP="00164CA9">
            <w:pPr>
              <w:rPr>
                <w:sz w:val="20"/>
              </w:rPr>
            </w:pPr>
          </w:p>
          <w:p w:rsidR="00CF3F42" w:rsidRDefault="00CF3F42" w:rsidP="00164CA9">
            <w:pPr>
              <w:rPr>
                <w:sz w:val="20"/>
              </w:rPr>
            </w:pPr>
          </w:p>
          <w:p w:rsidR="000C5FBF" w:rsidRPr="00453A61" w:rsidRDefault="000C5FBF" w:rsidP="00164CA9">
            <w:pPr>
              <w:rPr>
                <w:sz w:val="20"/>
              </w:rPr>
            </w:pPr>
          </w:p>
          <w:p w:rsidR="00CF3F42" w:rsidRPr="00453A61" w:rsidRDefault="00CF3F42" w:rsidP="00164CA9">
            <w:pPr>
              <w:rPr>
                <w:sz w:val="20"/>
              </w:rPr>
            </w:pPr>
          </w:p>
          <w:p w:rsidR="00CF3F42" w:rsidRPr="00453A61" w:rsidRDefault="00CF3F42" w:rsidP="00164CA9">
            <w:pPr>
              <w:rPr>
                <w:sz w:val="20"/>
              </w:rPr>
            </w:pPr>
            <w:r w:rsidRPr="00453A61">
              <w:rPr>
                <w:sz w:val="20"/>
              </w:rPr>
              <w:t>-100 % de elevi din treapta primară din licee, incluşi în programele anuale de alimentare</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Default="00CF3F42" w:rsidP="00164CA9">
            <w:pPr>
              <w:rPr>
                <w:sz w:val="20"/>
              </w:rPr>
            </w:pPr>
            <w:r w:rsidRPr="00453A61">
              <w:rPr>
                <w:sz w:val="20"/>
              </w:rPr>
              <w:t>-100% de instituţii care aplică eficient formula de finanţare</w:t>
            </w:r>
          </w:p>
          <w:p w:rsidR="000C5FBF" w:rsidRPr="00453A61" w:rsidRDefault="000C5FBF" w:rsidP="00164CA9">
            <w:pPr>
              <w:rPr>
                <w:sz w:val="20"/>
              </w:rPr>
            </w:pPr>
          </w:p>
          <w:p w:rsidR="00CF3F42" w:rsidRPr="00453A61" w:rsidRDefault="00CF3F42" w:rsidP="00164CA9">
            <w:pPr>
              <w:rPr>
                <w:sz w:val="20"/>
              </w:rPr>
            </w:pPr>
          </w:p>
          <w:p w:rsidR="00CF3F42" w:rsidRPr="00453A61" w:rsidRDefault="00CF3F42" w:rsidP="00164CA9">
            <w:pPr>
              <w:rPr>
                <w:sz w:val="20"/>
              </w:rPr>
            </w:pPr>
            <w:r w:rsidRPr="00453A61">
              <w:rPr>
                <w:sz w:val="20"/>
              </w:rPr>
              <w:t xml:space="preserve">-99% de elevi asiguraţi cu </w:t>
            </w:r>
            <w:r w:rsidRPr="00453A61">
              <w:rPr>
                <w:sz w:val="20"/>
              </w:rPr>
              <w:lastRenderedPageBreak/>
              <w:t>transport şcolar</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Pr="00453A61" w:rsidRDefault="00365435" w:rsidP="00164CA9">
            <w:pPr>
              <w:rPr>
                <w:sz w:val="20"/>
              </w:rPr>
            </w:pPr>
            <w:r>
              <w:rPr>
                <w:sz w:val="20"/>
              </w:rPr>
              <w:t>- C</w:t>
            </w:r>
            <w:r w:rsidR="00CF3F42" w:rsidRPr="00453A61">
              <w:rPr>
                <w:sz w:val="20"/>
              </w:rPr>
              <w:t>adru normativ privind copii cu CES elaborat în anul 2015</w:t>
            </w:r>
          </w:p>
          <w:p w:rsidR="00CF3F42" w:rsidRDefault="00CF3F42" w:rsidP="00164CA9">
            <w:pPr>
              <w:rPr>
                <w:sz w:val="20"/>
              </w:rPr>
            </w:pPr>
          </w:p>
          <w:p w:rsidR="000C5FBF" w:rsidRDefault="000C5FBF" w:rsidP="00164CA9">
            <w:pPr>
              <w:rPr>
                <w:sz w:val="20"/>
              </w:rPr>
            </w:pPr>
          </w:p>
          <w:p w:rsidR="000C5FBF" w:rsidRDefault="000C5FBF" w:rsidP="00164CA9">
            <w:pPr>
              <w:rPr>
                <w:sz w:val="20"/>
              </w:rPr>
            </w:pPr>
          </w:p>
          <w:p w:rsidR="000C5FBF" w:rsidRDefault="000C5FBF" w:rsidP="00164CA9">
            <w:pPr>
              <w:rPr>
                <w:sz w:val="20"/>
              </w:rPr>
            </w:pPr>
          </w:p>
          <w:p w:rsidR="000C5FBF" w:rsidRDefault="000C5FBF" w:rsidP="00164CA9">
            <w:pPr>
              <w:rPr>
                <w:sz w:val="20"/>
              </w:rPr>
            </w:pPr>
          </w:p>
          <w:p w:rsidR="000C5FBF" w:rsidRDefault="000C5FBF" w:rsidP="00164CA9">
            <w:pPr>
              <w:rPr>
                <w:sz w:val="20"/>
              </w:rPr>
            </w:pPr>
          </w:p>
          <w:p w:rsidR="000C5FBF" w:rsidRDefault="000C5FBF" w:rsidP="00164CA9">
            <w:pPr>
              <w:rPr>
                <w:sz w:val="20"/>
              </w:rPr>
            </w:pPr>
          </w:p>
          <w:p w:rsidR="000C5FBF" w:rsidRDefault="000C5FBF" w:rsidP="00164CA9">
            <w:pPr>
              <w:rPr>
                <w:sz w:val="20"/>
              </w:rPr>
            </w:pPr>
          </w:p>
          <w:p w:rsidR="00280D75" w:rsidRDefault="00280D75" w:rsidP="00164CA9">
            <w:pPr>
              <w:rPr>
                <w:sz w:val="20"/>
              </w:rPr>
            </w:pPr>
          </w:p>
          <w:p w:rsidR="00280D75" w:rsidRPr="00453A61" w:rsidRDefault="00280D75" w:rsidP="00164CA9">
            <w:pPr>
              <w:rPr>
                <w:sz w:val="20"/>
              </w:rPr>
            </w:pPr>
          </w:p>
          <w:p w:rsidR="00CF3F42" w:rsidRPr="00453A61" w:rsidRDefault="00CF3F42" w:rsidP="00164CA9">
            <w:pPr>
              <w:rPr>
                <w:sz w:val="20"/>
              </w:rPr>
            </w:pPr>
            <w:r w:rsidRPr="00453A61">
              <w:rPr>
                <w:sz w:val="20"/>
              </w:rPr>
              <w:t>-30 la sută de copii evaluaţi, evaluarea tuturor dosarelor depuse în termen real cu acordarea categoriei CES corespunzătoare</w:t>
            </w:r>
          </w:p>
          <w:p w:rsidR="00CF3F42" w:rsidRPr="00453A61" w:rsidRDefault="00CF3F42" w:rsidP="00164CA9">
            <w:pPr>
              <w:rPr>
                <w:sz w:val="20"/>
              </w:rPr>
            </w:pPr>
          </w:p>
          <w:p w:rsidR="00CF3F42" w:rsidRDefault="00CF3F42" w:rsidP="00164CA9">
            <w:pPr>
              <w:rPr>
                <w:sz w:val="20"/>
              </w:rPr>
            </w:pPr>
            <w:r w:rsidRPr="00453A61">
              <w:rPr>
                <w:sz w:val="20"/>
              </w:rPr>
              <w:t xml:space="preserve">-10 de servicii de suport  create </w:t>
            </w:r>
          </w:p>
          <w:p w:rsidR="009709DB" w:rsidRPr="00453A61" w:rsidRDefault="009709DB" w:rsidP="00164CA9">
            <w:pPr>
              <w:rPr>
                <w:sz w:val="20"/>
              </w:rPr>
            </w:pPr>
          </w:p>
          <w:p w:rsidR="00CF3F42" w:rsidRPr="00453A61" w:rsidRDefault="00CF3F42" w:rsidP="00164CA9">
            <w:pPr>
              <w:rPr>
                <w:sz w:val="20"/>
              </w:rPr>
            </w:pPr>
          </w:p>
          <w:p w:rsidR="00CF3F42" w:rsidRPr="00453A61" w:rsidRDefault="00CF3F42" w:rsidP="00164CA9">
            <w:pPr>
              <w:rPr>
                <w:sz w:val="20"/>
              </w:rPr>
            </w:pPr>
            <w:r w:rsidRPr="00453A61">
              <w:rPr>
                <w:bCs/>
                <w:sz w:val="20"/>
              </w:rPr>
              <w:t xml:space="preserve">- 10 la sută  a accesului copiilor cu CES încadraţi anual în învăţămîntul liceal </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p w:rsidR="00CF3F42" w:rsidRDefault="00CF3F42" w:rsidP="00164CA9">
            <w:pPr>
              <w:rPr>
                <w:sz w:val="20"/>
              </w:rPr>
            </w:pPr>
          </w:p>
          <w:p w:rsidR="005A3358" w:rsidRPr="00453A61" w:rsidRDefault="005A3358" w:rsidP="00164CA9">
            <w:pPr>
              <w:rPr>
                <w:sz w:val="20"/>
              </w:rPr>
            </w:pPr>
          </w:p>
          <w:p w:rsidR="00CF3F42" w:rsidRPr="00453A61" w:rsidRDefault="00CF3F42" w:rsidP="00164CA9">
            <w:pPr>
              <w:rPr>
                <w:sz w:val="20"/>
              </w:rPr>
            </w:pPr>
            <w:r w:rsidRPr="00453A61">
              <w:rPr>
                <w:sz w:val="20"/>
              </w:rPr>
              <w:t>-30, 50</w:t>
            </w:r>
            <w:proofErr w:type="gramStart"/>
            <w:r w:rsidRPr="00453A61">
              <w:rPr>
                <w:sz w:val="20"/>
              </w:rPr>
              <w:t>,70</w:t>
            </w:r>
            <w:proofErr w:type="gramEnd"/>
            <w:r w:rsidRPr="00453A61">
              <w:rPr>
                <w:sz w:val="20"/>
              </w:rPr>
              <w:t xml:space="preserve"> la sută de institu</w:t>
            </w:r>
            <w:r w:rsidRPr="00453A61">
              <w:rPr>
                <w:rFonts w:ascii="Tahoma" w:hAnsi="Tahoma"/>
                <w:sz w:val="20"/>
              </w:rPr>
              <w:t>ț</w:t>
            </w:r>
            <w:r w:rsidRPr="00453A61">
              <w:rPr>
                <w:sz w:val="20"/>
              </w:rPr>
              <w:t>ii care corespund standardelor de calitate corespunzător în 2015, 2016, 2017.</w:t>
            </w:r>
          </w:p>
          <w:p w:rsidR="00CF3F42" w:rsidRPr="00453A61" w:rsidRDefault="00CF3F42" w:rsidP="00164CA9">
            <w:pPr>
              <w:rPr>
                <w:sz w:val="20"/>
              </w:rPr>
            </w:pPr>
          </w:p>
        </w:tc>
        <w:tc>
          <w:tcPr>
            <w:tcW w:w="1179" w:type="dxa"/>
            <w:gridSpan w:val="2"/>
            <w:tcBorders>
              <w:top w:val="single" w:sz="4" w:space="0" w:color="auto"/>
              <w:left w:val="nil"/>
              <w:right w:val="single" w:sz="4" w:space="0" w:color="auto"/>
            </w:tcBorders>
          </w:tcPr>
          <w:p w:rsidR="00417ABA" w:rsidRDefault="00417ABA" w:rsidP="00164CA9">
            <w:pPr>
              <w:rPr>
                <w:sz w:val="20"/>
              </w:rPr>
            </w:pPr>
          </w:p>
          <w:p w:rsidR="00CF3F42" w:rsidRPr="00453A61" w:rsidRDefault="00F01BC9" w:rsidP="00164CA9">
            <w:pPr>
              <w:rPr>
                <w:sz w:val="20"/>
              </w:rPr>
            </w:pPr>
            <w:r w:rsidRPr="00453A61">
              <w:rPr>
                <w:sz w:val="20"/>
              </w:rPr>
              <w:t>-</w:t>
            </w:r>
            <w:r w:rsidR="00CF3F42" w:rsidRPr="00453A61">
              <w:rPr>
                <w:sz w:val="20"/>
              </w:rPr>
              <w:t>10,5 % din numărul total al elevilor studiază în învățămîntul liceal</w:t>
            </w:r>
          </w:p>
          <w:p w:rsidR="00CF3F42" w:rsidRPr="00453A61" w:rsidRDefault="00CF3F42" w:rsidP="00164CA9">
            <w:pPr>
              <w:rPr>
                <w:sz w:val="20"/>
              </w:rPr>
            </w:pPr>
          </w:p>
          <w:p w:rsidR="00CF3F42" w:rsidRPr="00453A61" w:rsidRDefault="00CF3F42" w:rsidP="00164CA9">
            <w:pPr>
              <w:rPr>
                <w:sz w:val="20"/>
              </w:rPr>
            </w:pPr>
            <w:r w:rsidRPr="00453A61">
              <w:rPr>
                <w:sz w:val="20"/>
              </w:rPr>
              <w:t>-93,4 % din licee dispun de săli sportive</w:t>
            </w:r>
          </w:p>
          <w:p w:rsidR="00CF3F42" w:rsidRPr="00453A61" w:rsidRDefault="00CF3F42" w:rsidP="00164CA9">
            <w:pPr>
              <w:rPr>
                <w:sz w:val="20"/>
              </w:rPr>
            </w:pPr>
            <w:r w:rsidRPr="00453A61">
              <w:rPr>
                <w:sz w:val="20"/>
              </w:rPr>
              <w:t>96,2 % din licee dispun de  puncte medicale</w:t>
            </w:r>
          </w:p>
          <w:p w:rsidR="00CF3F42" w:rsidRPr="00453A61" w:rsidRDefault="00CF3F42" w:rsidP="00164CA9">
            <w:pPr>
              <w:rPr>
                <w:sz w:val="20"/>
              </w:rPr>
            </w:pPr>
            <w:r w:rsidRPr="00453A61">
              <w:rPr>
                <w:sz w:val="20"/>
              </w:rPr>
              <w:t>în 100% din licee activează biblioteci</w:t>
            </w:r>
          </w:p>
          <w:p w:rsidR="00C221FD" w:rsidRDefault="00C221FD" w:rsidP="00164CA9">
            <w:pPr>
              <w:rPr>
                <w:sz w:val="20"/>
              </w:rPr>
            </w:pPr>
          </w:p>
          <w:p w:rsidR="00CF3F42" w:rsidRPr="00453A61" w:rsidRDefault="00CF3F42" w:rsidP="00164CA9">
            <w:pPr>
              <w:rPr>
                <w:sz w:val="20"/>
              </w:rPr>
            </w:pPr>
            <w:r w:rsidRPr="00453A61">
              <w:rPr>
                <w:sz w:val="20"/>
              </w:rPr>
              <w:t>-100 % de elevi din treapta primară din licee au fost  incluşi în programele de alimentare gratuită</w:t>
            </w:r>
          </w:p>
          <w:p w:rsidR="00CF3F42" w:rsidRPr="00453A61" w:rsidRDefault="00CF3F42" w:rsidP="00164CA9">
            <w:pPr>
              <w:rPr>
                <w:sz w:val="20"/>
              </w:rPr>
            </w:pPr>
          </w:p>
          <w:p w:rsidR="00CF3F42" w:rsidRPr="00453A61" w:rsidRDefault="00CF3F42" w:rsidP="00164CA9">
            <w:pPr>
              <w:rPr>
                <w:sz w:val="20"/>
              </w:rPr>
            </w:pPr>
            <w:r w:rsidRPr="00453A61">
              <w:rPr>
                <w:sz w:val="20"/>
              </w:rPr>
              <w:t>Realizat.</w:t>
            </w:r>
          </w:p>
          <w:p w:rsidR="00CF3F42" w:rsidRPr="00453A61" w:rsidRDefault="00CF3F42" w:rsidP="00164CA9">
            <w:pPr>
              <w:rPr>
                <w:sz w:val="20"/>
              </w:rPr>
            </w:pPr>
          </w:p>
          <w:p w:rsidR="00CF3F42" w:rsidRPr="00453A61" w:rsidRDefault="00CF3F42" w:rsidP="00164CA9">
            <w:pPr>
              <w:rPr>
                <w:sz w:val="20"/>
              </w:rPr>
            </w:pPr>
            <w:r w:rsidRPr="00453A61">
              <w:rPr>
                <w:sz w:val="20"/>
              </w:rPr>
              <w:t>Realizat.</w:t>
            </w:r>
          </w:p>
          <w:p w:rsidR="00CF3F42" w:rsidRPr="00453A61" w:rsidRDefault="00CF3F42" w:rsidP="00164CA9">
            <w:pPr>
              <w:autoSpaceDE w:val="0"/>
              <w:autoSpaceDN w:val="0"/>
              <w:adjustRightInd w:val="0"/>
              <w:jc w:val="both"/>
              <w:rPr>
                <w:sz w:val="20"/>
                <w:lang w:val="es-AR"/>
              </w:rPr>
            </w:pPr>
            <w:r w:rsidRPr="00453A61">
              <w:rPr>
                <w:rFonts w:eastAsia="Times New Roman"/>
                <w:sz w:val="20"/>
              </w:rPr>
              <w:t>Î</w:t>
            </w:r>
            <w:r w:rsidRPr="00453A61">
              <w:rPr>
                <w:rFonts w:eastAsia="Times New Roman"/>
                <w:sz w:val="20"/>
                <w:lang w:val="es-AR"/>
              </w:rPr>
              <w:t xml:space="preserve">n </w:t>
            </w:r>
            <w:r w:rsidRPr="00453A61">
              <w:rPr>
                <w:sz w:val="20"/>
                <w:lang w:val="es-AR"/>
              </w:rPr>
              <w:t xml:space="preserve">anul curent de </w:t>
            </w:r>
            <w:r w:rsidRPr="00453A61">
              <w:rPr>
                <w:sz w:val="20"/>
                <w:lang w:val="es-AR"/>
              </w:rPr>
              <w:lastRenderedPageBreak/>
              <w:t>studii 100 % de elevi asigurați cu transport școlar</w:t>
            </w:r>
          </w:p>
          <w:p w:rsidR="00CF3F42" w:rsidRPr="00453A61" w:rsidRDefault="00CF3F42" w:rsidP="00164CA9">
            <w:pPr>
              <w:rPr>
                <w:sz w:val="20"/>
                <w:lang w:val="es-AR"/>
              </w:rPr>
            </w:pPr>
          </w:p>
          <w:p w:rsidR="00CF3F42" w:rsidRPr="00453A61" w:rsidRDefault="00CF3F42" w:rsidP="00164CA9">
            <w:pPr>
              <w:rPr>
                <w:sz w:val="20"/>
                <w:lang w:val="es-AR"/>
              </w:rPr>
            </w:pPr>
          </w:p>
          <w:p w:rsidR="00CF3F42" w:rsidRDefault="00CF3F42" w:rsidP="00164CA9">
            <w:pPr>
              <w:rPr>
                <w:sz w:val="20"/>
                <w:lang w:val="es-AR"/>
              </w:rPr>
            </w:pPr>
          </w:p>
          <w:p w:rsidR="00F84EFE" w:rsidRPr="00453A61" w:rsidRDefault="00F84EFE" w:rsidP="00164CA9">
            <w:pPr>
              <w:rPr>
                <w:sz w:val="20"/>
                <w:lang w:val="es-AR"/>
              </w:rPr>
            </w:pPr>
          </w:p>
          <w:p w:rsidR="00CF3F42" w:rsidRPr="00453A61" w:rsidRDefault="00CF3F42" w:rsidP="00164CA9">
            <w:pPr>
              <w:rPr>
                <w:sz w:val="20"/>
                <w:lang w:val="es-AR"/>
              </w:rPr>
            </w:pPr>
          </w:p>
          <w:p w:rsidR="00CF3F42" w:rsidRPr="00453A61" w:rsidRDefault="00CF3F42" w:rsidP="00164CA9">
            <w:pPr>
              <w:rPr>
                <w:sz w:val="20"/>
                <w:lang w:val="es-AR"/>
              </w:rPr>
            </w:pPr>
            <w:r w:rsidRPr="00453A61">
              <w:rPr>
                <w:sz w:val="20"/>
                <w:lang w:val="es-AR"/>
              </w:rPr>
              <w:t>Realizat.</w:t>
            </w:r>
          </w:p>
          <w:p w:rsidR="00CF3F42" w:rsidRPr="00453A61" w:rsidRDefault="00CF3F42" w:rsidP="00164CA9">
            <w:pPr>
              <w:rPr>
                <w:sz w:val="20"/>
                <w:lang w:val="es-AR"/>
              </w:rPr>
            </w:pPr>
            <w:r w:rsidRPr="00453A61">
              <w:rPr>
                <w:sz w:val="20"/>
                <w:lang w:val="es-AR"/>
              </w:rPr>
              <w:t>Cadrul normativ elaborat.</w:t>
            </w:r>
          </w:p>
          <w:p w:rsidR="00CF3F42" w:rsidRDefault="00CF3F42"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0C5FBF" w:rsidRDefault="000C5FBF" w:rsidP="00164CA9">
            <w:pPr>
              <w:rPr>
                <w:sz w:val="20"/>
                <w:lang w:val="es-AR"/>
              </w:rPr>
            </w:pPr>
          </w:p>
          <w:p w:rsidR="00280D75" w:rsidRDefault="00280D75" w:rsidP="00164CA9">
            <w:pPr>
              <w:rPr>
                <w:sz w:val="20"/>
                <w:lang w:val="es-AR"/>
              </w:rPr>
            </w:pPr>
          </w:p>
          <w:p w:rsidR="000C5FBF" w:rsidRPr="00453A61" w:rsidRDefault="000C5FBF" w:rsidP="00164CA9">
            <w:pPr>
              <w:rPr>
                <w:sz w:val="20"/>
                <w:lang w:val="es-AR"/>
              </w:rPr>
            </w:pPr>
          </w:p>
          <w:p w:rsidR="00CF3F42" w:rsidRPr="00453A61" w:rsidRDefault="00CF3F42" w:rsidP="00164CA9">
            <w:pPr>
              <w:rPr>
                <w:sz w:val="20"/>
                <w:lang w:val="es-AR"/>
              </w:rPr>
            </w:pPr>
            <w:r w:rsidRPr="00453A61">
              <w:rPr>
                <w:sz w:val="20"/>
                <w:lang w:val="es-AR"/>
              </w:rPr>
              <w:t>-30 la sută de elevi evaluați</w:t>
            </w:r>
          </w:p>
          <w:p w:rsidR="00CF3F42" w:rsidRPr="00453A61" w:rsidRDefault="00CF3F42" w:rsidP="00164CA9">
            <w:pPr>
              <w:rPr>
                <w:sz w:val="20"/>
                <w:lang w:val="es-AR"/>
              </w:rPr>
            </w:pPr>
            <w:r w:rsidRPr="00453A61">
              <w:rPr>
                <w:sz w:val="20"/>
                <w:lang w:val="es-AR"/>
              </w:rPr>
              <w:t>100% de dosare evaluate</w:t>
            </w:r>
          </w:p>
          <w:p w:rsidR="00CF3F42" w:rsidRPr="00453A61" w:rsidRDefault="00CF3F42" w:rsidP="00164CA9">
            <w:pPr>
              <w:rPr>
                <w:sz w:val="20"/>
                <w:lang w:val="es-AR"/>
              </w:rPr>
            </w:pPr>
          </w:p>
          <w:p w:rsidR="00CF3F42" w:rsidRPr="00453A61" w:rsidRDefault="00CF3F42" w:rsidP="00164CA9">
            <w:pPr>
              <w:rPr>
                <w:sz w:val="20"/>
                <w:lang w:val="es-AR"/>
              </w:rPr>
            </w:pPr>
          </w:p>
          <w:p w:rsidR="00CF3F42" w:rsidRDefault="00CF3F42" w:rsidP="00164CA9">
            <w:pPr>
              <w:rPr>
                <w:sz w:val="20"/>
                <w:lang w:val="es-AR"/>
              </w:rPr>
            </w:pPr>
            <w:r w:rsidRPr="00453A61">
              <w:rPr>
                <w:sz w:val="20"/>
                <w:lang w:val="es-AR"/>
              </w:rPr>
              <w:t>-10 servicii de suport créate</w:t>
            </w:r>
          </w:p>
          <w:p w:rsidR="009709DB" w:rsidRPr="00453A61" w:rsidRDefault="009709DB" w:rsidP="00164CA9">
            <w:pPr>
              <w:rPr>
                <w:sz w:val="20"/>
                <w:lang w:val="es-AR"/>
              </w:rPr>
            </w:pPr>
          </w:p>
          <w:p w:rsidR="00CF3F42" w:rsidRPr="00453A61" w:rsidRDefault="00CF3F42" w:rsidP="00164CA9">
            <w:pPr>
              <w:rPr>
                <w:sz w:val="20"/>
                <w:lang w:val="es-AR"/>
              </w:rPr>
            </w:pPr>
            <w:r w:rsidRPr="00453A61">
              <w:rPr>
                <w:sz w:val="20"/>
              </w:rPr>
              <w:t>-10 la sută din elevii cu CES din licee au fost încadrați în învățămîntul liceal</w:t>
            </w:r>
          </w:p>
          <w:p w:rsidR="00CF3F42" w:rsidRDefault="00CF3F42" w:rsidP="00164CA9">
            <w:pPr>
              <w:rPr>
                <w:sz w:val="20"/>
                <w:lang w:val="es-AR"/>
              </w:rPr>
            </w:pPr>
          </w:p>
          <w:p w:rsidR="00773F0A" w:rsidRPr="00453A61" w:rsidRDefault="00773F0A" w:rsidP="00164CA9">
            <w:pPr>
              <w:rPr>
                <w:sz w:val="20"/>
                <w:lang w:val="es-AR"/>
              </w:rPr>
            </w:pPr>
          </w:p>
          <w:p w:rsidR="00CF3F42" w:rsidRPr="00453A61" w:rsidRDefault="00CF3F42" w:rsidP="00164CA9">
            <w:pPr>
              <w:rPr>
                <w:sz w:val="20"/>
                <w:lang w:val="ro-RO"/>
              </w:rPr>
            </w:pPr>
            <w:r w:rsidRPr="00453A61">
              <w:rPr>
                <w:sz w:val="20"/>
                <w:lang w:val="ro-RO"/>
              </w:rPr>
              <w:t>-</w:t>
            </w:r>
            <w:r w:rsidRPr="002635FD">
              <w:rPr>
                <w:sz w:val="18"/>
                <w:szCs w:val="18"/>
                <w:lang w:val="ro-RO"/>
              </w:rPr>
              <w:t>Standardele</w:t>
            </w:r>
            <w:r w:rsidRPr="00453A61">
              <w:rPr>
                <w:sz w:val="20"/>
                <w:lang w:val="ro-RO"/>
              </w:rPr>
              <w:t xml:space="preserve"> operaționale minime de asigurare a calității pentru școlile de circumscripția au fost aprobate prin Ordinul Ministerului Educației nr. 61 din 10 februarie 2015</w:t>
            </w:r>
          </w:p>
          <w:p w:rsidR="00CF3F42" w:rsidRPr="00453A61" w:rsidRDefault="00CF3F42" w:rsidP="00164CA9">
            <w:pPr>
              <w:rPr>
                <w:sz w:val="20"/>
                <w:lang w:val="es-AR"/>
              </w:rPr>
            </w:pPr>
          </w:p>
        </w:tc>
        <w:tc>
          <w:tcPr>
            <w:tcW w:w="1211" w:type="dxa"/>
            <w:gridSpan w:val="3"/>
            <w:tcBorders>
              <w:top w:val="single" w:sz="4" w:space="0" w:color="auto"/>
              <w:left w:val="nil"/>
              <w:right w:val="single" w:sz="4" w:space="0" w:color="auto"/>
            </w:tcBorders>
          </w:tcPr>
          <w:p w:rsidR="00CF3F42" w:rsidRPr="00453A61" w:rsidRDefault="00CF3F42" w:rsidP="00164CA9">
            <w:pPr>
              <w:rPr>
                <w:sz w:val="20"/>
              </w:rPr>
            </w:pPr>
          </w:p>
        </w:tc>
        <w:tc>
          <w:tcPr>
            <w:tcW w:w="1417" w:type="dxa"/>
            <w:gridSpan w:val="2"/>
            <w:tcBorders>
              <w:top w:val="single" w:sz="4" w:space="0" w:color="auto"/>
              <w:left w:val="nil"/>
              <w:bottom w:val="nil"/>
              <w:right w:val="single" w:sz="4" w:space="0" w:color="auto"/>
            </w:tcBorders>
          </w:tcPr>
          <w:p w:rsidR="00CF3F42" w:rsidRPr="00453A61" w:rsidRDefault="00CF3F42" w:rsidP="00164CA9">
            <w:pPr>
              <w:rPr>
                <w:sz w:val="20"/>
                <w:lang w:val="ro-RO"/>
              </w:rPr>
            </w:pPr>
          </w:p>
        </w:tc>
      </w:tr>
      <w:tr w:rsidR="00CF3F42" w:rsidRPr="00453A61" w:rsidTr="00295EC5">
        <w:trPr>
          <w:trHeight w:val="1005"/>
        </w:trPr>
        <w:tc>
          <w:tcPr>
            <w:tcW w:w="1934" w:type="dxa"/>
            <w:gridSpan w:val="2"/>
            <w:vMerge/>
            <w:tcBorders>
              <w:left w:val="single" w:sz="4" w:space="0" w:color="auto"/>
              <w:right w:val="single" w:sz="4" w:space="0" w:color="auto"/>
            </w:tcBorders>
          </w:tcPr>
          <w:p w:rsidR="00CF3F42" w:rsidRPr="00453A61" w:rsidRDefault="00CF3F42" w:rsidP="00164CA9">
            <w:pPr>
              <w:rPr>
                <w:sz w:val="20"/>
              </w:rPr>
            </w:pPr>
          </w:p>
        </w:tc>
        <w:tc>
          <w:tcPr>
            <w:tcW w:w="2598" w:type="dxa"/>
            <w:gridSpan w:val="5"/>
            <w:tcBorders>
              <w:top w:val="single" w:sz="4" w:space="0" w:color="auto"/>
              <w:left w:val="nil"/>
              <w:bottom w:val="single" w:sz="4" w:space="0" w:color="auto"/>
              <w:right w:val="single" w:sz="4" w:space="0" w:color="auto"/>
            </w:tcBorders>
          </w:tcPr>
          <w:p w:rsidR="00CF3F42" w:rsidRPr="00453A61" w:rsidRDefault="00CF3F42" w:rsidP="00164CA9">
            <w:pPr>
              <w:rPr>
                <w:b/>
                <w:bCs/>
                <w:sz w:val="20"/>
                <w:u w:val="single"/>
              </w:rPr>
            </w:pPr>
            <w:r w:rsidRPr="00453A61">
              <w:rPr>
                <w:bCs/>
                <w:sz w:val="20"/>
              </w:rPr>
              <w:t>-Ajustarea formulei de finanţare per elev , inclusiv coeficienţii grupurilor cu CES pentru facilitarea educaţiei incluzive</w:t>
            </w:r>
          </w:p>
          <w:p w:rsidR="00CF3F42" w:rsidRPr="00453A61" w:rsidRDefault="00CF3F42" w:rsidP="00164CA9">
            <w:pPr>
              <w:pStyle w:val="1"/>
              <w:ind w:left="0"/>
              <w:jc w:val="both"/>
              <w:rPr>
                <w:sz w:val="20"/>
              </w:rPr>
            </w:pPr>
          </w:p>
        </w:tc>
        <w:tc>
          <w:tcPr>
            <w:tcW w:w="2364" w:type="dxa"/>
            <w:gridSpan w:val="3"/>
            <w:tcBorders>
              <w:top w:val="single" w:sz="4" w:space="0" w:color="auto"/>
              <w:left w:val="nil"/>
              <w:right w:val="single" w:sz="4" w:space="0" w:color="auto"/>
            </w:tcBorders>
          </w:tcPr>
          <w:p w:rsidR="00CF3F42" w:rsidRPr="00453A61" w:rsidRDefault="00CF3F42" w:rsidP="004C3870">
            <w:pPr>
              <w:autoSpaceDE w:val="0"/>
              <w:autoSpaceDN w:val="0"/>
              <w:adjustRightInd w:val="0"/>
              <w:jc w:val="both"/>
              <w:rPr>
                <w:sz w:val="20"/>
                <w:lang w:val="es-AR"/>
              </w:rPr>
            </w:pPr>
            <w:r w:rsidRPr="00453A61">
              <w:rPr>
                <w:sz w:val="20"/>
                <w:lang w:val="es-AR"/>
              </w:rPr>
              <w:t>-În scopul monitorizării implementării Hotărîrii Guvernului nr. 868 din 08.10.2014 privind finanţarea în bază de cost standard per elev a instituțiilor de învățămînt primar și secundar general din subordinea autorităților publice locale de nivelul al doilea, au fost colectate și sistematizate informațiile din raioane, prezentate de către OLSDÎ/SAP. S-au analizat datele și s-au stabilit intervențiile necesare pentru asigurarea eficienței alocării banilor pentru educația incluzivă.</w:t>
            </w:r>
          </w:p>
          <w:p w:rsidR="00CF3F42" w:rsidRPr="00453A61" w:rsidRDefault="00CF3F42" w:rsidP="00164CA9">
            <w:pPr>
              <w:rPr>
                <w:sz w:val="20"/>
                <w:lang w:val="es-AR"/>
              </w:rPr>
            </w:pPr>
          </w:p>
        </w:tc>
        <w:tc>
          <w:tcPr>
            <w:tcW w:w="1384" w:type="dxa"/>
            <w:tcBorders>
              <w:top w:val="single" w:sz="4" w:space="0" w:color="auto"/>
              <w:left w:val="nil"/>
              <w:bottom w:val="single" w:sz="4" w:space="0" w:color="auto"/>
              <w:right w:val="single" w:sz="4" w:space="0" w:color="auto"/>
            </w:tcBorders>
            <w:vAlign w:val="center"/>
          </w:tcPr>
          <w:p w:rsidR="00CF3F42" w:rsidRPr="00453A61" w:rsidRDefault="00CF3F42"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CF3F42" w:rsidRPr="00453A61" w:rsidRDefault="00CF3F42" w:rsidP="00164CA9">
            <w:pPr>
              <w:jc w:val="center"/>
              <w:rPr>
                <w:sz w:val="20"/>
              </w:rPr>
            </w:pPr>
          </w:p>
        </w:tc>
        <w:tc>
          <w:tcPr>
            <w:tcW w:w="1791" w:type="dxa"/>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sz w:val="20"/>
              </w:rPr>
              <w:t xml:space="preserve">-Formulă de finanţare ajustată  </w:t>
            </w:r>
          </w:p>
        </w:tc>
        <w:tc>
          <w:tcPr>
            <w:tcW w:w="1179"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lang w:val="ro-RO"/>
              </w:rPr>
            </w:pPr>
            <w:r w:rsidRPr="00453A61">
              <w:rPr>
                <w:sz w:val="20"/>
                <w:lang w:val="ro-RO"/>
              </w:rPr>
              <w:t>Nerealizat</w:t>
            </w:r>
          </w:p>
        </w:tc>
        <w:tc>
          <w:tcPr>
            <w:tcW w:w="1211" w:type="dxa"/>
            <w:gridSpan w:val="3"/>
            <w:tcBorders>
              <w:top w:val="single" w:sz="4" w:space="0" w:color="auto"/>
              <w:left w:val="nil"/>
              <w:bottom w:val="single" w:sz="4" w:space="0" w:color="auto"/>
              <w:right w:val="single" w:sz="4" w:space="0" w:color="auto"/>
            </w:tcBorders>
          </w:tcPr>
          <w:p w:rsidR="00CF3F42" w:rsidRPr="00453A61" w:rsidRDefault="00CF3F42" w:rsidP="00164CA9">
            <w:pPr>
              <w:rPr>
                <w:sz w:val="20"/>
                <w:lang w:val="ro-RO"/>
              </w:rPr>
            </w:pPr>
          </w:p>
        </w:tc>
        <w:tc>
          <w:tcPr>
            <w:tcW w:w="1417" w:type="dxa"/>
            <w:gridSpan w:val="2"/>
            <w:tcBorders>
              <w:top w:val="single" w:sz="4" w:space="0" w:color="auto"/>
              <w:left w:val="nil"/>
              <w:bottom w:val="single" w:sz="4" w:space="0" w:color="auto"/>
              <w:right w:val="single" w:sz="4" w:space="0" w:color="auto"/>
            </w:tcBorders>
          </w:tcPr>
          <w:p w:rsidR="00CF3F42" w:rsidRPr="00453A61" w:rsidRDefault="00CF3F42" w:rsidP="00164CA9">
            <w:pPr>
              <w:pStyle w:val="1"/>
              <w:ind w:left="0"/>
              <w:jc w:val="both"/>
              <w:rPr>
                <w:sz w:val="20"/>
                <w:lang w:val="ro-RO"/>
              </w:rPr>
            </w:pPr>
          </w:p>
        </w:tc>
      </w:tr>
      <w:tr w:rsidR="00CF3F42" w:rsidRPr="00453A61" w:rsidTr="00295EC5">
        <w:trPr>
          <w:trHeight w:val="455"/>
        </w:trPr>
        <w:tc>
          <w:tcPr>
            <w:tcW w:w="1934" w:type="dxa"/>
            <w:gridSpan w:val="2"/>
            <w:vMerge/>
            <w:tcBorders>
              <w:left w:val="single" w:sz="4" w:space="0" w:color="auto"/>
              <w:right w:val="single" w:sz="4" w:space="0" w:color="auto"/>
            </w:tcBorders>
          </w:tcPr>
          <w:p w:rsidR="00CF3F42" w:rsidRPr="00453A61" w:rsidRDefault="00CF3F42" w:rsidP="00164CA9">
            <w:pPr>
              <w:rPr>
                <w:sz w:val="20"/>
              </w:rPr>
            </w:pPr>
          </w:p>
        </w:tc>
        <w:tc>
          <w:tcPr>
            <w:tcW w:w="2598" w:type="dxa"/>
            <w:gridSpan w:val="5"/>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b/>
                <w:bCs/>
                <w:sz w:val="20"/>
                <w:u w:val="single"/>
              </w:rPr>
              <w:t>C.  Acţiuni noi identificate pentru anii      2015-2017</w:t>
            </w:r>
          </w:p>
        </w:tc>
        <w:tc>
          <w:tcPr>
            <w:tcW w:w="2364" w:type="dxa"/>
            <w:gridSpan w:val="3"/>
            <w:tcBorders>
              <w:top w:val="single" w:sz="4" w:space="0" w:color="auto"/>
              <w:left w:val="single" w:sz="4" w:space="0" w:color="auto"/>
              <w:bottom w:val="single" w:sz="4" w:space="0" w:color="auto"/>
              <w:right w:val="single" w:sz="4" w:space="0" w:color="auto"/>
            </w:tcBorders>
          </w:tcPr>
          <w:p w:rsidR="00CF3F42" w:rsidRPr="00453A61" w:rsidRDefault="00CF3F42" w:rsidP="00164CA9">
            <w:pPr>
              <w:rPr>
                <w:sz w:val="20"/>
              </w:rPr>
            </w:pPr>
          </w:p>
        </w:tc>
        <w:tc>
          <w:tcPr>
            <w:tcW w:w="1384" w:type="dxa"/>
            <w:tcBorders>
              <w:top w:val="single" w:sz="4" w:space="0" w:color="auto"/>
              <w:left w:val="nil"/>
              <w:bottom w:val="single" w:sz="4" w:space="0" w:color="auto"/>
              <w:right w:val="single" w:sz="4" w:space="0" w:color="auto"/>
            </w:tcBorders>
            <w:vAlign w:val="center"/>
          </w:tcPr>
          <w:p w:rsidR="00CF3F42" w:rsidRPr="00453A61" w:rsidRDefault="00CF3F42" w:rsidP="00164CA9">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CF3F42" w:rsidRPr="00453A61" w:rsidRDefault="00CF3F42" w:rsidP="00164CA9">
            <w:pPr>
              <w:jc w:val="center"/>
              <w:rPr>
                <w:sz w:val="20"/>
              </w:rPr>
            </w:pPr>
          </w:p>
        </w:tc>
        <w:tc>
          <w:tcPr>
            <w:tcW w:w="1791" w:type="dxa"/>
            <w:tcBorders>
              <w:top w:val="single" w:sz="4" w:space="0" w:color="auto"/>
              <w:left w:val="nil"/>
              <w:bottom w:val="single" w:sz="4" w:space="0" w:color="auto"/>
              <w:right w:val="single" w:sz="4" w:space="0" w:color="auto"/>
            </w:tcBorders>
          </w:tcPr>
          <w:p w:rsidR="00CF3F42" w:rsidRPr="00453A61" w:rsidRDefault="00CF3F42" w:rsidP="00164CA9">
            <w:pPr>
              <w:rPr>
                <w:sz w:val="20"/>
              </w:rPr>
            </w:pPr>
          </w:p>
        </w:tc>
        <w:tc>
          <w:tcPr>
            <w:tcW w:w="1179"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rPr>
            </w:pPr>
          </w:p>
        </w:tc>
        <w:tc>
          <w:tcPr>
            <w:tcW w:w="1211" w:type="dxa"/>
            <w:gridSpan w:val="3"/>
            <w:tcBorders>
              <w:top w:val="single" w:sz="4" w:space="0" w:color="auto"/>
              <w:left w:val="nil"/>
              <w:bottom w:val="single" w:sz="4" w:space="0" w:color="auto"/>
              <w:right w:val="single" w:sz="4" w:space="0" w:color="auto"/>
            </w:tcBorders>
          </w:tcPr>
          <w:p w:rsidR="00CF3F42" w:rsidRPr="00453A61" w:rsidRDefault="00CF3F42" w:rsidP="00164CA9">
            <w:pPr>
              <w:rPr>
                <w:sz w:val="20"/>
              </w:rPr>
            </w:pPr>
          </w:p>
        </w:tc>
        <w:tc>
          <w:tcPr>
            <w:tcW w:w="1417"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rPr>
            </w:pPr>
          </w:p>
        </w:tc>
      </w:tr>
      <w:tr w:rsidR="00CF3F42" w:rsidRPr="00453A61" w:rsidTr="00295EC5">
        <w:trPr>
          <w:trHeight w:val="1020"/>
        </w:trPr>
        <w:tc>
          <w:tcPr>
            <w:tcW w:w="1934" w:type="dxa"/>
            <w:gridSpan w:val="2"/>
            <w:vMerge/>
            <w:tcBorders>
              <w:left w:val="single" w:sz="4" w:space="0" w:color="auto"/>
              <w:right w:val="single" w:sz="4" w:space="0" w:color="auto"/>
            </w:tcBorders>
          </w:tcPr>
          <w:p w:rsidR="00CF3F42" w:rsidRPr="00453A61" w:rsidRDefault="00CF3F42" w:rsidP="00164CA9">
            <w:pPr>
              <w:rPr>
                <w:sz w:val="20"/>
              </w:rPr>
            </w:pPr>
          </w:p>
        </w:tc>
        <w:tc>
          <w:tcPr>
            <w:tcW w:w="2598" w:type="dxa"/>
            <w:gridSpan w:val="5"/>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sz w:val="20"/>
              </w:rPr>
              <w:t>-Renovarea instituțiilor de învățămînt liceal</w:t>
            </w:r>
          </w:p>
          <w:p w:rsidR="00CF3F42" w:rsidRPr="00453A61" w:rsidRDefault="00CF3F42" w:rsidP="00164CA9">
            <w:pPr>
              <w:rPr>
                <w:color w:val="FF6600"/>
                <w:sz w:val="20"/>
              </w:rPr>
            </w:pPr>
          </w:p>
        </w:tc>
        <w:tc>
          <w:tcPr>
            <w:tcW w:w="2364" w:type="dxa"/>
            <w:gridSpan w:val="3"/>
            <w:tcBorders>
              <w:top w:val="single" w:sz="4" w:space="0" w:color="auto"/>
              <w:left w:val="single" w:sz="4" w:space="0" w:color="auto"/>
              <w:bottom w:val="single" w:sz="4" w:space="0" w:color="auto"/>
              <w:right w:val="single" w:sz="4" w:space="0" w:color="auto"/>
            </w:tcBorders>
          </w:tcPr>
          <w:p w:rsidR="00CF3F42" w:rsidRPr="00453A61" w:rsidRDefault="00CF3F42" w:rsidP="00164CA9">
            <w:pPr>
              <w:rPr>
                <w:bCs/>
                <w:sz w:val="20"/>
              </w:rPr>
            </w:pPr>
            <w:r w:rsidRPr="00453A61">
              <w:rPr>
                <w:bCs/>
                <w:sz w:val="20"/>
              </w:rPr>
              <w:t>-În anul 2014 au fost încheiate 2 contracte de renovare și actualmente 1 contract a fost finalizat</w:t>
            </w:r>
            <w:r w:rsidR="00E22289" w:rsidRPr="00453A61">
              <w:rPr>
                <w:bCs/>
                <w:sz w:val="20"/>
              </w:rPr>
              <w:t xml:space="preserve"> în 2015</w:t>
            </w:r>
          </w:p>
        </w:tc>
        <w:tc>
          <w:tcPr>
            <w:tcW w:w="1384" w:type="dxa"/>
            <w:tcBorders>
              <w:top w:val="single" w:sz="4" w:space="0" w:color="auto"/>
              <w:left w:val="nil"/>
              <w:bottom w:val="single" w:sz="4" w:space="0" w:color="auto"/>
              <w:right w:val="nil"/>
            </w:tcBorders>
            <w:vAlign w:val="center"/>
          </w:tcPr>
          <w:p w:rsidR="00CF3F42" w:rsidRDefault="00C221FD" w:rsidP="00164CA9">
            <w:pPr>
              <w:jc w:val="center"/>
              <w:rPr>
                <w:sz w:val="20"/>
              </w:rPr>
            </w:pPr>
            <w:r>
              <w:rPr>
                <w:sz w:val="20"/>
              </w:rPr>
              <w:t>17 691.1</w:t>
            </w:r>
          </w:p>
          <w:p w:rsidR="003F1B1C" w:rsidRDefault="003F1B1C" w:rsidP="00164CA9">
            <w:pPr>
              <w:jc w:val="center"/>
              <w:rPr>
                <w:sz w:val="20"/>
              </w:rPr>
            </w:pPr>
          </w:p>
          <w:p w:rsidR="003F1B1C" w:rsidRDefault="003F1B1C" w:rsidP="00164CA9">
            <w:pPr>
              <w:jc w:val="center"/>
              <w:rPr>
                <w:sz w:val="20"/>
              </w:rPr>
            </w:pPr>
          </w:p>
          <w:p w:rsidR="003F1B1C" w:rsidRPr="00453A61" w:rsidRDefault="003F1B1C" w:rsidP="00164CA9">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CF3F42" w:rsidRDefault="00C221FD" w:rsidP="003F1B1C">
            <w:pPr>
              <w:rPr>
                <w:sz w:val="20"/>
              </w:rPr>
            </w:pPr>
            <w:r>
              <w:rPr>
                <w:sz w:val="20"/>
              </w:rPr>
              <w:t>16 187.8</w:t>
            </w:r>
          </w:p>
          <w:p w:rsidR="003F1B1C" w:rsidRDefault="003F1B1C" w:rsidP="003F1B1C">
            <w:pPr>
              <w:rPr>
                <w:sz w:val="20"/>
              </w:rPr>
            </w:pPr>
          </w:p>
          <w:p w:rsidR="003F1B1C" w:rsidRDefault="003F1B1C" w:rsidP="003F1B1C">
            <w:pPr>
              <w:rPr>
                <w:sz w:val="20"/>
              </w:rPr>
            </w:pPr>
          </w:p>
          <w:p w:rsidR="003F1B1C" w:rsidRPr="00453A61" w:rsidRDefault="003F1B1C" w:rsidP="003F1B1C">
            <w:pPr>
              <w:rPr>
                <w:sz w:val="20"/>
              </w:rPr>
            </w:pPr>
          </w:p>
        </w:tc>
        <w:tc>
          <w:tcPr>
            <w:tcW w:w="1791" w:type="dxa"/>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sz w:val="20"/>
                <w:lang w:val="ro-RO"/>
              </w:rPr>
              <w:t>- 5 la sută anual din instituţii de învăţămînt liceal, optimizate şi reorganizate</w:t>
            </w:r>
          </w:p>
        </w:tc>
        <w:tc>
          <w:tcPr>
            <w:tcW w:w="1179"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sz w:val="20"/>
              </w:rPr>
              <w:t>-1 contract de renovare a instituțiilor finalizat</w:t>
            </w:r>
          </w:p>
        </w:tc>
        <w:tc>
          <w:tcPr>
            <w:tcW w:w="1211" w:type="dxa"/>
            <w:gridSpan w:val="3"/>
            <w:tcBorders>
              <w:top w:val="single" w:sz="4" w:space="0" w:color="auto"/>
              <w:left w:val="nil"/>
              <w:bottom w:val="single" w:sz="4" w:space="0" w:color="auto"/>
              <w:right w:val="single" w:sz="4" w:space="0" w:color="auto"/>
            </w:tcBorders>
          </w:tcPr>
          <w:p w:rsidR="00CF3F42" w:rsidRPr="00453A61" w:rsidRDefault="00CF3F42" w:rsidP="00164CA9">
            <w:pPr>
              <w:rPr>
                <w:color w:val="FF6600"/>
                <w:sz w:val="20"/>
              </w:rPr>
            </w:pPr>
          </w:p>
        </w:tc>
        <w:tc>
          <w:tcPr>
            <w:tcW w:w="1417" w:type="dxa"/>
            <w:gridSpan w:val="2"/>
            <w:tcBorders>
              <w:top w:val="single" w:sz="4" w:space="0" w:color="auto"/>
              <w:left w:val="nil"/>
              <w:bottom w:val="single" w:sz="4" w:space="0" w:color="auto"/>
              <w:right w:val="single" w:sz="4" w:space="0" w:color="auto"/>
            </w:tcBorders>
          </w:tcPr>
          <w:p w:rsidR="00CF3F42" w:rsidRPr="00453A61" w:rsidRDefault="00CF3F42" w:rsidP="00164CA9">
            <w:pPr>
              <w:rPr>
                <w:color w:val="FF6600"/>
                <w:sz w:val="20"/>
              </w:rPr>
            </w:pPr>
          </w:p>
        </w:tc>
      </w:tr>
      <w:tr w:rsidR="00CF3F42" w:rsidRPr="00453A61" w:rsidTr="00295EC5">
        <w:trPr>
          <w:trHeight w:val="2183"/>
        </w:trPr>
        <w:tc>
          <w:tcPr>
            <w:tcW w:w="1934" w:type="dxa"/>
            <w:gridSpan w:val="2"/>
            <w:vMerge/>
            <w:tcBorders>
              <w:left w:val="single" w:sz="4" w:space="0" w:color="auto"/>
              <w:right w:val="single" w:sz="4" w:space="0" w:color="auto"/>
            </w:tcBorders>
          </w:tcPr>
          <w:p w:rsidR="00CF3F42" w:rsidRPr="00453A61" w:rsidRDefault="00CF3F42" w:rsidP="00164CA9">
            <w:pPr>
              <w:rPr>
                <w:sz w:val="20"/>
                <w:lang w:val="ro-RO"/>
              </w:rPr>
            </w:pPr>
          </w:p>
        </w:tc>
        <w:tc>
          <w:tcPr>
            <w:tcW w:w="2598" w:type="dxa"/>
            <w:gridSpan w:val="5"/>
            <w:tcBorders>
              <w:top w:val="single" w:sz="4" w:space="0" w:color="auto"/>
              <w:left w:val="single" w:sz="4" w:space="0" w:color="auto"/>
              <w:right w:val="single" w:sz="4" w:space="0" w:color="auto"/>
            </w:tcBorders>
          </w:tcPr>
          <w:p w:rsidR="00CF3F42" w:rsidRPr="00453A61" w:rsidRDefault="00CF3F42" w:rsidP="00164CA9">
            <w:pPr>
              <w:rPr>
                <w:sz w:val="20"/>
              </w:rPr>
            </w:pPr>
            <w:r w:rsidRPr="00453A61">
              <w:rPr>
                <w:sz w:val="20"/>
              </w:rPr>
              <w:t xml:space="preserve">-Majorarea cheltuielilor de personal, conform politicii salariale </w:t>
            </w:r>
          </w:p>
          <w:p w:rsidR="00CF3F42" w:rsidRPr="00453A61" w:rsidRDefault="00CF3F42" w:rsidP="00164CA9">
            <w:pPr>
              <w:rPr>
                <w:sz w:val="20"/>
              </w:rPr>
            </w:pPr>
          </w:p>
          <w:p w:rsidR="00CF3F42" w:rsidRPr="00453A61" w:rsidRDefault="00CF3F42" w:rsidP="00164CA9">
            <w:pPr>
              <w:rPr>
                <w:sz w:val="20"/>
              </w:rPr>
            </w:pPr>
          </w:p>
          <w:p w:rsidR="00CF3F42" w:rsidRPr="00453A61" w:rsidRDefault="00CF3F42" w:rsidP="00164CA9">
            <w:pPr>
              <w:rPr>
                <w:sz w:val="20"/>
              </w:rPr>
            </w:pPr>
          </w:p>
        </w:tc>
        <w:tc>
          <w:tcPr>
            <w:tcW w:w="2364" w:type="dxa"/>
            <w:gridSpan w:val="3"/>
            <w:tcBorders>
              <w:top w:val="single" w:sz="4" w:space="0" w:color="auto"/>
              <w:left w:val="nil"/>
              <w:bottom w:val="single" w:sz="4" w:space="0" w:color="auto"/>
              <w:right w:val="single" w:sz="4" w:space="0" w:color="auto"/>
            </w:tcBorders>
          </w:tcPr>
          <w:p w:rsidR="00CF3F42" w:rsidRPr="00453A61" w:rsidRDefault="00CF3F42" w:rsidP="00164CA9">
            <w:pPr>
              <w:rPr>
                <w:sz w:val="20"/>
                <w:lang w:val="ro-RO"/>
              </w:rPr>
            </w:pPr>
            <w:r w:rsidRPr="00453A61">
              <w:rPr>
                <w:sz w:val="20"/>
              </w:rPr>
              <w:t xml:space="preserve">-A fost aprobată Hotărîrea Guvernului Republicii </w:t>
            </w:r>
            <w:proofErr w:type="gramStart"/>
            <w:r w:rsidRPr="00453A61">
              <w:rPr>
                <w:sz w:val="20"/>
              </w:rPr>
              <w:t>Moldova  nr</w:t>
            </w:r>
            <w:proofErr w:type="gramEnd"/>
            <w:r w:rsidRPr="00453A61">
              <w:rPr>
                <w:sz w:val="20"/>
              </w:rPr>
              <w:t xml:space="preserve">. 869 din 21.12.2015 </w:t>
            </w:r>
            <w:r w:rsidRPr="00453A61">
              <w:rPr>
                <w:i/>
                <w:sz w:val="20"/>
              </w:rPr>
              <w:t>Cu privire la modificarea HG nr. 381 din 13.04.2006</w:t>
            </w:r>
            <w:r w:rsidRPr="00453A61">
              <w:rPr>
                <w:sz w:val="20"/>
              </w:rPr>
              <w:t xml:space="preserve"> în care este stipulată majorarea salariului cadrelor didactice din învățămînt</w:t>
            </w:r>
          </w:p>
        </w:tc>
        <w:tc>
          <w:tcPr>
            <w:tcW w:w="1384" w:type="dxa"/>
            <w:tcBorders>
              <w:top w:val="single" w:sz="4" w:space="0" w:color="auto"/>
              <w:left w:val="nil"/>
              <w:right w:val="nil"/>
            </w:tcBorders>
            <w:vAlign w:val="center"/>
          </w:tcPr>
          <w:p w:rsidR="00D57A62" w:rsidRPr="00453A61" w:rsidRDefault="00D57A6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p w:rsidR="00CF3F42" w:rsidRPr="00453A61" w:rsidRDefault="00CF3F42" w:rsidP="00164CA9">
            <w:pPr>
              <w:jc w:val="center"/>
              <w:rPr>
                <w:sz w:val="20"/>
              </w:rPr>
            </w:pPr>
          </w:p>
        </w:tc>
        <w:tc>
          <w:tcPr>
            <w:tcW w:w="1260" w:type="dxa"/>
            <w:tcBorders>
              <w:top w:val="single" w:sz="4" w:space="0" w:color="auto"/>
              <w:left w:val="single" w:sz="4" w:space="0" w:color="auto"/>
              <w:right w:val="single" w:sz="4" w:space="0" w:color="auto"/>
            </w:tcBorders>
            <w:vAlign w:val="center"/>
          </w:tcPr>
          <w:p w:rsidR="00CF3F42" w:rsidRPr="00453A61" w:rsidRDefault="00CF3F42" w:rsidP="00164CA9">
            <w:pPr>
              <w:jc w:val="center"/>
              <w:rPr>
                <w:sz w:val="20"/>
              </w:rPr>
            </w:pPr>
          </w:p>
          <w:p w:rsidR="00CF3F42" w:rsidRPr="00453A61" w:rsidRDefault="00CF3F42" w:rsidP="00164CA9">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CF3F42" w:rsidRPr="00453A61" w:rsidRDefault="00CF3F42" w:rsidP="004C3870">
            <w:pPr>
              <w:rPr>
                <w:sz w:val="20"/>
              </w:rPr>
            </w:pPr>
            <w:r w:rsidRPr="00453A61">
              <w:rPr>
                <w:sz w:val="20"/>
              </w:rPr>
              <w:t>-Majorarea cheltuielilor de personal, conform politicii salariale, realizată</w:t>
            </w:r>
          </w:p>
          <w:p w:rsidR="00CF3F42" w:rsidRPr="00453A61" w:rsidRDefault="00CF3F42" w:rsidP="004C3870">
            <w:pPr>
              <w:rPr>
                <w:sz w:val="20"/>
              </w:rPr>
            </w:pPr>
          </w:p>
          <w:p w:rsidR="00CF3F42" w:rsidRPr="00453A61" w:rsidRDefault="00CF3F42" w:rsidP="004C3870">
            <w:pPr>
              <w:rPr>
                <w:sz w:val="20"/>
              </w:rPr>
            </w:pPr>
          </w:p>
          <w:p w:rsidR="00CF3F42" w:rsidRPr="00453A61" w:rsidRDefault="00CF3F42" w:rsidP="004C3870">
            <w:pPr>
              <w:rPr>
                <w:sz w:val="20"/>
              </w:rPr>
            </w:pPr>
          </w:p>
          <w:p w:rsidR="00CF3F42" w:rsidRPr="00453A61" w:rsidRDefault="00CF3F42" w:rsidP="004C3870">
            <w:pPr>
              <w:rPr>
                <w:sz w:val="20"/>
              </w:rPr>
            </w:pPr>
          </w:p>
        </w:tc>
        <w:tc>
          <w:tcPr>
            <w:tcW w:w="1179"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rPr>
            </w:pPr>
            <w:r w:rsidRPr="00453A61">
              <w:rPr>
                <w:sz w:val="20"/>
              </w:rPr>
              <w:t xml:space="preserve">-A fost aprobată Hotărîrea Guvernului Republicii </w:t>
            </w:r>
            <w:proofErr w:type="gramStart"/>
            <w:r w:rsidRPr="00453A61">
              <w:rPr>
                <w:sz w:val="20"/>
              </w:rPr>
              <w:t>Moldova  nr</w:t>
            </w:r>
            <w:proofErr w:type="gramEnd"/>
            <w:r w:rsidRPr="00C221FD">
              <w:rPr>
                <w:sz w:val="16"/>
                <w:szCs w:val="16"/>
              </w:rPr>
              <w:t xml:space="preserve">. </w:t>
            </w:r>
            <w:r w:rsidRPr="005A3358">
              <w:rPr>
                <w:sz w:val="12"/>
                <w:szCs w:val="12"/>
              </w:rPr>
              <w:t xml:space="preserve">869 din 21.12.2015 </w:t>
            </w:r>
            <w:r w:rsidRPr="005A3358">
              <w:rPr>
                <w:i/>
                <w:sz w:val="12"/>
                <w:szCs w:val="12"/>
              </w:rPr>
              <w:t>Cu privire la modificarea HG nr. 381 din 13.04.2006</w:t>
            </w:r>
          </w:p>
        </w:tc>
        <w:tc>
          <w:tcPr>
            <w:tcW w:w="1211" w:type="dxa"/>
            <w:gridSpan w:val="3"/>
            <w:tcBorders>
              <w:top w:val="single" w:sz="4" w:space="0" w:color="auto"/>
              <w:left w:val="nil"/>
              <w:right w:val="single" w:sz="4" w:space="0" w:color="auto"/>
            </w:tcBorders>
          </w:tcPr>
          <w:p w:rsidR="00CF3F42" w:rsidRPr="00453A61" w:rsidRDefault="00CF3F42" w:rsidP="00164CA9">
            <w:pPr>
              <w:rPr>
                <w:sz w:val="20"/>
                <w:lang w:val="ro-RO"/>
              </w:rPr>
            </w:pPr>
          </w:p>
        </w:tc>
        <w:tc>
          <w:tcPr>
            <w:tcW w:w="1417" w:type="dxa"/>
            <w:gridSpan w:val="2"/>
            <w:tcBorders>
              <w:top w:val="single" w:sz="4" w:space="0" w:color="auto"/>
              <w:left w:val="nil"/>
              <w:right w:val="single" w:sz="4" w:space="0" w:color="auto"/>
            </w:tcBorders>
          </w:tcPr>
          <w:p w:rsidR="00CF3F42" w:rsidRPr="00453A61" w:rsidRDefault="00CF3F42" w:rsidP="00164CA9">
            <w:pPr>
              <w:pStyle w:val="1"/>
              <w:ind w:left="0"/>
              <w:jc w:val="both"/>
              <w:rPr>
                <w:sz w:val="20"/>
                <w:lang w:val="ro-RO"/>
              </w:rPr>
            </w:pPr>
          </w:p>
        </w:tc>
      </w:tr>
      <w:tr w:rsidR="00CF3F42" w:rsidRPr="00453A61" w:rsidTr="00295EC5">
        <w:trPr>
          <w:trHeight w:val="720"/>
        </w:trPr>
        <w:tc>
          <w:tcPr>
            <w:tcW w:w="1934" w:type="dxa"/>
            <w:gridSpan w:val="2"/>
            <w:vMerge/>
            <w:tcBorders>
              <w:left w:val="single" w:sz="4" w:space="0" w:color="auto"/>
              <w:right w:val="single" w:sz="4" w:space="0" w:color="auto"/>
            </w:tcBorders>
          </w:tcPr>
          <w:p w:rsidR="00CF3F42" w:rsidRPr="00453A61" w:rsidRDefault="00CF3F42" w:rsidP="00164CA9">
            <w:pPr>
              <w:rPr>
                <w:sz w:val="20"/>
              </w:rPr>
            </w:pPr>
          </w:p>
        </w:tc>
        <w:tc>
          <w:tcPr>
            <w:tcW w:w="2598" w:type="dxa"/>
            <w:gridSpan w:val="5"/>
            <w:tcBorders>
              <w:top w:val="single" w:sz="4" w:space="0" w:color="auto"/>
              <w:left w:val="nil"/>
              <w:bottom w:val="nil"/>
              <w:right w:val="single" w:sz="4" w:space="0" w:color="auto"/>
            </w:tcBorders>
          </w:tcPr>
          <w:p w:rsidR="00CF3F42" w:rsidRPr="00453A61" w:rsidRDefault="00CF3F42" w:rsidP="00164CA9">
            <w:pPr>
              <w:rPr>
                <w:sz w:val="20"/>
              </w:rPr>
            </w:pPr>
            <w:r w:rsidRPr="00453A61">
              <w:rPr>
                <w:sz w:val="20"/>
              </w:rPr>
              <w:t>-   Dotarea instituţiilor de învăţămînt de tip liceal cu echipament TIC şi asigurarea mentenanţei acestuia.</w:t>
            </w:r>
          </w:p>
        </w:tc>
        <w:tc>
          <w:tcPr>
            <w:tcW w:w="2364" w:type="dxa"/>
            <w:gridSpan w:val="3"/>
            <w:tcBorders>
              <w:top w:val="single" w:sz="4" w:space="0" w:color="auto"/>
              <w:left w:val="single" w:sz="4" w:space="0" w:color="auto"/>
              <w:right w:val="single" w:sz="4" w:space="0" w:color="auto"/>
            </w:tcBorders>
          </w:tcPr>
          <w:p w:rsidR="00CF3F42" w:rsidRPr="00453A61" w:rsidRDefault="00CF3F42" w:rsidP="00164CA9">
            <w:pPr>
              <w:rPr>
                <w:sz w:val="20"/>
              </w:rPr>
            </w:pPr>
            <w:r w:rsidRPr="00453A61">
              <w:rPr>
                <w:sz w:val="20"/>
              </w:rPr>
              <w:t>-Toate liceele sunt dotate cu calculatoare și echipament TIC</w:t>
            </w:r>
          </w:p>
        </w:tc>
        <w:tc>
          <w:tcPr>
            <w:tcW w:w="1384" w:type="dxa"/>
            <w:tcBorders>
              <w:top w:val="single" w:sz="4" w:space="0" w:color="auto"/>
              <w:left w:val="nil"/>
              <w:bottom w:val="nil"/>
              <w:right w:val="single" w:sz="4" w:space="0" w:color="auto"/>
            </w:tcBorders>
            <w:vAlign w:val="center"/>
          </w:tcPr>
          <w:p w:rsidR="00CF3F42" w:rsidRPr="00453A61" w:rsidRDefault="00CF3F42" w:rsidP="00164CA9">
            <w:pPr>
              <w:jc w:val="center"/>
              <w:rPr>
                <w:sz w:val="20"/>
              </w:rPr>
            </w:pPr>
            <w:r w:rsidRPr="00453A61">
              <w:rPr>
                <w:sz w:val="20"/>
              </w:rPr>
              <w:t> </w:t>
            </w:r>
          </w:p>
        </w:tc>
        <w:tc>
          <w:tcPr>
            <w:tcW w:w="1260" w:type="dxa"/>
            <w:tcBorders>
              <w:top w:val="single" w:sz="4" w:space="0" w:color="auto"/>
              <w:left w:val="nil"/>
              <w:bottom w:val="nil"/>
              <w:right w:val="single" w:sz="4" w:space="0" w:color="auto"/>
            </w:tcBorders>
            <w:vAlign w:val="center"/>
          </w:tcPr>
          <w:p w:rsidR="00CF3F42" w:rsidRPr="00453A61" w:rsidRDefault="00CF3F42" w:rsidP="00164CA9">
            <w:pPr>
              <w:jc w:val="center"/>
              <w:rPr>
                <w:sz w:val="20"/>
              </w:rPr>
            </w:pPr>
          </w:p>
        </w:tc>
        <w:tc>
          <w:tcPr>
            <w:tcW w:w="1791" w:type="dxa"/>
            <w:tcBorders>
              <w:top w:val="single" w:sz="4" w:space="0" w:color="auto"/>
              <w:left w:val="single" w:sz="4" w:space="0" w:color="auto"/>
              <w:right w:val="single" w:sz="4" w:space="0" w:color="auto"/>
            </w:tcBorders>
          </w:tcPr>
          <w:p w:rsidR="00CF3F42" w:rsidRPr="00453A61" w:rsidRDefault="00CF3F42" w:rsidP="00164CA9">
            <w:pPr>
              <w:rPr>
                <w:sz w:val="20"/>
              </w:rPr>
            </w:pPr>
            <w:r w:rsidRPr="00453A61">
              <w:rPr>
                <w:sz w:val="20"/>
                <w:lang w:val="ro-RO"/>
              </w:rPr>
              <w:t>-16, 14, 12 elevi per computer, corespunzător în anii 2015,2016,2017</w:t>
            </w:r>
          </w:p>
          <w:p w:rsidR="00CF3F42" w:rsidRPr="00453A61" w:rsidRDefault="00CF3F42" w:rsidP="00164CA9">
            <w:pPr>
              <w:rPr>
                <w:sz w:val="20"/>
              </w:rPr>
            </w:pPr>
          </w:p>
          <w:p w:rsidR="00CF3F42" w:rsidRPr="00453A61" w:rsidRDefault="00CF3F42" w:rsidP="00164CA9">
            <w:pPr>
              <w:rPr>
                <w:sz w:val="20"/>
              </w:rPr>
            </w:pPr>
            <w:r w:rsidRPr="00453A61">
              <w:rPr>
                <w:sz w:val="20"/>
              </w:rPr>
              <w:t xml:space="preserve">-   Utilizarea soft-urilor educaţionale în 82 de licee la 4 discipline în anul 2015 </w:t>
            </w:r>
          </w:p>
        </w:tc>
        <w:tc>
          <w:tcPr>
            <w:tcW w:w="1179" w:type="dxa"/>
            <w:gridSpan w:val="2"/>
            <w:tcBorders>
              <w:top w:val="single" w:sz="4" w:space="0" w:color="auto"/>
              <w:left w:val="nil"/>
              <w:right w:val="single" w:sz="4" w:space="0" w:color="auto"/>
            </w:tcBorders>
          </w:tcPr>
          <w:p w:rsidR="00CF3F42" w:rsidRPr="00453A61" w:rsidRDefault="00CF3F42" w:rsidP="00164CA9">
            <w:pPr>
              <w:rPr>
                <w:sz w:val="20"/>
                <w:lang w:val="ro-RO"/>
              </w:rPr>
            </w:pPr>
            <w:r w:rsidRPr="00453A61">
              <w:rPr>
                <w:sz w:val="20"/>
                <w:lang w:val="ro-RO"/>
              </w:rPr>
              <w:t>-În medie la un calculator revin 15 elevi</w:t>
            </w:r>
          </w:p>
          <w:p w:rsidR="00CF3F42" w:rsidRPr="00453A61" w:rsidRDefault="00CF3F42" w:rsidP="00164CA9">
            <w:pPr>
              <w:rPr>
                <w:sz w:val="20"/>
                <w:lang w:val="ro-RO"/>
              </w:rPr>
            </w:pPr>
          </w:p>
          <w:p w:rsidR="00CF3F42" w:rsidRPr="00453A61" w:rsidRDefault="00CF3F42" w:rsidP="00164CA9">
            <w:pPr>
              <w:rPr>
                <w:sz w:val="20"/>
                <w:lang w:val="ro-RO"/>
              </w:rPr>
            </w:pPr>
            <w:r w:rsidRPr="00453A61">
              <w:rPr>
                <w:sz w:val="20"/>
                <w:lang w:val="ro-RO"/>
              </w:rPr>
              <w:t>-82 de licee au utilizat soft-urile educaționale AEL</w:t>
            </w:r>
          </w:p>
        </w:tc>
        <w:tc>
          <w:tcPr>
            <w:tcW w:w="1211" w:type="dxa"/>
            <w:gridSpan w:val="3"/>
            <w:tcBorders>
              <w:top w:val="single" w:sz="4" w:space="0" w:color="auto"/>
              <w:left w:val="nil"/>
              <w:bottom w:val="single" w:sz="4" w:space="0" w:color="auto"/>
              <w:right w:val="single" w:sz="4" w:space="0" w:color="auto"/>
            </w:tcBorders>
          </w:tcPr>
          <w:p w:rsidR="00CF3F42" w:rsidRPr="00453A61" w:rsidRDefault="00CF3F42" w:rsidP="00164CA9">
            <w:pPr>
              <w:rPr>
                <w:sz w:val="20"/>
                <w:lang w:val="ro-RO"/>
              </w:rPr>
            </w:pPr>
          </w:p>
        </w:tc>
        <w:tc>
          <w:tcPr>
            <w:tcW w:w="1417" w:type="dxa"/>
            <w:gridSpan w:val="2"/>
            <w:tcBorders>
              <w:top w:val="single" w:sz="4" w:space="0" w:color="auto"/>
              <w:left w:val="nil"/>
              <w:bottom w:val="single" w:sz="4" w:space="0" w:color="auto"/>
              <w:right w:val="single" w:sz="4" w:space="0" w:color="auto"/>
            </w:tcBorders>
          </w:tcPr>
          <w:p w:rsidR="00CF3F42" w:rsidRPr="00453A61" w:rsidRDefault="00CF3F42" w:rsidP="00164CA9">
            <w:pPr>
              <w:rPr>
                <w:sz w:val="20"/>
              </w:rPr>
            </w:pPr>
          </w:p>
        </w:tc>
      </w:tr>
      <w:tr w:rsidR="00CF3F42" w:rsidRPr="00453A61" w:rsidTr="00295EC5">
        <w:trPr>
          <w:trHeight w:val="345"/>
        </w:trPr>
        <w:tc>
          <w:tcPr>
            <w:tcW w:w="1934" w:type="dxa"/>
            <w:gridSpan w:val="2"/>
            <w:vMerge/>
            <w:tcBorders>
              <w:left w:val="single" w:sz="4" w:space="0" w:color="auto"/>
              <w:bottom w:val="single" w:sz="4" w:space="0" w:color="auto"/>
              <w:right w:val="single" w:sz="4" w:space="0" w:color="auto"/>
            </w:tcBorders>
            <w:shd w:val="clear" w:color="auto" w:fill="F4B083" w:themeFill="accent2" w:themeFillTint="99"/>
          </w:tcPr>
          <w:p w:rsidR="00CF3F42" w:rsidRPr="00453A61" w:rsidRDefault="00CF3F42" w:rsidP="00164CA9">
            <w:pPr>
              <w:rPr>
                <w:b/>
                <w:bCs/>
                <w:i/>
                <w:iCs/>
                <w:sz w:val="20"/>
              </w:rPr>
            </w:pPr>
          </w:p>
        </w:tc>
        <w:tc>
          <w:tcPr>
            <w:tcW w:w="2598"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F3F42" w:rsidRPr="00453A61" w:rsidRDefault="00CF3F42" w:rsidP="00164CA9">
            <w:pPr>
              <w:rPr>
                <w:b/>
                <w:bCs/>
                <w:sz w:val="20"/>
              </w:rPr>
            </w:pPr>
          </w:p>
        </w:tc>
        <w:tc>
          <w:tcPr>
            <w:tcW w:w="2364"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CF3F42" w:rsidRPr="00453A61" w:rsidRDefault="00CF3F42" w:rsidP="00164CA9">
            <w:pPr>
              <w:rPr>
                <w:b/>
                <w:bCs/>
                <w:sz w:val="20"/>
              </w:rPr>
            </w:pPr>
          </w:p>
        </w:tc>
        <w:tc>
          <w:tcPr>
            <w:tcW w:w="138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CF3F42" w:rsidRPr="005A3358" w:rsidRDefault="00CF3F42" w:rsidP="005A3358">
            <w:pPr>
              <w:jc w:val="center"/>
              <w:rPr>
                <w:b/>
                <w:bCs/>
                <w:sz w:val="20"/>
              </w:rPr>
            </w:pPr>
            <w:r w:rsidRPr="005A3358">
              <w:rPr>
                <w:b/>
                <w:bCs/>
                <w:sz w:val="20"/>
              </w:rPr>
              <w:t>2</w:t>
            </w:r>
            <w:r w:rsidR="005A3358" w:rsidRPr="005A3358">
              <w:rPr>
                <w:b/>
                <w:bCs/>
                <w:sz w:val="20"/>
              </w:rPr>
              <w:t xml:space="preserve"> 296 867.8</w:t>
            </w:r>
          </w:p>
        </w:tc>
        <w:tc>
          <w:tcPr>
            <w:tcW w:w="12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CF3F42" w:rsidRPr="005A3358" w:rsidRDefault="005A3358" w:rsidP="00164CA9">
            <w:pPr>
              <w:jc w:val="center"/>
              <w:rPr>
                <w:b/>
                <w:bCs/>
                <w:sz w:val="20"/>
              </w:rPr>
            </w:pPr>
            <w:r w:rsidRPr="005A3358">
              <w:rPr>
                <w:b/>
                <w:bCs/>
                <w:sz w:val="20"/>
              </w:rPr>
              <w:t>2 103 646.5</w:t>
            </w:r>
          </w:p>
        </w:tc>
        <w:tc>
          <w:tcPr>
            <w:tcW w:w="1791"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CF3F42" w:rsidRPr="00453A61" w:rsidRDefault="00CF3F42" w:rsidP="00164CA9">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CF3F42" w:rsidRPr="00453A61" w:rsidRDefault="00CF3F42" w:rsidP="00164CA9">
            <w:pPr>
              <w:rPr>
                <w:b/>
                <w:bCs/>
                <w:color w:val="FF6600"/>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CF3F42" w:rsidRPr="00453A61" w:rsidRDefault="00CF3F42" w:rsidP="00164CA9">
            <w:pPr>
              <w:rPr>
                <w:b/>
                <w:bCs/>
                <w:color w:val="FF6600"/>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CF3F42" w:rsidRPr="00453A61" w:rsidRDefault="00CF3F42" w:rsidP="00164CA9">
            <w:pPr>
              <w:rPr>
                <w:b/>
                <w:bCs/>
                <w:color w:val="FF6600"/>
                <w:sz w:val="20"/>
              </w:rPr>
            </w:pPr>
          </w:p>
        </w:tc>
      </w:tr>
      <w:tr w:rsidR="00164CA9" w:rsidRPr="00453A61" w:rsidTr="005A3358">
        <w:trPr>
          <w:trHeight w:val="266"/>
        </w:trPr>
        <w:tc>
          <w:tcPr>
            <w:tcW w:w="15138" w:type="dxa"/>
            <w:gridSpan w:val="20"/>
            <w:tcBorders>
              <w:top w:val="single" w:sz="4" w:space="0" w:color="auto"/>
              <w:left w:val="single" w:sz="4" w:space="0" w:color="auto"/>
              <w:bottom w:val="single" w:sz="4" w:space="0" w:color="auto"/>
              <w:right w:val="single" w:sz="4" w:space="0" w:color="auto"/>
            </w:tcBorders>
          </w:tcPr>
          <w:p w:rsidR="00164CA9" w:rsidRPr="005A3358" w:rsidRDefault="00164CA9" w:rsidP="00164CA9">
            <w:pPr>
              <w:jc w:val="center"/>
              <w:rPr>
                <w:b/>
                <w:bCs/>
                <w:sz w:val="20"/>
                <w:lang w:eastAsia="ru-RU"/>
              </w:rPr>
            </w:pPr>
            <w:r w:rsidRPr="005A3358">
              <w:rPr>
                <w:b/>
                <w:bCs/>
                <w:sz w:val="20"/>
                <w:lang w:eastAsia="ru-RU"/>
              </w:rPr>
              <w:t>Subprogramul 08 „Învăţământ profesional tehnic secundar”</w:t>
            </w:r>
          </w:p>
        </w:tc>
      </w:tr>
      <w:tr w:rsidR="00164CA9" w:rsidRPr="00453A61" w:rsidTr="00295EC5">
        <w:trPr>
          <w:trHeight w:val="285"/>
        </w:trPr>
        <w:tc>
          <w:tcPr>
            <w:tcW w:w="1934" w:type="dxa"/>
            <w:gridSpan w:val="2"/>
            <w:tcBorders>
              <w:top w:val="nil"/>
              <w:left w:val="single" w:sz="4" w:space="0" w:color="auto"/>
              <w:bottom w:val="single" w:sz="4" w:space="0" w:color="auto"/>
              <w:right w:val="single" w:sz="4" w:space="0" w:color="auto"/>
            </w:tcBorders>
          </w:tcPr>
          <w:p w:rsidR="00164CA9" w:rsidRPr="00453A61" w:rsidRDefault="00164CA9" w:rsidP="00164CA9">
            <w:pPr>
              <w:rPr>
                <w:b/>
                <w:bCs/>
                <w:sz w:val="20"/>
                <w:u w:val="single"/>
              </w:rPr>
            </w:pPr>
          </w:p>
        </w:tc>
        <w:tc>
          <w:tcPr>
            <w:tcW w:w="2549" w:type="dxa"/>
            <w:gridSpan w:val="4"/>
            <w:tcBorders>
              <w:top w:val="nil"/>
              <w:left w:val="nil"/>
              <w:bottom w:val="single" w:sz="4" w:space="0" w:color="auto"/>
              <w:right w:val="single" w:sz="4" w:space="0" w:color="auto"/>
            </w:tcBorders>
          </w:tcPr>
          <w:p w:rsidR="00164CA9" w:rsidRPr="00453A61" w:rsidRDefault="00164CA9" w:rsidP="00164CA9">
            <w:pPr>
              <w:rPr>
                <w:b/>
                <w:bCs/>
                <w:sz w:val="20"/>
                <w:u w:val="single"/>
              </w:rPr>
            </w:pPr>
            <w:r w:rsidRPr="00453A61">
              <w:rPr>
                <w:b/>
                <w:bCs/>
                <w:sz w:val="20"/>
                <w:u w:val="single"/>
              </w:rPr>
              <w:t>A. Acţiuni curente</w:t>
            </w:r>
          </w:p>
        </w:tc>
        <w:tc>
          <w:tcPr>
            <w:tcW w:w="2413" w:type="dxa"/>
            <w:gridSpan w:val="4"/>
            <w:tcBorders>
              <w:top w:val="nil"/>
              <w:left w:val="nil"/>
              <w:bottom w:val="single" w:sz="4" w:space="0" w:color="auto"/>
              <w:right w:val="single" w:sz="4" w:space="0" w:color="auto"/>
            </w:tcBorders>
          </w:tcPr>
          <w:p w:rsidR="00164CA9" w:rsidRPr="00453A61" w:rsidRDefault="00164CA9" w:rsidP="00164CA9">
            <w:pPr>
              <w:rPr>
                <w:b/>
                <w:bCs/>
                <w:sz w:val="20"/>
                <w:u w:val="single"/>
              </w:rPr>
            </w:pPr>
          </w:p>
        </w:tc>
        <w:tc>
          <w:tcPr>
            <w:tcW w:w="1384" w:type="dxa"/>
            <w:tcBorders>
              <w:top w:val="nil"/>
              <w:left w:val="nil"/>
              <w:bottom w:val="single" w:sz="4" w:space="0" w:color="auto"/>
              <w:right w:val="single" w:sz="4" w:space="0" w:color="auto"/>
            </w:tcBorders>
            <w:vAlign w:val="center"/>
          </w:tcPr>
          <w:p w:rsidR="00164CA9" w:rsidRPr="00453A61" w:rsidRDefault="00164CA9" w:rsidP="00164CA9">
            <w:pPr>
              <w:rPr>
                <w:bCs/>
                <w:sz w:val="20"/>
              </w:rPr>
            </w:pPr>
          </w:p>
        </w:tc>
        <w:tc>
          <w:tcPr>
            <w:tcW w:w="1260" w:type="dxa"/>
            <w:tcBorders>
              <w:top w:val="nil"/>
              <w:left w:val="nil"/>
              <w:bottom w:val="single" w:sz="4" w:space="0" w:color="auto"/>
              <w:right w:val="single" w:sz="4" w:space="0" w:color="auto"/>
            </w:tcBorders>
            <w:vAlign w:val="center"/>
          </w:tcPr>
          <w:p w:rsidR="00164CA9" w:rsidRPr="00453A61" w:rsidRDefault="00164CA9" w:rsidP="00164CA9">
            <w:pPr>
              <w:jc w:val="center"/>
              <w:rPr>
                <w:bCs/>
                <w:sz w:val="20"/>
              </w:rPr>
            </w:pPr>
          </w:p>
        </w:tc>
        <w:tc>
          <w:tcPr>
            <w:tcW w:w="1791" w:type="dxa"/>
            <w:tcBorders>
              <w:top w:val="nil"/>
              <w:left w:val="nil"/>
              <w:bottom w:val="single" w:sz="4" w:space="0" w:color="auto"/>
              <w:right w:val="single" w:sz="4" w:space="0" w:color="auto"/>
            </w:tcBorders>
            <w:vAlign w:val="center"/>
          </w:tcPr>
          <w:p w:rsidR="00164CA9" w:rsidRPr="00453A61" w:rsidRDefault="00164CA9" w:rsidP="00164CA9">
            <w:pPr>
              <w:jc w:val="center"/>
              <w:rPr>
                <w:b/>
                <w:bCs/>
                <w:sz w:val="20"/>
              </w:rPr>
            </w:pPr>
          </w:p>
        </w:tc>
        <w:tc>
          <w:tcPr>
            <w:tcW w:w="1179" w:type="dxa"/>
            <w:gridSpan w:val="2"/>
            <w:tcBorders>
              <w:top w:val="nil"/>
              <w:left w:val="nil"/>
              <w:bottom w:val="single" w:sz="4" w:space="0" w:color="auto"/>
              <w:right w:val="single" w:sz="4" w:space="0" w:color="auto"/>
            </w:tcBorders>
          </w:tcPr>
          <w:p w:rsidR="00164CA9" w:rsidRPr="00453A61" w:rsidRDefault="005A3358" w:rsidP="00164CA9">
            <w:pPr>
              <w:rPr>
                <w:sz w:val="20"/>
              </w:rPr>
            </w:pPr>
            <w:r>
              <w:rPr>
                <w:sz w:val="20"/>
              </w:rPr>
              <w:t> </w:t>
            </w:r>
          </w:p>
        </w:tc>
        <w:tc>
          <w:tcPr>
            <w:tcW w:w="1211" w:type="dxa"/>
            <w:gridSpan w:val="3"/>
            <w:tcBorders>
              <w:top w:val="nil"/>
              <w:left w:val="nil"/>
              <w:bottom w:val="single" w:sz="4" w:space="0" w:color="auto"/>
              <w:right w:val="single" w:sz="4" w:space="0" w:color="auto"/>
            </w:tcBorders>
          </w:tcPr>
          <w:p w:rsidR="00164CA9" w:rsidRPr="00453A61" w:rsidRDefault="00164CA9" w:rsidP="00164CA9">
            <w:pPr>
              <w:rPr>
                <w:sz w:val="20"/>
              </w:rPr>
            </w:pPr>
            <w:r w:rsidRPr="00453A61">
              <w:rPr>
                <w:b/>
                <w:bCs/>
                <w:sz w:val="20"/>
              </w:rPr>
              <w:t> </w:t>
            </w:r>
          </w:p>
        </w:tc>
        <w:tc>
          <w:tcPr>
            <w:tcW w:w="1417" w:type="dxa"/>
            <w:gridSpan w:val="2"/>
            <w:tcBorders>
              <w:top w:val="nil"/>
              <w:left w:val="nil"/>
              <w:bottom w:val="single" w:sz="4" w:space="0" w:color="auto"/>
              <w:right w:val="single" w:sz="4" w:space="0" w:color="auto"/>
            </w:tcBorders>
          </w:tcPr>
          <w:p w:rsidR="00164CA9" w:rsidRPr="00453A61" w:rsidRDefault="00164CA9" w:rsidP="00164CA9">
            <w:pPr>
              <w:rPr>
                <w:b/>
                <w:bCs/>
                <w:sz w:val="20"/>
                <w:u w:val="single"/>
              </w:rPr>
            </w:pPr>
          </w:p>
        </w:tc>
      </w:tr>
      <w:tr w:rsidR="009E0F1A" w:rsidRPr="00453A61" w:rsidTr="00295EC5">
        <w:trPr>
          <w:trHeight w:val="960"/>
        </w:trPr>
        <w:tc>
          <w:tcPr>
            <w:tcW w:w="1934" w:type="dxa"/>
            <w:gridSpan w:val="2"/>
            <w:vMerge w:val="restart"/>
            <w:tcBorders>
              <w:top w:val="single" w:sz="4" w:space="0" w:color="auto"/>
              <w:left w:val="single" w:sz="4" w:space="0" w:color="auto"/>
              <w:right w:val="single" w:sz="4" w:space="0" w:color="auto"/>
            </w:tcBorders>
          </w:tcPr>
          <w:p w:rsidR="009E0F1A" w:rsidRPr="00453A61" w:rsidRDefault="009E0F1A" w:rsidP="00164CA9">
            <w:pPr>
              <w:rPr>
                <w:sz w:val="20"/>
              </w:rPr>
            </w:pPr>
            <w:r w:rsidRPr="00453A61">
              <w:rPr>
                <w:sz w:val="20"/>
              </w:rPr>
              <w:t>-    Elaborarea planului de restructurare a reţelei de instituţii secundar profesional şi mediu de specialitate în dependenţă de particularităţile teritoriale ale pieţei muncii</w:t>
            </w:r>
          </w:p>
          <w:p w:rsidR="009E0F1A" w:rsidRPr="00453A61" w:rsidRDefault="009E0F1A" w:rsidP="00164CA9">
            <w:pPr>
              <w:rPr>
                <w:sz w:val="20"/>
              </w:rPr>
            </w:pPr>
            <w:r w:rsidRPr="00453A61">
              <w:rPr>
                <w:sz w:val="20"/>
              </w:rPr>
              <w:lastRenderedPageBreak/>
              <w:t xml:space="preserve">-    Elaborarea şi implementarea către anul </w:t>
            </w:r>
            <w:smartTag w:uri="urn:schemas-microsoft-com:office:smarttags" w:element="metricconverter">
              <w:smartTagPr>
                <w:attr w:name="ProductID" w:val="2016 a"/>
              </w:smartTagPr>
              <w:r w:rsidRPr="00453A61">
                <w:rPr>
                  <w:sz w:val="20"/>
                </w:rPr>
                <w:t>2016 a</w:t>
              </w:r>
            </w:smartTag>
            <w:r w:rsidRPr="00453A61">
              <w:rPr>
                <w:sz w:val="20"/>
              </w:rPr>
              <w:t xml:space="preserve"> Standardelor Ocupaţionale </w:t>
            </w:r>
          </w:p>
          <w:p w:rsidR="009E0F1A" w:rsidRPr="00453A61" w:rsidRDefault="009E0F1A" w:rsidP="00164CA9">
            <w:pPr>
              <w:rPr>
                <w:sz w:val="20"/>
              </w:rPr>
            </w:pPr>
            <w:r w:rsidRPr="00453A61">
              <w:rPr>
                <w:sz w:val="20"/>
              </w:rPr>
              <w:t>- Consolidarea capacităţilor/crearea Comitetelor sectoriale pentru principalele ramuri ale economiei naţionale</w:t>
            </w:r>
          </w:p>
          <w:p w:rsidR="009E0F1A" w:rsidRPr="00453A61" w:rsidRDefault="009E0F1A" w:rsidP="00164CA9">
            <w:pPr>
              <w:rPr>
                <w:sz w:val="20"/>
              </w:rPr>
            </w:pPr>
            <w:r w:rsidRPr="00453A61">
              <w:rPr>
                <w:sz w:val="20"/>
              </w:rPr>
              <w:t>-    Instituirea a 10 centre de excelenţă (lideri în domeniul lor de competenţă) specializate pe domeniile economiei naţionale pentru procesul de formare profesională</w:t>
            </w:r>
          </w:p>
          <w:p w:rsidR="009E0F1A" w:rsidRPr="00453A61" w:rsidRDefault="009E0F1A" w:rsidP="00904065">
            <w:pPr>
              <w:rPr>
                <w:sz w:val="20"/>
              </w:rPr>
            </w:pPr>
            <w:r w:rsidRPr="00453A61">
              <w:rPr>
                <w:sz w:val="20"/>
              </w:rPr>
              <w:t>-    Asigurarea capacităţilor de coordonare metodologică în învăţământul secundar profesional şi mediu de specialitate prin consolidarea capacităţilor Centrului Republican de Dezvoltare a Învăţământului Profesional</w:t>
            </w:r>
          </w:p>
          <w:p w:rsidR="009E0F1A" w:rsidRPr="00453A61" w:rsidRDefault="009E0F1A" w:rsidP="00904065">
            <w:pPr>
              <w:rPr>
                <w:sz w:val="20"/>
              </w:rPr>
            </w:pPr>
            <w:r w:rsidRPr="00453A61">
              <w:rPr>
                <w:sz w:val="20"/>
              </w:rPr>
              <w:t>-    Asigurarea elaborării suporturilor de curs necesare şi dotarea bibliotecilor cu literatură de specialitate</w:t>
            </w:r>
          </w:p>
          <w:p w:rsidR="009E0F1A" w:rsidRPr="00453A61" w:rsidRDefault="009E0F1A" w:rsidP="00904065">
            <w:pPr>
              <w:rPr>
                <w:sz w:val="20"/>
              </w:rPr>
            </w:pPr>
            <w:r w:rsidRPr="00453A61">
              <w:rPr>
                <w:sz w:val="20"/>
              </w:rPr>
              <w:t xml:space="preserve">-    Sporirea atractivităţii </w:t>
            </w:r>
            <w:r w:rsidRPr="00453A61">
              <w:rPr>
                <w:sz w:val="20"/>
              </w:rPr>
              <w:lastRenderedPageBreak/>
              <w:t>învăţământului secundar profesional şi mediu specialitate prin promovarea cursurilor de antreprenoriat, tehnologia informaţiei, limbi străine (engleză, rusă), conducere a autovehiculului</w:t>
            </w:r>
          </w:p>
          <w:p w:rsidR="009E0F1A" w:rsidRPr="00453A61" w:rsidRDefault="009E0F1A" w:rsidP="00904065">
            <w:pPr>
              <w:rPr>
                <w:sz w:val="20"/>
              </w:rPr>
            </w:pPr>
            <w:r w:rsidRPr="00453A61">
              <w:rPr>
                <w:sz w:val="20"/>
              </w:rPr>
              <w:t>-    Majorarea ponderii instituţiilor, inclusiv şi a căminelor instituţiilor, ce au beneficiat de renovarea bazei tehnico-materiale şi didactice  cu 5% anual</w:t>
            </w:r>
          </w:p>
          <w:p w:rsidR="009E0F1A" w:rsidRPr="00453A61" w:rsidRDefault="009E0F1A" w:rsidP="00904065">
            <w:pPr>
              <w:rPr>
                <w:sz w:val="20"/>
              </w:rPr>
            </w:pPr>
            <w:r w:rsidRPr="00453A61">
              <w:rPr>
                <w:sz w:val="20"/>
              </w:rPr>
              <w:t> </w:t>
            </w: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164CA9">
            <w:pPr>
              <w:rPr>
                <w:sz w:val="20"/>
                <w:lang w:eastAsia="ru-RU"/>
              </w:rPr>
            </w:pPr>
            <w:r w:rsidRPr="00453A61">
              <w:rPr>
                <w:sz w:val="20"/>
                <w:lang w:eastAsia="ru-RU"/>
              </w:rPr>
              <w:lastRenderedPageBreak/>
              <w:t xml:space="preserve">-    Susţinerea activităţii instituţiilor de  învăţământ profesional tehnic secundar: </w:t>
            </w:r>
          </w:p>
          <w:p w:rsidR="009E0F1A" w:rsidRPr="00453A61" w:rsidRDefault="009E0F1A" w:rsidP="00164CA9">
            <w:pPr>
              <w:rPr>
                <w:sz w:val="20"/>
                <w:lang w:eastAsia="ru-RU"/>
              </w:rPr>
            </w:pPr>
            <w:r w:rsidRPr="00453A61">
              <w:rPr>
                <w:sz w:val="20"/>
                <w:lang w:eastAsia="ru-RU"/>
              </w:rPr>
              <w:t xml:space="preserve">- asigurarea ştiinţifică, metodologică şi curriculară în învăţământul secundar profesional </w:t>
            </w:r>
          </w:p>
        </w:tc>
        <w:tc>
          <w:tcPr>
            <w:tcW w:w="2413" w:type="dxa"/>
            <w:gridSpan w:val="4"/>
            <w:tcBorders>
              <w:top w:val="single" w:sz="4" w:space="0" w:color="auto"/>
              <w:left w:val="nil"/>
              <w:bottom w:val="single" w:sz="4" w:space="0" w:color="auto"/>
              <w:right w:val="single" w:sz="4" w:space="0" w:color="auto"/>
            </w:tcBorders>
          </w:tcPr>
          <w:p w:rsidR="009E0F1A" w:rsidRPr="00453A61" w:rsidRDefault="009E0F1A" w:rsidP="00164CA9">
            <w:pPr>
              <w:rPr>
                <w:sz w:val="20"/>
                <w:lang w:eastAsia="ru-RU"/>
              </w:rPr>
            </w:pPr>
            <w:r w:rsidRPr="00453A61">
              <w:rPr>
                <w:sz w:val="20"/>
                <w:lang w:eastAsia="ru-RU"/>
              </w:rPr>
              <w:t xml:space="preserve">-În anul de studii 2015-2016, în învățămîntul profesional tehnic secundar au activat 45 de instituții de învățămînt profesional tehnic cu efectivul de 16,1 mii elevi. În anul de referință au fost </w:t>
            </w:r>
            <w:r w:rsidR="005A3358">
              <w:rPr>
                <w:sz w:val="20"/>
                <w:lang w:eastAsia="ru-RU"/>
              </w:rPr>
              <w:t>înmatriculate 9</w:t>
            </w:r>
            <w:proofErr w:type="gramStart"/>
            <w:r w:rsidR="005A3358">
              <w:rPr>
                <w:sz w:val="20"/>
                <w:lang w:eastAsia="ru-RU"/>
              </w:rPr>
              <w:t>,4</w:t>
            </w:r>
            <w:proofErr w:type="gramEnd"/>
            <w:r w:rsidR="005A3358">
              <w:rPr>
                <w:sz w:val="20"/>
                <w:lang w:eastAsia="ru-RU"/>
              </w:rPr>
              <w:t xml:space="preserve"> mii persoane.</w:t>
            </w:r>
          </w:p>
        </w:tc>
        <w:tc>
          <w:tcPr>
            <w:tcW w:w="1384" w:type="dxa"/>
            <w:tcBorders>
              <w:top w:val="single" w:sz="4" w:space="0" w:color="auto"/>
              <w:left w:val="nil"/>
              <w:bottom w:val="single" w:sz="4" w:space="0" w:color="auto"/>
              <w:right w:val="single" w:sz="4" w:space="0" w:color="auto"/>
            </w:tcBorders>
            <w:shd w:val="clear" w:color="000000" w:fill="FFFFFF"/>
            <w:vAlign w:val="center"/>
          </w:tcPr>
          <w:p w:rsidR="009E0F1A" w:rsidRDefault="005A3358" w:rsidP="00164CA9">
            <w:pPr>
              <w:jc w:val="center"/>
              <w:rPr>
                <w:sz w:val="20"/>
              </w:rPr>
            </w:pPr>
            <w:r>
              <w:rPr>
                <w:sz w:val="20"/>
              </w:rPr>
              <w:t>407 564.5</w:t>
            </w:r>
          </w:p>
          <w:p w:rsidR="00B95293" w:rsidRDefault="00B95293" w:rsidP="00164CA9">
            <w:pPr>
              <w:jc w:val="center"/>
              <w:rPr>
                <w:sz w:val="20"/>
              </w:rPr>
            </w:pPr>
          </w:p>
          <w:p w:rsidR="00B95293" w:rsidRPr="00453A61" w:rsidRDefault="00B95293" w:rsidP="00164CA9">
            <w:pPr>
              <w:jc w:val="center"/>
              <w:rPr>
                <w:sz w:val="20"/>
              </w:rPr>
            </w:pPr>
          </w:p>
          <w:p w:rsidR="009E0F1A" w:rsidRPr="00453A61" w:rsidRDefault="009E0F1A" w:rsidP="00164CA9">
            <w:pPr>
              <w:jc w:val="center"/>
              <w:rPr>
                <w:sz w:val="20"/>
              </w:rPr>
            </w:pPr>
          </w:p>
          <w:p w:rsidR="009E0F1A" w:rsidRPr="00453A61" w:rsidRDefault="009E0F1A" w:rsidP="00164CA9">
            <w:pPr>
              <w:jc w:val="center"/>
              <w:rPr>
                <w:sz w:val="20"/>
              </w:rPr>
            </w:pPr>
          </w:p>
          <w:p w:rsidR="009E0F1A" w:rsidRPr="00453A61" w:rsidRDefault="009E0F1A" w:rsidP="00164CA9">
            <w:pPr>
              <w:jc w:val="center"/>
              <w:rPr>
                <w:sz w:val="20"/>
              </w:rPr>
            </w:pPr>
          </w:p>
          <w:p w:rsidR="009E0F1A" w:rsidRPr="00453A61" w:rsidRDefault="009E0F1A" w:rsidP="00164CA9">
            <w:pPr>
              <w:jc w:val="center"/>
              <w:rPr>
                <w:sz w:val="20"/>
              </w:rPr>
            </w:pPr>
          </w:p>
          <w:p w:rsidR="009E0F1A" w:rsidRPr="00453A61" w:rsidRDefault="009E0F1A" w:rsidP="00164CA9">
            <w:pPr>
              <w:jc w:val="center"/>
              <w:rPr>
                <w:sz w:val="20"/>
              </w:rPr>
            </w:pPr>
          </w:p>
          <w:p w:rsidR="009E0F1A" w:rsidRPr="00453A61" w:rsidRDefault="009E0F1A" w:rsidP="00164CA9">
            <w:pPr>
              <w:rPr>
                <w:sz w:val="20"/>
              </w:rPr>
            </w:pPr>
          </w:p>
          <w:p w:rsidR="009E0F1A" w:rsidRPr="00453A61" w:rsidRDefault="009E0F1A" w:rsidP="00164CA9">
            <w:pPr>
              <w:rPr>
                <w:sz w:val="20"/>
              </w:rPr>
            </w:pPr>
          </w:p>
        </w:tc>
        <w:tc>
          <w:tcPr>
            <w:tcW w:w="1260" w:type="dxa"/>
            <w:tcBorders>
              <w:top w:val="single" w:sz="4" w:space="0" w:color="auto"/>
              <w:left w:val="nil"/>
              <w:bottom w:val="single" w:sz="4" w:space="0" w:color="auto"/>
              <w:right w:val="single" w:sz="4" w:space="0" w:color="auto"/>
            </w:tcBorders>
            <w:shd w:val="clear" w:color="000000" w:fill="FFFFFF"/>
          </w:tcPr>
          <w:p w:rsidR="005A3358" w:rsidRDefault="005A3358" w:rsidP="00B95293">
            <w:pPr>
              <w:rPr>
                <w:sz w:val="20"/>
              </w:rPr>
            </w:pPr>
            <w:r>
              <w:rPr>
                <w:sz w:val="20"/>
              </w:rPr>
              <w:t>389 828.0</w:t>
            </w:r>
          </w:p>
          <w:p w:rsidR="00B95293" w:rsidRDefault="00B95293" w:rsidP="005A3358">
            <w:pPr>
              <w:jc w:val="center"/>
              <w:rPr>
                <w:sz w:val="20"/>
              </w:rPr>
            </w:pPr>
          </w:p>
          <w:p w:rsidR="00B95293" w:rsidRPr="00453A61" w:rsidRDefault="00B95293" w:rsidP="005A3358">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164CA9">
            <w:pPr>
              <w:rPr>
                <w:sz w:val="20"/>
              </w:rPr>
            </w:pPr>
            <w:r w:rsidRPr="00453A61">
              <w:rPr>
                <w:sz w:val="20"/>
              </w:rPr>
              <w:t xml:space="preserve"> -11,0 mii de elevi înmatriculaţi anual în </w:t>
            </w:r>
            <w:r w:rsidRPr="00453A61">
              <w:rPr>
                <w:sz w:val="20"/>
                <w:lang w:eastAsia="ru-RU"/>
              </w:rPr>
              <w:t>şcolile profesionale şi şcolile de meserii</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164CA9">
            <w:pPr>
              <w:rPr>
                <w:sz w:val="20"/>
              </w:rPr>
            </w:pPr>
            <w:r w:rsidRPr="00453A61">
              <w:rPr>
                <w:sz w:val="20"/>
              </w:rPr>
              <w:t>-9,4 mii de elevi înmatriculați în anul 2015</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164CA9">
            <w:pPr>
              <w:rPr>
                <w:sz w:val="20"/>
                <w:lang w:eastAsia="ru-RU"/>
              </w:rPr>
            </w:pPr>
          </w:p>
        </w:tc>
      </w:tr>
      <w:tr w:rsidR="009E0F1A" w:rsidRPr="00453A61" w:rsidTr="00295EC5">
        <w:trPr>
          <w:trHeight w:val="716"/>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164CA9">
            <w:pPr>
              <w:rPr>
                <w:b/>
                <w:bCs/>
                <w:sz w:val="20"/>
                <w:u w:val="single"/>
              </w:rPr>
            </w:pPr>
            <w:r w:rsidRPr="00453A61">
              <w:rPr>
                <w:b/>
                <w:bCs/>
                <w:sz w:val="20"/>
                <w:u w:val="single"/>
              </w:rPr>
              <w:t>B. Acţiuni ce duc la o utilizare mai eficace şi eficientă a resurselor</w:t>
            </w:r>
            <w:r w:rsidRPr="00453A61">
              <w:rPr>
                <w:sz w:val="20"/>
              </w:rPr>
              <w:t xml:space="preserve">. </w:t>
            </w:r>
          </w:p>
        </w:tc>
        <w:tc>
          <w:tcPr>
            <w:tcW w:w="2413" w:type="dxa"/>
            <w:gridSpan w:val="4"/>
            <w:tcBorders>
              <w:top w:val="single" w:sz="4" w:space="0" w:color="auto"/>
              <w:left w:val="nil"/>
              <w:bottom w:val="single" w:sz="4" w:space="0" w:color="auto"/>
              <w:right w:val="single" w:sz="4" w:space="0" w:color="auto"/>
            </w:tcBorders>
          </w:tcPr>
          <w:p w:rsidR="009E0F1A" w:rsidRPr="00453A61" w:rsidRDefault="009E0F1A" w:rsidP="00164CA9">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164CA9">
            <w:pPr>
              <w:jc w:val="center"/>
              <w:rPr>
                <w:sz w:val="20"/>
              </w:rPr>
            </w:pPr>
          </w:p>
        </w:tc>
        <w:tc>
          <w:tcPr>
            <w:tcW w:w="1260" w:type="dxa"/>
            <w:tcBorders>
              <w:top w:val="single" w:sz="4" w:space="0" w:color="auto"/>
              <w:left w:val="nil"/>
              <w:bottom w:val="single" w:sz="4" w:space="0" w:color="auto"/>
              <w:right w:val="single" w:sz="4" w:space="0" w:color="auto"/>
            </w:tcBorders>
          </w:tcPr>
          <w:p w:rsidR="009E0F1A" w:rsidRPr="00453A61" w:rsidRDefault="009E0F1A" w:rsidP="00164CA9">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9E0F1A" w:rsidRPr="00453A61" w:rsidRDefault="009E0F1A" w:rsidP="00164CA9">
            <w:pPr>
              <w:jc w:val="center"/>
              <w:rPr>
                <w:sz w:val="20"/>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164CA9">
            <w:pPr>
              <w:rPr>
                <w:sz w:val="20"/>
              </w:rPr>
            </w:pP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164CA9">
            <w:pPr>
              <w:rPr>
                <w:sz w:val="20"/>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164CA9">
            <w:pPr>
              <w:rPr>
                <w:b/>
                <w:bCs/>
                <w:sz w:val="20"/>
                <w:u w:val="single"/>
              </w:rPr>
            </w:pPr>
          </w:p>
        </w:tc>
      </w:tr>
      <w:tr w:rsidR="009E0F1A" w:rsidRPr="00453A61" w:rsidTr="00295EC5">
        <w:trPr>
          <w:trHeight w:val="960"/>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nil"/>
              <w:left w:val="nil"/>
              <w:bottom w:val="single" w:sz="4" w:space="0" w:color="auto"/>
              <w:right w:val="single" w:sz="4" w:space="0" w:color="auto"/>
            </w:tcBorders>
          </w:tcPr>
          <w:p w:rsidR="009E0F1A" w:rsidRPr="00453A61" w:rsidRDefault="009E0F1A" w:rsidP="00904065">
            <w:pPr>
              <w:rPr>
                <w:sz w:val="20"/>
              </w:rPr>
            </w:pPr>
            <w:r w:rsidRPr="00453A61">
              <w:rPr>
                <w:sz w:val="20"/>
              </w:rPr>
              <w:t>-    Implementarea Planului de restructurare a reţelei de instituţii vocaţional tehnice</w:t>
            </w:r>
          </w:p>
        </w:tc>
        <w:tc>
          <w:tcPr>
            <w:tcW w:w="2413" w:type="dxa"/>
            <w:gridSpan w:val="4"/>
            <w:tcBorders>
              <w:left w:val="nil"/>
              <w:bottom w:val="single" w:sz="4" w:space="0" w:color="auto"/>
              <w:right w:val="single" w:sz="4" w:space="0" w:color="auto"/>
            </w:tcBorders>
          </w:tcPr>
          <w:p w:rsidR="009E0F1A" w:rsidRPr="00453A61" w:rsidRDefault="009E0F1A" w:rsidP="00904065">
            <w:pPr>
              <w:rPr>
                <w:sz w:val="20"/>
              </w:rPr>
            </w:pPr>
            <w:r w:rsidRPr="00453A61">
              <w:rPr>
                <w:bCs/>
                <w:sz w:val="20"/>
                <w:lang w:val="es-AR"/>
              </w:rPr>
              <w:t>-Restructurarea învățămîntului profesional tehnic reprezintă una dintre priorităţile-cheie ale procesului de reformare a învățămîntului profesional tehnic și se desfășoară în contextul prevederilor Codului educaţiei al Republicii Moldova și ale Strategiei de dezvoltare a învăţămîntului vocaţional/tehnic pe anii 2013-2020 (Hotărîrea Guvernului nr.97 din 01.02.2013, publicată în Monitorul Oficial nr.31-35 din 15.02.2013). În acest sens, a fost elaborat și aprobat Planul de acţiuni pentru restructurarea reţelei instituţiilor de învăţămînt profesional tehnic pe anii 2015-2020 (Hotărîrea Guvernului nr.230 din 04.05.2015, publicată în Monitorul Oficial nr.115-123 din 15.05.2015).</w:t>
            </w:r>
          </w:p>
        </w:tc>
        <w:tc>
          <w:tcPr>
            <w:tcW w:w="1384" w:type="dxa"/>
            <w:tcBorders>
              <w:top w:val="nil"/>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nil"/>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nil"/>
              <w:left w:val="nil"/>
              <w:bottom w:val="single" w:sz="4" w:space="0" w:color="auto"/>
              <w:right w:val="single" w:sz="4" w:space="0" w:color="auto"/>
            </w:tcBorders>
            <w:vAlign w:val="center"/>
          </w:tcPr>
          <w:p w:rsidR="009E0F1A" w:rsidRDefault="00FC607B" w:rsidP="00FC607B">
            <w:pPr>
              <w:rPr>
                <w:sz w:val="20"/>
              </w:rPr>
            </w:pPr>
            <w:r w:rsidRPr="00453A61">
              <w:rPr>
                <w:sz w:val="20"/>
              </w:rPr>
              <w:t>-</w:t>
            </w:r>
            <w:r w:rsidR="009E0F1A" w:rsidRPr="00453A61">
              <w:rPr>
                <w:sz w:val="20"/>
              </w:rPr>
              <w:t>Plan de restructurare implementat în anul 2017</w:t>
            </w:r>
          </w:p>
          <w:p w:rsidR="0095169A" w:rsidRDefault="0095169A" w:rsidP="00FC607B">
            <w:pPr>
              <w:rPr>
                <w:sz w:val="20"/>
              </w:rPr>
            </w:pPr>
          </w:p>
          <w:p w:rsidR="0095169A" w:rsidRDefault="0095169A" w:rsidP="00FC607B">
            <w:pPr>
              <w:rPr>
                <w:sz w:val="20"/>
              </w:rPr>
            </w:pPr>
          </w:p>
          <w:p w:rsidR="0095169A" w:rsidRPr="00453A61" w:rsidRDefault="0095169A" w:rsidP="00FC607B">
            <w:pP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color w:val="FF0000"/>
                <w:sz w:val="20"/>
              </w:rPr>
            </w:pPr>
          </w:p>
          <w:p w:rsidR="009E0F1A" w:rsidRPr="00453A61" w:rsidRDefault="009E0F1A" w:rsidP="00904065">
            <w:pPr>
              <w:jc w:val="center"/>
              <w:rPr>
                <w:sz w:val="20"/>
              </w:rPr>
            </w:pPr>
          </w:p>
        </w:tc>
        <w:tc>
          <w:tcPr>
            <w:tcW w:w="1179" w:type="dxa"/>
            <w:gridSpan w:val="2"/>
            <w:tcBorders>
              <w:left w:val="nil"/>
              <w:bottom w:val="single" w:sz="4" w:space="0" w:color="auto"/>
              <w:right w:val="single" w:sz="4" w:space="0" w:color="auto"/>
            </w:tcBorders>
          </w:tcPr>
          <w:p w:rsidR="009E0F1A" w:rsidRPr="00453A61" w:rsidRDefault="009E0F1A" w:rsidP="00904065">
            <w:pPr>
              <w:tabs>
                <w:tab w:val="left" w:pos="426"/>
              </w:tabs>
              <w:autoSpaceDE w:val="0"/>
              <w:autoSpaceDN w:val="0"/>
              <w:adjustRightInd w:val="0"/>
              <w:rPr>
                <w:bCs/>
                <w:sz w:val="20"/>
                <w:lang w:val="es-AR"/>
              </w:rPr>
            </w:pPr>
            <w:r w:rsidRPr="00453A61">
              <w:rPr>
                <w:bCs/>
                <w:sz w:val="20"/>
                <w:lang w:val="es-AR"/>
              </w:rPr>
              <w:t>-Planul de acțiuni, redimensionarea reţelei de instituţii a debutat în anul 2015.</w:t>
            </w:r>
          </w:p>
          <w:p w:rsidR="009E0F1A" w:rsidRPr="00453A61" w:rsidRDefault="009E0F1A" w:rsidP="00904065">
            <w:pPr>
              <w:tabs>
                <w:tab w:val="left" w:pos="426"/>
              </w:tabs>
              <w:autoSpaceDE w:val="0"/>
              <w:autoSpaceDN w:val="0"/>
              <w:adjustRightInd w:val="0"/>
              <w:rPr>
                <w:sz w:val="20"/>
                <w:lang w:val="es-AR"/>
              </w:rPr>
            </w:pPr>
            <w:r w:rsidRPr="00453A61">
              <w:rPr>
                <w:sz w:val="20"/>
                <w:lang w:eastAsia="ru-RU"/>
              </w:rPr>
              <w:t>- 5 Centre de excelență instituite</w:t>
            </w:r>
          </w:p>
        </w:tc>
        <w:tc>
          <w:tcPr>
            <w:tcW w:w="1211" w:type="dxa"/>
            <w:gridSpan w:val="3"/>
            <w:tcBorders>
              <w:left w:val="nil"/>
              <w:bottom w:val="single" w:sz="4" w:space="0" w:color="auto"/>
              <w:right w:val="single" w:sz="4" w:space="0" w:color="auto"/>
            </w:tcBorders>
          </w:tcPr>
          <w:p w:rsidR="009E0F1A" w:rsidRPr="00453A61" w:rsidRDefault="009E0F1A" w:rsidP="00904065">
            <w:pPr>
              <w:tabs>
                <w:tab w:val="left" w:pos="426"/>
              </w:tabs>
              <w:autoSpaceDE w:val="0"/>
              <w:autoSpaceDN w:val="0"/>
              <w:adjustRightInd w:val="0"/>
              <w:rPr>
                <w:bCs/>
                <w:sz w:val="20"/>
                <w:lang w:val="es-AR"/>
              </w:rPr>
            </w:pPr>
            <w:r w:rsidRPr="00453A61">
              <w:rPr>
                <w:bCs/>
                <w:sz w:val="20"/>
                <w:lang w:val="es-AR"/>
              </w:rPr>
              <w:t>-În conformitate cu obiectivele acestui Plan de acțiuni, redimensionarea reţelei de instituţii a debutat în anul 2015(</w:t>
            </w:r>
            <w:r w:rsidRPr="00453A61">
              <w:rPr>
                <w:bCs/>
                <w:color w:val="000000"/>
                <w:sz w:val="20"/>
                <w:lang w:val="es-AR"/>
              </w:rPr>
              <w:t>Hotărîrea Guvernului</w:t>
            </w:r>
            <w:r w:rsidRPr="00453A61">
              <w:rPr>
                <w:bCs/>
                <w:sz w:val="20"/>
                <w:lang w:val="es-AR"/>
              </w:rPr>
              <w:t>nr.150 din 06.04.2015, publicată în Monitorul Oficial nr.89-92 din 10.04.2015)</w:t>
            </w:r>
          </w:p>
          <w:p w:rsidR="009E0F1A" w:rsidRPr="00453A61" w:rsidRDefault="009E0F1A" w:rsidP="00904065">
            <w:pPr>
              <w:tabs>
                <w:tab w:val="left" w:pos="426"/>
              </w:tabs>
              <w:autoSpaceDE w:val="0"/>
              <w:autoSpaceDN w:val="0"/>
              <w:adjustRightInd w:val="0"/>
              <w:rPr>
                <w:sz w:val="20"/>
                <w:lang w:val="es-AR"/>
              </w:rPr>
            </w:pPr>
            <w:r w:rsidRPr="00453A61">
              <w:rPr>
                <w:bCs/>
                <w:sz w:val="20"/>
                <w:lang w:val="es-AR"/>
              </w:rPr>
              <w:t xml:space="preserve">Ultimele cinci etape în reorganizarea instituțiilor de învățămînt profesional tehnic s-au desfășurat în corespundere cu prevederile Hotărîrii Guvernului nr. 444 din 20.07.2015 (publicată </w:t>
            </w:r>
            <w:r w:rsidRPr="00453A61">
              <w:rPr>
                <w:bCs/>
                <w:sz w:val="20"/>
                <w:lang w:val="es-AR"/>
              </w:rPr>
              <w:lastRenderedPageBreak/>
              <w:t>în Monitorul Oficial nr.190-196 din 24.07.2015).</w:t>
            </w:r>
          </w:p>
        </w:tc>
        <w:tc>
          <w:tcPr>
            <w:tcW w:w="1417" w:type="dxa"/>
            <w:gridSpan w:val="2"/>
            <w:tcBorders>
              <w:top w:val="nil"/>
              <w:left w:val="nil"/>
              <w:bottom w:val="single" w:sz="4" w:space="0" w:color="auto"/>
              <w:right w:val="single" w:sz="4" w:space="0" w:color="auto"/>
            </w:tcBorders>
          </w:tcPr>
          <w:p w:rsidR="009E0F1A" w:rsidRPr="00453A61" w:rsidRDefault="009E0F1A" w:rsidP="00904065">
            <w:pPr>
              <w:tabs>
                <w:tab w:val="left" w:pos="426"/>
              </w:tabs>
              <w:autoSpaceDE w:val="0"/>
              <w:autoSpaceDN w:val="0"/>
              <w:adjustRightInd w:val="0"/>
              <w:rPr>
                <w:sz w:val="20"/>
                <w:lang w:val="es-AR"/>
              </w:rPr>
            </w:pPr>
          </w:p>
        </w:tc>
      </w:tr>
      <w:tr w:rsidR="009E0F1A" w:rsidRPr="00453A61" w:rsidTr="00295EC5">
        <w:trPr>
          <w:trHeight w:val="2516"/>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bCs/>
                <w:sz w:val="20"/>
              </w:rPr>
            </w:pPr>
            <w:r w:rsidRPr="00453A61">
              <w:rPr>
                <w:bCs/>
                <w:sz w:val="20"/>
              </w:rPr>
              <w:t xml:space="preserve">-Implementarea </w:t>
            </w:r>
            <w:r w:rsidRPr="00453A61">
              <w:rPr>
                <w:sz w:val="20"/>
                <w:lang w:eastAsia="ru-RU"/>
              </w:rPr>
              <w:t>Nomenclatorului meseriilor (profesiilor) pentru pregătirea cadrelor  de formare profesională, a Cadrului Naţional al calificărilor şi aprobarea standardelor ocupaţionale</w:t>
            </w:r>
          </w:p>
        </w:tc>
        <w:tc>
          <w:tcPr>
            <w:tcW w:w="2413" w:type="dxa"/>
            <w:gridSpan w:val="4"/>
            <w:tcBorders>
              <w:top w:val="single" w:sz="4" w:space="0" w:color="auto"/>
              <w:left w:val="nil"/>
              <w:bottom w:val="single" w:sz="4" w:space="0" w:color="auto"/>
              <w:right w:val="single" w:sz="4" w:space="0" w:color="auto"/>
            </w:tcBorders>
          </w:tcPr>
          <w:p w:rsidR="009E0F1A" w:rsidRPr="00453A61" w:rsidRDefault="009E0F1A" w:rsidP="00904065">
            <w:pPr>
              <w:tabs>
                <w:tab w:val="left" w:pos="284"/>
              </w:tabs>
              <w:autoSpaceDE w:val="0"/>
              <w:autoSpaceDN w:val="0"/>
              <w:adjustRightInd w:val="0"/>
              <w:jc w:val="both"/>
              <w:rPr>
                <w:bCs/>
                <w:sz w:val="20"/>
                <w:lang w:val="es-AR"/>
              </w:rPr>
            </w:pPr>
            <w:r w:rsidRPr="00453A61">
              <w:rPr>
                <w:bCs/>
                <w:i/>
                <w:sz w:val="20"/>
                <w:lang w:val="es-AR"/>
              </w:rPr>
              <w:t>-Elaborarea și aprobarea Nomenclatorului domeniilor de formare profesională și al meseriilor/profesiilor</w:t>
            </w:r>
            <w:r w:rsidRPr="00453A61">
              <w:rPr>
                <w:bCs/>
                <w:sz w:val="20"/>
                <w:lang w:val="es-AR"/>
              </w:rPr>
              <w:t xml:space="preserve"> (Hotărîrea Guvernului nr.425 din 03.07.2015, publicată în Monitorul Oficial nr. 177-184 din 10.07.2015)</w:t>
            </w:r>
          </w:p>
          <w:p w:rsidR="009E0F1A" w:rsidRPr="00453A61" w:rsidRDefault="009E0F1A" w:rsidP="00904065">
            <w:pPr>
              <w:tabs>
                <w:tab w:val="left" w:pos="284"/>
              </w:tabs>
              <w:autoSpaceDE w:val="0"/>
              <w:autoSpaceDN w:val="0"/>
              <w:adjustRightInd w:val="0"/>
              <w:jc w:val="both"/>
              <w:rPr>
                <w:bCs/>
                <w:sz w:val="20"/>
                <w:lang w:val="es-AR"/>
              </w:rPr>
            </w:pPr>
            <w:r w:rsidRPr="00453A61">
              <w:rPr>
                <w:bCs/>
                <w:sz w:val="20"/>
                <w:lang w:val="es-AR"/>
              </w:rPr>
              <w:t xml:space="preserve">Modernizarea sistemului de formare profesional-tehnică presupune dezvoltarea, în mod prioritar, a Cadrului Naţional al Calificărilor (CNC), instrument unic ce stabileşte structura calificărilor sistemului de formare profesională din Republica Moldova şi contribuie la recunoaşterea, la nivel naţional şi internaţional, a calificărilor dobîndite în cadrul sistemului de învăţămînt naţional formal, nonformal şi informal. </w:t>
            </w:r>
          </w:p>
          <w:p w:rsidR="009E0F1A" w:rsidRPr="00453A61" w:rsidRDefault="009E0F1A" w:rsidP="00904065">
            <w:pPr>
              <w:rPr>
                <w:bCs/>
                <w:sz w:val="20"/>
              </w:rPr>
            </w:pPr>
            <w:r w:rsidRPr="00453A61">
              <w:rPr>
                <w:bCs/>
                <w:sz w:val="20"/>
                <w:lang w:val="es-AR"/>
              </w:rPr>
              <w:t>În acest sens, au fost elaborate 6 calificări profesionale pentru învățămîntul profesional tehnic secundar</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9E0F1A" w:rsidRPr="00453A61" w:rsidRDefault="009E0F1A" w:rsidP="000F106B">
            <w:pPr>
              <w:rPr>
                <w:bCs/>
                <w:sz w:val="20"/>
                <w:lang w:val="es-AR"/>
              </w:rPr>
            </w:pPr>
            <w:r w:rsidRPr="00453A61">
              <w:rPr>
                <w:bCs/>
                <w:sz w:val="20"/>
                <w:lang w:val="es-AR"/>
              </w:rPr>
              <w:t>-Elaborate 6 calificări profesionale pentru învățămîntul profesional tehnic secundar</w:t>
            </w:r>
          </w:p>
          <w:p w:rsidR="000F106B" w:rsidRDefault="000F106B" w:rsidP="000F106B">
            <w:pPr>
              <w:rPr>
                <w:bCs/>
                <w:sz w:val="20"/>
                <w:lang w:val="es-AR"/>
              </w:rPr>
            </w:pPr>
          </w:p>
          <w:p w:rsidR="0068780C" w:rsidRPr="00453A61" w:rsidRDefault="0068780C" w:rsidP="000F106B">
            <w:pPr>
              <w:rPr>
                <w:bCs/>
                <w:sz w:val="20"/>
                <w:lang w:val="es-AR"/>
              </w:rPr>
            </w:pPr>
          </w:p>
          <w:p w:rsidR="000F106B" w:rsidRPr="00453A61" w:rsidRDefault="000F106B" w:rsidP="000F106B">
            <w:pPr>
              <w:rPr>
                <w:bCs/>
                <w:sz w:val="20"/>
                <w:lang w:val="es-AR"/>
              </w:rPr>
            </w:pPr>
          </w:p>
          <w:p w:rsidR="000F106B" w:rsidRPr="00453A61" w:rsidRDefault="000F106B" w:rsidP="000F106B">
            <w:pPr>
              <w:rPr>
                <w:bCs/>
                <w:sz w:val="20"/>
                <w:lang w:val="es-AR"/>
              </w:rPr>
            </w:pPr>
          </w:p>
          <w:p w:rsidR="000F106B" w:rsidRPr="00453A61" w:rsidRDefault="000F106B" w:rsidP="000F106B">
            <w:pPr>
              <w:rPr>
                <w:bCs/>
                <w:sz w:val="20"/>
                <w:lang w:val="es-AR"/>
              </w:rPr>
            </w:pPr>
          </w:p>
          <w:p w:rsidR="000F106B" w:rsidRPr="00453A61" w:rsidRDefault="000F106B" w:rsidP="000F106B">
            <w:pPr>
              <w:rPr>
                <w:bCs/>
                <w:sz w:val="20"/>
                <w:lang w:val="es-AR"/>
              </w:rPr>
            </w:pPr>
          </w:p>
          <w:p w:rsidR="000F106B" w:rsidRPr="00453A61" w:rsidRDefault="000F106B" w:rsidP="000F106B">
            <w:pP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bCs/>
                <w:sz w:val="20"/>
                <w:lang w:val="es-AR"/>
              </w:rPr>
            </w:pPr>
          </w:p>
          <w:p w:rsidR="009E0F1A" w:rsidRPr="00453A61" w:rsidRDefault="009E0F1A"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tabs>
                <w:tab w:val="left" w:pos="284"/>
              </w:tabs>
              <w:autoSpaceDE w:val="0"/>
              <w:autoSpaceDN w:val="0"/>
              <w:adjustRightInd w:val="0"/>
              <w:rPr>
                <w:bCs/>
                <w:sz w:val="20"/>
                <w:lang w:val="es-AR"/>
              </w:rPr>
            </w:pPr>
            <w:r w:rsidRPr="00453A61">
              <w:rPr>
                <w:bCs/>
                <w:sz w:val="20"/>
              </w:rPr>
              <w:t>-</w:t>
            </w:r>
            <w:r w:rsidRPr="00453A61">
              <w:rPr>
                <w:bCs/>
                <w:sz w:val="20"/>
                <w:lang w:val="es-AR"/>
              </w:rPr>
              <w:t>La nivelul învățămîntului profesional tehnic secundar au fost elaborate următoarele calificări profesionale:</w:t>
            </w:r>
          </w:p>
          <w:p w:rsidR="009E0F1A" w:rsidRPr="00453A61" w:rsidRDefault="009E0F1A" w:rsidP="00904065">
            <w:pPr>
              <w:contextualSpacing/>
              <w:rPr>
                <w:sz w:val="20"/>
              </w:rPr>
            </w:pPr>
            <w:r w:rsidRPr="00453A61">
              <w:rPr>
                <w:sz w:val="20"/>
              </w:rPr>
              <w:t>1)Electricitate și energie;</w:t>
            </w:r>
          </w:p>
          <w:p w:rsidR="009E0F1A" w:rsidRPr="00453A61" w:rsidRDefault="009E0F1A" w:rsidP="00904065">
            <w:pPr>
              <w:contextualSpacing/>
              <w:rPr>
                <w:sz w:val="20"/>
              </w:rPr>
            </w:pPr>
            <w:r w:rsidRPr="00453A61">
              <w:rPr>
                <w:sz w:val="20"/>
              </w:rPr>
              <w:t>2)Electronică și automatică;</w:t>
            </w:r>
          </w:p>
          <w:p w:rsidR="009E0F1A" w:rsidRPr="00453A61" w:rsidRDefault="009E0F1A" w:rsidP="00904065">
            <w:pPr>
              <w:contextualSpacing/>
              <w:rPr>
                <w:sz w:val="20"/>
              </w:rPr>
            </w:pPr>
            <w:r w:rsidRPr="00453A61">
              <w:rPr>
                <w:sz w:val="20"/>
              </w:rPr>
              <w:t>3)Mecanică și prelucrarea metalelor;</w:t>
            </w:r>
          </w:p>
          <w:p w:rsidR="009E0F1A" w:rsidRPr="00453A61" w:rsidRDefault="009E0F1A" w:rsidP="00904065">
            <w:pPr>
              <w:contextualSpacing/>
              <w:rPr>
                <w:sz w:val="20"/>
              </w:rPr>
            </w:pPr>
            <w:r w:rsidRPr="00453A61">
              <w:rPr>
                <w:sz w:val="20"/>
              </w:rPr>
              <w:t>4)Prelucrarea alimentelor;</w:t>
            </w:r>
          </w:p>
          <w:p w:rsidR="009E0F1A" w:rsidRPr="00453A61" w:rsidRDefault="009E0F1A" w:rsidP="00904065">
            <w:pPr>
              <w:contextualSpacing/>
              <w:rPr>
                <w:sz w:val="20"/>
              </w:rPr>
            </w:pPr>
            <w:r w:rsidRPr="00453A61">
              <w:rPr>
                <w:sz w:val="20"/>
              </w:rPr>
              <w:t>5)Construcții și inginerie civilă;</w:t>
            </w:r>
          </w:p>
          <w:p w:rsidR="009E0F1A" w:rsidRPr="00453A61" w:rsidRDefault="009E0F1A" w:rsidP="00904065">
            <w:pPr>
              <w:contextualSpacing/>
              <w:rPr>
                <w:sz w:val="20"/>
                <w:lang w:val="es-AR"/>
              </w:rPr>
            </w:pPr>
            <w:proofErr w:type="gramStart"/>
            <w:r w:rsidRPr="00453A61">
              <w:rPr>
                <w:sz w:val="20"/>
              </w:rPr>
              <w:t>6)</w:t>
            </w:r>
            <w:r w:rsidRPr="00453A61">
              <w:rPr>
                <w:sz w:val="20"/>
                <w:lang w:val="es-AR"/>
              </w:rPr>
              <w:t>Produc</w:t>
            </w:r>
            <w:proofErr w:type="gramEnd"/>
            <w:r w:rsidRPr="00453A61">
              <w:rPr>
                <w:sz w:val="20"/>
                <w:lang w:val="es-AR"/>
              </w:rPr>
              <w:t>ția culturilor ag</w:t>
            </w:r>
            <w:r w:rsidR="005A3358">
              <w:rPr>
                <w:sz w:val="20"/>
                <w:lang w:val="es-AR"/>
              </w:rPr>
              <w:t>ricole și creșterea animalelor.</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bCs/>
                <w:sz w:val="20"/>
              </w:rPr>
            </w:pPr>
          </w:p>
        </w:tc>
      </w:tr>
      <w:tr w:rsidR="009E0F1A" w:rsidRPr="00453A61" w:rsidTr="00295EC5">
        <w:trPr>
          <w:trHeight w:val="1400"/>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xml:space="preserve">-    Revizuirea şi actualizarea actelor normative privind reglementarea activităţii antreprenorială şi </w:t>
            </w:r>
            <w:proofErr w:type="gramStart"/>
            <w:r w:rsidRPr="00453A61">
              <w:rPr>
                <w:sz w:val="20"/>
              </w:rPr>
              <w:t>a</w:t>
            </w:r>
            <w:proofErr w:type="gramEnd"/>
            <w:r w:rsidRPr="00453A61">
              <w:rPr>
                <w:sz w:val="20"/>
              </w:rPr>
              <w:t xml:space="preserve"> instituţiilor de învăţămînt profesional tehnic.</w:t>
            </w:r>
          </w:p>
        </w:tc>
        <w:tc>
          <w:tcPr>
            <w:tcW w:w="2413" w:type="dxa"/>
            <w:gridSpan w:val="4"/>
            <w:tcBorders>
              <w:top w:val="single" w:sz="4" w:space="0" w:color="auto"/>
              <w:left w:val="nil"/>
              <w:bottom w:val="single" w:sz="4" w:space="0" w:color="auto"/>
              <w:right w:val="single" w:sz="4" w:space="0" w:color="auto"/>
            </w:tcBorders>
          </w:tcPr>
          <w:p w:rsidR="009E0F1A" w:rsidRPr="00453A61" w:rsidRDefault="004559DE" w:rsidP="00904065">
            <w:pPr>
              <w:rPr>
                <w:sz w:val="20"/>
              </w:rPr>
            </w:pPr>
            <w:r w:rsidRPr="00453A61">
              <w:rPr>
                <w:sz w:val="20"/>
              </w:rPr>
              <w:t>-</w:t>
            </w:r>
            <w:r w:rsidR="009E0F1A" w:rsidRPr="00453A61">
              <w:rPr>
                <w:sz w:val="20"/>
              </w:rPr>
              <w:t>Curriculum de educație antreprenorială a  fost implementat în toate instituțiile către anul 2015</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r w:rsidRPr="00453A61">
              <w:rPr>
                <w:sz w:val="20"/>
              </w:rPr>
              <w:t> - Cadru normativ revizuit/actuali</w:t>
            </w:r>
          </w:p>
          <w:p w:rsidR="009E0F1A" w:rsidRPr="00453A61" w:rsidRDefault="009E0F1A" w:rsidP="00904065">
            <w:pPr>
              <w:jc w:val="center"/>
              <w:rPr>
                <w:sz w:val="20"/>
              </w:rPr>
            </w:pPr>
            <w:r w:rsidRPr="00453A61">
              <w:rPr>
                <w:sz w:val="20"/>
              </w:rPr>
              <w:t>zat  în anul 2016</w:t>
            </w:r>
          </w:p>
          <w:p w:rsidR="009E0F1A" w:rsidRDefault="009E0F1A" w:rsidP="00904065">
            <w:pPr>
              <w:jc w:val="center"/>
              <w:rPr>
                <w:color w:val="FF0000"/>
                <w:sz w:val="20"/>
              </w:rPr>
            </w:pPr>
          </w:p>
          <w:p w:rsidR="00340577" w:rsidRPr="00453A61" w:rsidRDefault="00340577" w:rsidP="00904065">
            <w:pPr>
              <w:jc w:val="center"/>
              <w:rPr>
                <w:color w:val="FF0000"/>
                <w:sz w:val="20"/>
              </w:rPr>
            </w:pPr>
          </w:p>
          <w:p w:rsidR="009E0F1A" w:rsidRPr="00453A61" w:rsidRDefault="009E0F1A"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340577" w:rsidP="00904065">
            <w:pPr>
              <w:rPr>
                <w:sz w:val="20"/>
                <w:lang w:eastAsia="ru-RU"/>
              </w:rPr>
            </w:pPr>
            <w:r>
              <w:rPr>
                <w:sz w:val="20"/>
                <w:lang w:eastAsia="ru-RU"/>
              </w:rPr>
              <w:t>-</w:t>
            </w:r>
            <w:r w:rsidR="009E0F1A" w:rsidRPr="00453A61">
              <w:rPr>
                <w:sz w:val="20"/>
                <w:lang w:eastAsia="ru-RU"/>
              </w:rPr>
              <w:t>Cadrul normativ va fi revizuit în anul 2016</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2066"/>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Identificarea a 10 instituţii de învăţămînt secundar profesional şi mediu de specialitate şi elaborarea documentaţiei de proiectare a  Centrelor de excelenţă</w:t>
            </w:r>
          </w:p>
        </w:tc>
        <w:tc>
          <w:tcPr>
            <w:tcW w:w="2413" w:type="dxa"/>
            <w:gridSpan w:val="4"/>
            <w:tcBorders>
              <w:top w:val="single" w:sz="4" w:space="0" w:color="auto"/>
              <w:left w:val="nil"/>
              <w:bottom w:val="single" w:sz="4" w:space="0" w:color="auto"/>
              <w:right w:val="single" w:sz="4" w:space="0" w:color="auto"/>
            </w:tcBorders>
          </w:tcPr>
          <w:p w:rsidR="009E0F1A" w:rsidRPr="00453A61" w:rsidRDefault="004216B8" w:rsidP="00904065">
            <w:pPr>
              <w:rPr>
                <w:sz w:val="20"/>
              </w:rPr>
            </w:pPr>
            <w:r w:rsidRPr="00453A61">
              <w:rPr>
                <w:sz w:val="20"/>
              </w:rPr>
              <w:t>-</w:t>
            </w:r>
            <w:r w:rsidR="009E0F1A" w:rsidRPr="00453A61">
              <w:rPr>
                <w:sz w:val="20"/>
              </w:rPr>
              <w:t>Planificat pentru anul 2016</w:t>
            </w:r>
          </w:p>
          <w:p w:rsidR="009E0F1A" w:rsidRPr="005A3358" w:rsidRDefault="009E0F1A" w:rsidP="005A3358">
            <w:pPr>
              <w:tabs>
                <w:tab w:val="left" w:pos="567"/>
              </w:tabs>
              <w:jc w:val="both"/>
              <w:rPr>
                <w:bCs/>
                <w:i/>
                <w:sz w:val="20"/>
                <w:lang w:val="es-AR" w:eastAsia="ru-RU"/>
              </w:rPr>
            </w:pPr>
            <w:r w:rsidRPr="00453A61">
              <w:rPr>
                <w:i/>
                <w:sz w:val="20"/>
              </w:rPr>
              <w:t xml:space="preserve">   A fost aprobat </w:t>
            </w:r>
            <w:r w:rsidRPr="00453A61">
              <w:rPr>
                <w:i/>
                <w:sz w:val="20"/>
                <w:lang w:val="es-AR"/>
              </w:rPr>
              <w:t>Regulamentul-cadru de organizare și funcționare a Centrului de excelență</w:t>
            </w:r>
            <w:r w:rsidRPr="00453A61">
              <w:rPr>
                <w:sz w:val="20"/>
                <w:lang w:val="es-AR"/>
              </w:rPr>
              <w:t xml:space="preserve"> (ordinul m</w:t>
            </w:r>
            <w:r w:rsidRPr="00453A61">
              <w:rPr>
                <w:bCs/>
                <w:sz w:val="20"/>
                <w:lang w:val="es-AR"/>
              </w:rPr>
              <w:t>inistrului educaţiei nr. 1158 din 04.12.2015</w:t>
            </w:r>
            <w:r w:rsidRPr="00453A61">
              <w:rPr>
                <w:sz w:val="20"/>
                <w:lang w:val="es-AR"/>
              </w:rPr>
              <w:t>);</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10 Centre de excelen</w:t>
            </w:r>
            <w:r w:rsidRPr="00453A61">
              <w:rPr>
                <w:rFonts w:eastAsia="Times New Roman" w:hAnsi="Tahoma"/>
                <w:sz w:val="20"/>
                <w:lang w:eastAsia="ru-RU"/>
              </w:rPr>
              <w:t>ț</w:t>
            </w:r>
            <w:r w:rsidRPr="00453A61">
              <w:rPr>
                <w:sz w:val="20"/>
                <w:lang w:eastAsia="ru-RU"/>
              </w:rPr>
              <w:t>ă identificate în urma cartografierii  în anul 2016</w:t>
            </w:r>
          </w:p>
        </w:tc>
        <w:tc>
          <w:tcPr>
            <w:tcW w:w="1179" w:type="dxa"/>
            <w:gridSpan w:val="2"/>
            <w:tcBorders>
              <w:top w:val="single" w:sz="4" w:space="0" w:color="auto"/>
              <w:left w:val="nil"/>
              <w:bottom w:val="single" w:sz="4" w:space="0" w:color="auto"/>
              <w:right w:val="single" w:sz="4" w:space="0" w:color="auto"/>
            </w:tcBorders>
          </w:tcPr>
          <w:p w:rsidR="009E0F1A" w:rsidRPr="00453A61" w:rsidRDefault="00340577" w:rsidP="00904065">
            <w:pPr>
              <w:rPr>
                <w:sz w:val="20"/>
              </w:rPr>
            </w:pPr>
            <w:r>
              <w:rPr>
                <w:sz w:val="20"/>
              </w:rPr>
              <w:t>-</w:t>
            </w:r>
            <w:r w:rsidR="009E0F1A" w:rsidRPr="00453A61">
              <w:rPr>
                <w:sz w:val="20"/>
              </w:rPr>
              <w:t>Planificat pentru anul 2016</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960"/>
        </w:trPr>
        <w:tc>
          <w:tcPr>
            <w:tcW w:w="1934" w:type="dxa"/>
            <w:gridSpan w:val="2"/>
            <w:vMerge/>
            <w:tcBorders>
              <w:left w:val="single" w:sz="4" w:space="0" w:color="auto"/>
              <w:right w:val="single" w:sz="4" w:space="0" w:color="auto"/>
            </w:tcBorders>
          </w:tcPr>
          <w:p w:rsidR="009E0F1A" w:rsidRPr="00453A61" w:rsidRDefault="009E0F1A" w:rsidP="00904065">
            <w:pPr>
              <w:rPr>
                <w:sz w:val="20"/>
                <w:lang w:eastAsia="ru-RU"/>
              </w:rPr>
            </w:pPr>
          </w:p>
        </w:tc>
        <w:tc>
          <w:tcPr>
            <w:tcW w:w="2549" w:type="dxa"/>
            <w:gridSpan w:val="4"/>
            <w:tcBorders>
              <w:top w:val="single" w:sz="4" w:space="0" w:color="auto"/>
              <w:left w:val="single" w:sz="4" w:space="0" w:color="auto"/>
              <w:bottom w:val="nil"/>
              <w:right w:val="single" w:sz="4" w:space="0" w:color="auto"/>
            </w:tcBorders>
          </w:tcPr>
          <w:p w:rsidR="009E0F1A" w:rsidRPr="00453A61" w:rsidRDefault="009E0F1A" w:rsidP="00904065">
            <w:pPr>
              <w:rPr>
                <w:sz w:val="20"/>
              </w:rPr>
            </w:pPr>
            <w:r w:rsidRPr="00453A61">
              <w:rPr>
                <w:sz w:val="20"/>
              </w:rPr>
              <w:t>-Proiectarea a 5 Centre de Excelenţă</w:t>
            </w:r>
          </w:p>
        </w:tc>
        <w:tc>
          <w:tcPr>
            <w:tcW w:w="2413" w:type="dxa"/>
            <w:gridSpan w:val="4"/>
            <w:tcBorders>
              <w:top w:val="single" w:sz="4" w:space="0" w:color="auto"/>
              <w:left w:val="single" w:sz="4" w:space="0" w:color="auto"/>
              <w:right w:val="single" w:sz="4" w:space="0" w:color="auto"/>
            </w:tcBorders>
          </w:tcPr>
          <w:p w:rsidR="009E0F1A" w:rsidRPr="00453A61" w:rsidRDefault="00F14902" w:rsidP="00904065">
            <w:pPr>
              <w:pStyle w:val="NormalWeb"/>
              <w:spacing w:before="0" w:beforeAutospacing="0" w:after="0" w:afterAutospacing="0"/>
              <w:jc w:val="both"/>
              <w:rPr>
                <w:sz w:val="20"/>
                <w:szCs w:val="20"/>
                <w:lang w:val="es-AR"/>
              </w:rPr>
            </w:pPr>
            <w:r w:rsidRPr="00453A61">
              <w:rPr>
                <w:sz w:val="20"/>
                <w:szCs w:val="20"/>
                <w:lang w:val="es-AR"/>
              </w:rPr>
              <w:t>-</w:t>
            </w:r>
            <w:r w:rsidR="009E0F1A" w:rsidRPr="00453A61">
              <w:rPr>
                <w:sz w:val="20"/>
                <w:szCs w:val="20"/>
                <w:lang w:val="es-AR"/>
              </w:rPr>
              <w:t xml:space="preserve">La începutul anului de studii 2015-2016, 4 centre de excelență, iar pîna la finele anului 2015, în baza a două şcoli profesionale a fost instituit Centrul de excelenţă în industria uşoară. Astfel au fost instituite </w:t>
            </w:r>
            <w:r w:rsidR="009E0F1A" w:rsidRPr="00453A61">
              <w:rPr>
                <w:bCs/>
                <w:sz w:val="20"/>
                <w:szCs w:val="20"/>
                <w:lang w:val="es-AR"/>
              </w:rPr>
              <w:t xml:space="preserve"> 5 Centre de excelenţă în domeniile: construcţii, transport, industria uşoară, servicii şi prelucrarea alimentelor, informatică şi tehnologii informaţionale</w:t>
            </w:r>
          </w:p>
        </w:tc>
        <w:tc>
          <w:tcPr>
            <w:tcW w:w="1384" w:type="dxa"/>
            <w:tcBorders>
              <w:top w:val="single" w:sz="4" w:space="0" w:color="auto"/>
              <w:left w:val="nil"/>
              <w:bottom w:val="nil"/>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nil"/>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nil"/>
              <w:right w:val="single" w:sz="4" w:space="0" w:color="auto"/>
            </w:tcBorders>
          </w:tcPr>
          <w:p w:rsidR="009E0F1A" w:rsidRPr="00453A61" w:rsidRDefault="004216B8" w:rsidP="00904065">
            <w:pPr>
              <w:rPr>
                <w:sz w:val="20"/>
                <w:lang w:eastAsia="ru-RU"/>
              </w:rPr>
            </w:pPr>
            <w:r w:rsidRPr="00453A61">
              <w:rPr>
                <w:sz w:val="20"/>
                <w:lang w:eastAsia="ru-RU"/>
              </w:rPr>
              <w:t>-</w:t>
            </w:r>
            <w:r w:rsidR="009E0F1A" w:rsidRPr="00453A61">
              <w:rPr>
                <w:sz w:val="20"/>
                <w:lang w:eastAsia="ru-RU"/>
              </w:rPr>
              <w:t>5 Centre de excelenţă proiectate  în anul 2015</w:t>
            </w:r>
          </w:p>
        </w:tc>
        <w:tc>
          <w:tcPr>
            <w:tcW w:w="1179" w:type="dxa"/>
            <w:gridSpan w:val="2"/>
            <w:tcBorders>
              <w:top w:val="single" w:sz="4" w:space="0" w:color="auto"/>
              <w:left w:val="nil"/>
              <w:right w:val="single" w:sz="4" w:space="0" w:color="auto"/>
            </w:tcBorders>
          </w:tcPr>
          <w:p w:rsidR="009E0F1A" w:rsidRPr="00453A61" w:rsidRDefault="009E0F1A" w:rsidP="00887D8E">
            <w:pPr>
              <w:rPr>
                <w:sz w:val="20"/>
                <w:lang w:eastAsia="ru-RU"/>
              </w:rPr>
            </w:pPr>
            <w:r w:rsidRPr="00453A61">
              <w:rPr>
                <w:sz w:val="20"/>
                <w:lang w:eastAsia="ru-RU"/>
              </w:rPr>
              <w:t>-Organizate licitații publice pentru contractarea serviciilor de proiectare</w:t>
            </w:r>
          </w:p>
        </w:tc>
        <w:tc>
          <w:tcPr>
            <w:tcW w:w="1211" w:type="dxa"/>
            <w:gridSpan w:val="3"/>
            <w:tcBorders>
              <w:top w:val="single" w:sz="4" w:space="0" w:color="auto"/>
              <w:left w:val="nil"/>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single" w:sz="4" w:space="0" w:color="auto"/>
              <w:bottom w:val="nil"/>
              <w:right w:val="single" w:sz="4" w:space="0" w:color="auto"/>
            </w:tcBorders>
          </w:tcPr>
          <w:p w:rsidR="009E0F1A" w:rsidRPr="00453A61" w:rsidRDefault="009E0F1A" w:rsidP="00904065">
            <w:pPr>
              <w:rPr>
                <w:sz w:val="20"/>
              </w:rPr>
            </w:pPr>
          </w:p>
        </w:tc>
      </w:tr>
      <w:tr w:rsidR="009E0F1A" w:rsidRPr="00453A61" w:rsidTr="00295EC5">
        <w:trPr>
          <w:trHeight w:val="960"/>
        </w:trPr>
        <w:tc>
          <w:tcPr>
            <w:tcW w:w="1934" w:type="dxa"/>
            <w:gridSpan w:val="2"/>
            <w:vMerge/>
            <w:tcBorders>
              <w:left w:val="single" w:sz="4" w:space="0" w:color="auto"/>
              <w:right w:val="single" w:sz="4" w:space="0" w:color="auto"/>
            </w:tcBorders>
          </w:tcPr>
          <w:p w:rsidR="009E0F1A" w:rsidRPr="00453A61" w:rsidRDefault="009E0F1A" w:rsidP="00904065">
            <w:pPr>
              <w:rPr>
                <w:sz w:val="20"/>
                <w:lang w:eastAsia="ru-RU"/>
              </w:rPr>
            </w:pPr>
          </w:p>
        </w:tc>
        <w:tc>
          <w:tcPr>
            <w:tcW w:w="2549" w:type="dxa"/>
            <w:gridSpan w:val="4"/>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r w:rsidRPr="00453A61">
              <w:rPr>
                <w:sz w:val="20"/>
              </w:rPr>
              <w:t>-    Reconstrucţia (renovarea şi mobilarea) Centrelor de excelenţă specializate în domeniul/domeniile economiei naţionale</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r w:rsidRPr="00453A61">
              <w:rPr>
                <w:sz w:val="20"/>
              </w:rPr>
              <w:t>Planificat în anul 2016,2017</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5 Centre de excelen</w:t>
            </w:r>
            <w:r w:rsidRPr="00453A61">
              <w:rPr>
                <w:rFonts w:eastAsia="Times New Roman" w:hAnsi="Tahoma"/>
                <w:sz w:val="20"/>
                <w:lang w:eastAsia="ru-RU"/>
              </w:rPr>
              <w:t>ț</w:t>
            </w:r>
            <w:r w:rsidRPr="00453A61">
              <w:rPr>
                <w:sz w:val="20"/>
                <w:lang w:eastAsia="ru-RU"/>
              </w:rPr>
              <w:t>ă renovate (mobilate), pînă în anul 2016</w:t>
            </w:r>
          </w:p>
          <w:p w:rsidR="009E0F1A" w:rsidRPr="00453A61" w:rsidRDefault="009E0F1A" w:rsidP="00904065">
            <w:pPr>
              <w:rPr>
                <w:sz w:val="20"/>
                <w:lang w:eastAsia="ru-RU"/>
              </w:rPr>
            </w:pPr>
            <w:r w:rsidRPr="00453A61">
              <w:rPr>
                <w:sz w:val="20"/>
                <w:lang w:eastAsia="ru-RU"/>
              </w:rPr>
              <w:t>-5 Centre de excelen</w:t>
            </w:r>
            <w:r w:rsidRPr="00453A61">
              <w:rPr>
                <w:rFonts w:eastAsia="Times New Roman" w:hAnsi="Tahoma"/>
                <w:sz w:val="20"/>
                <w:lang w:eastAsia="ru-RU"/>
              </w:rPr>
              <w:t>ț</w:t>
            </w:r>
            <w:r w:rsidRPr="00453A61">
              <w:rPr>
                <w:sz w:val="20"/>
                <w:lang w:eastAsia="ru-RU"/>
              </w:rPr>
              <w:t>ă renovate</w:t>
            </w:r>
            <w:r w:rsidR="005A3358">
              <w:rPr>
                <w:sz w:val="20"/>
                <w:lang w:eastAsia="ru-RU"/>
              </w:rPr>
              <w:t xml:space="preserve"> (mobilate), pînă în anul 2017</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rPr>
              <w:t>Planificat în anul 2016,2017</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750"/>
        </w:trPr>
        <w:tc>
          <w:tcPr>
            <w:tcW w:w="1934" w:type="dxa"/>
            <w:gridSpan w:val="2"/>
            <w:vMerge/>
            <w:tcBorders>
              <w:left w:val="single" w:sz="4" w:space="0" w:color="auto"/>
              <w:right w:val="single" w:sz="4" w:space="0" w:color="auto"/>
            </w:tcBorders>
          </w:tcPr>
          <w:p w:rsidR="009E0F1A" w:rsidRPr="00453A61" w:rsidRDefault="009E0F1A" w:rsidP="00904065">
            <w:pPr>
              <w:rPr>
                <w:b/>
                <w:bCs/>
                <w:sz w:val="20"/>
                <w:u w:val="single"/>
              </w:rPr>
            </w:pPr>
          </w:p>
        </w:tc>
        <w:tc>
          <w:tcPr>
            <w:tcW w:w="2549" w:type="dxa"/>
            <w:gridSpan w:val="4"/>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r w:rsidRPr="00453A61">
              <w:rPr>
                <w:sz w:val="20"/>
              </w:rPr>
              <w:t>-    Renovarea căminelor de pe lîngă Centrele de excelenţă (3 mln MDL per cămin)</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r w:rsidRPr="00453A61">
              <w:rPr>
                <w:sz w:val="20"/>
              </w:rPr>
              <w:t>Planificat în anul 2016,2017</w:t>
            </w:r>
          </w:p>
        </w:tc>
        <w:tc>
          <w:tcPr>
            <w:tcW w:w="1384" w:type="dxa"/>
            <w:tcBorders>
              <w:top w:val="single" w:sz="4" w:space="0" w:color="auto"/>
              <w:left w:val="nil"/>
              <w:bottom w:val="single" w:sz="4" w:space="0" w:color="auto"/>
              <w:right w:val="single" w:sz="4" w:space="0" w:color="auto"/>
            </w:tcBorders>
            <w:vAlign w:val="center"/>
          </w:tcPr>
          <w:p w:rsidR="00C7137F" w:rsidRPr="00453A61" w:rsidRDefault="00C7137F" w:rsidP="00CF2E29">
            <w:pPr>
              <w:rPr>
                <w:sz w:val="20"/>
              </w:rPr>
            </w:pPr>
          </w:p>
          <w:p w:rsidR="00C7137F" w:rsidRPr="00453A61" w:rsidRDefault="00C7137F" w:rsidP="00CF2E29">
            <w:pP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3 cămine din cadrul Centrelor de Excelenţă renovate, până în anul 2016</w:t>
            </w:r>
          </w:p>
          <w:p w:rsidR="009E0F1A" w:rsidRPr="00453A61" w:rsidRDefault="009E0F1A" w:rsidP="00904065">
            <w:pPr>
              <w:rPr>
                <w:sz w:val="20"/>
                <w:lang w:eastAsia="ru-RU"/>
              </w:rPr>
            </w:pPr>
            <w:r w:rsidRPr="00453A61">
              <w:rPr>
                <w:sz w:val="20"/>
                <w:lang w:eastAsia="ru-RU"/>
              </w:rPr>
              <w:t xml:space="preserve">-7 cămine din </w:t>
            </w:r>
            <w:r w:rsidRPr="00453A61">
              <w:rPr>
                <w:sz w:val="20"/>
                <w:lang w:eastAsia="ru-RU"/>
              </w:rPr>
              <w:lastRenderedPageBreak/>
              <w:t>cadrul Centrelor de Excelenţă renovate, până în anul 2017</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rPr>
              <w:lastRenderedPageBreak/>
              <w:t>Planificat în anul 2016,2017</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00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Renovarea instituţiilor secundar profesional şi mediu de specialitate conform Planului de Restructurare, exceptând CE (2.760 mii MDL per instituţie)</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9E0F1A" w:rsidP="00904065">
            <w:pPr>
              <w:rPr>
                <w:sz w:val="20"/>
              </w:rPr>
            </w:pPr>
            <w:r w:rsidRPr="00453A61">
              <w:rPr>
                <w:sz w:val="20"/>
              </w:rPr>
              <w:t>Planificat în anul 2016,2017</w:t>
            </w:r>
          </w:p>
        </w:tc>
        <w:tc>
          <w:tcPr>
            <w:tcW w:w="1384" w:type="dxa"/>
            <w:tcBorders>
              <w:top w:val="single" w:sz="4" w:space="0" w:color="auto"/>
              <w:left w:val="single" w:sz="4" w:space="0" w:color="auto"/>
              <w:bottom w:val="single" w:sz="4" w:space="0" w:color="auto"/>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- 8 instituţii renovate pînă în anul 2016</w:t>
            </w:r>
          </w:p>
          <w:p w:rsidR="009E0F1A" w:rsidRPr="00453A61" w:rsidRDefault="009E0F1A" w:rsidP="00904065">
            <w:pPr>
              <w:rPr>
                <w:sz w:val="20"/>
                <w:lang w:eastAsia="ru-RU"/>
              </w:rPr>
            </w:pPr>
            <w:r w:rsidRPr="00453A61">
              <w:rPr>
                <w:sz w:val="20"/>
                <w:lang w:eastAsia="ru-RU"/>
              </w:rPr>
              <w:t>- 25 de instituţii renovate pînă în anul 2017</w:t>
            </w:r>
          </w:p>
          <w:p w:rsidR="009E0F1A" w:rsidRPr="00453A61" w:rsidRDefault="009E0F1A" w:rsidP="00904065">
            <w:pPr>
              <w:rPr>
                <w:sz w:val="20"/>
                <w:lang w:eastAsia="ru-RU"/>
              </w:rPr>
            </w:pPr>
            <w:r w:rsidRPr="00453A61">
              <w:rPr>
                <w:sz w:val="20"/>
                <w:lang w:eastAsia="ru-RU"/>
              </w:rPr>
              <w:t>- 25 de instituţii renovate pînă în anul 2018</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rPr>
              <w:t>Planificat în anul 2016,2017</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200"/>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Consolidarea capacităţilor Centrului Republican de Dezvoltare a Învăţământului Profesional Profesional prin  angajare a 5 unităţi de personal şi renovarea bazei tehnico/materiale a Centrului</w:t>
            </w:r>
          </w:p>
        </w:tc>
        <w:tc>
          <w:tcPr>
            <w:tcW w:w="2413" w:type="dxa"/>
            <w:gridSpan w:val="4"/>
            <w:tcBorders>
              <w:top w:val="single" w:sz="4" w:space="0" w:color="auto"/>
              <w:left w:val="nil"/>
              <w:bottom w:val="single" w:sz="4" w:space="0" w:color="auto"/>
              <w:right w:val="single" w:sz="4" w:space="0" w:color="auto"/>
            </w:tcBorders>
          </w:tcPr>
          <w:p w:rsidR="009E0F1A" w:rsidRPr="00453A61" w:rsidRDefault="00C7137F" w:rsidP="00904065">
            <w:pPr>
              <w:rPr>
                <w:sz w:val="20"/>
              </w:rPr>
            </w:pPr>
            <w:r w:rsidRPr="00453A61">
              <w:rPr>
                <w:sz w:val="20"/>
              </w:rPr>
              <w:t>-</w:t>
            </w:r>
            <w:r w:rsidR="009E0F1A" w:rsidRPr="00453A61">
              <w:rPr>
                <w:sz w:val="20"/>
              </w:rPr>
              <w:t>Prin ordinul ministrului educației nr.1281 din 30.12.2014 a fost aprobată Strategia de reformare a Centrului Republican de Dezvoltare a Învățămîntului Profesional</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Centrul Republican de Dezvoltare a Învăţămîntului Profesional – entitate eficientă, începînd cu anul 2015</w:t>
            </w:r>
          </w:p>
        </w:tc>
        <w:tc>
          <w:tcPr>
            <w:tcW w:w="1179" w:type="dxa"/>
            <w:gridSpan w:val="2"/>
            <w:tcBorders>
              <w:top w:val="single" w:sz="4" w:space="0" w:color="auto"/>
              <w:left w:val="nil"/>
              <w:bottom w:val="single" w:sz="4" w:space="0" w:color="auto"/>
              <w:right w:val="single" w:sz="4" w:space="0" w:color="auto"/>
            </w:tcBorders>
          </w:tcPr>
          <w:p w:rsidR="009E0F1A" w:rsidRPr="00453A61" w:rsidRDefault="00C7137F" w:rsidP="00904065">
            <w:pPr>
              <w:rPr>
                <w:sz w:val="20"/>
                <w:lang w:eastAsia="ru-RU"/>
              </w:rPr>
            </w:pPr>
            <w:r w:rsidRPr="00453A61">
              <w:rPr>
                <w:sz w:val="20"/>
              </w:rPr>
              <w:t>-</w:t>
            </w:r>
            <w:r w:rsidR="009E0F1A" w:rsidRPr="00453A61">
              <w:rPr>
                <w:sz w:val="20"/>
              </w:rPr>
              <w:t>Strategia de reformare a Centrului Republican de Dezvoltare a Învățămîntului Profesional aprobată</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18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Elaborarea a  Standardelor Ocupaţionale  (cîte 25 mii MDL per SO)</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C7137F" w:rsidP="00C7137F">
            <w:pPr>
              <w:spacing w:before="120"/>
              <w:jc w:val="both"/>
              <w:rPr>
                <w:color w:val="000000" w:themeColor="text1"/>
                <w:sz w:val="20"/>
                <w:lang w:val="ro-RO"/>
              </w:rPr>
            </w:pPr>
            <w:r w:rsidRPr="00453A61">
              <w:rPr>
                <w:color w:val="000000" w:themeColor="text1"/>
                <w:sz w:val="20"/>
                <w:lang w:val="ro-RO"/>
              </w:rPr>
              <w:t>-</w:t>
            </w:r>
            <w:r w:rsidR="009E0F1A" w:rsidRPr="00453A61">
              <w:rPr>
                <w:color w:val="000000" w:themeColor="text1"/>
                <w:sz w:val="20"/>
                <w:lang w:val="ro-RO"/>
              </w:rPr>
              <w:t xml:space="preserve">În anul 2015, Ministerul Muncii, Protecției Sociale și Familiei, a desfășurat procedura de licitație publică pentru elaborarea </w:t>
            </w:r>
            <w:r w:rsidR="009E0F1A" w:rsidRPr="00453A61">
              <w:rPr>
                <w:b/>
                <w:i/>
                <w:color w:val="000000" w:themeColor="text1"/>
                <w:sz w:val="20"/>
                <w:lang w:val="ro-RO"/>
              </w:rPr>
              <w:t>a 30 de standarde ocupaționale</w:t>
            </w:r>
            <w:r w:rsidR="009E0F1A" w:rsidRPr="00453A61">
              <w:rPr>
                <w:color w:val="000000" w:themeColor="text1"/>
                <w:sz w:val="20"/>
                <w:lang w:val="ro-RO"/>
              </w:rPr>
              <w:t xml:space="preserve"> conform procedurii prevăzute în </w:t>
            </w:r>
            <w:r w:rsidR="009E0F1A" w:rsidRPr="00453A61">
              <w:rPr>
                <w:bCs/>
                <w:color w:val="000000" w:themeColor="text1"/>
                <w:sz w:val="20"/>
                <w:lang w:val="ro-RO"/>
              </w:rPr>
              <w:t xml:space="preserve">Metodologia, aprobată prin Hotărîrea Guvernului nr. 863 din 08.10.2014, </w:t>
            </w:r>
            <w:r w:rsidR="009E0F1A" w:rsidRPr="00453A61">
              <w:rPr>
                <w:color w:val="000000" w:themeColor="text1"/>
                <w:sz w:val="20"/>
                <w:lang w:val="ro-RO"/>
              </w:rPr>
              <w:t xml:space="preserve">din contul mijloacelor bugetare în sumă de </w:t>
            </w:r>
            <w:r w:rsidR="009E0F1A" w:rsidRPr="00453A61">
              <w:rPr>
                <w:b/>
                <w:i/>
                <w:color w:val="000000" w:themeColor="text1"/>
                <w:sz w:val="20"/>
                <w:lang w:val="ro-RO"/>
              </w:rPr>
              <w:t>825 mii lei</w:t>
            </w:r>
            <w:r w:rsidR="009E0F1A" w:rsidRPr="00453A61">
              <w:rPr>
                <w:color w:val="000000" w:themeColor="text1"/>
                <w:sz w:val="20"/>
                <w:lang w:val="ro-RO"/>
              </w:rPr>
              <w:t xml:space="preserve">, alocate conform Legii bugetului de stat pentru anul 2015. </w:t>
            </w:r>
          </w:p>
          <w:p w:rsidR="009E0F1A" w:rsidRPr="00453A61" w:rsidRDefault="009E0F1A" w:rsidP="00904065">
            <w:pPr>
              <w:ind w:firstLine="720"/>
              <w:jc w:val="both"/>
              <w:rPr>
                <w:color w:val="000000" w:themeColor="text1"/>
                <w:sz w:val="20"/>
                <w:lang w:val="ro-RO"/>
              </w:rPr>
            </w:pPr>
            <w:r w:rsidRPr="00453A61">
              <w:rPr>
                <w:color w:val="000000" w:themeColor="text1"/>
                <w:sz w:val="20"/>
                <w:lang w:val="ro-RO"/>
              </w:rPr>
              <w:t xml:space="preserve">La prima etapă au fost acceptate ofertele de </w:t>
            </w:r>
            <w:r w:rsidRPr="00453A61">
              <w:rPr>
                <w:color w:val="000000" w:themeColor="text1"/>
                <w:sz w:val="20"/>
                <w:lang w:val="ro-RO"/>
              </w:rPr>
              <w:lastRenderedPageBreak/>
              <w:t xml:space="preserve">elaborare doar a 8 standarde ocupaționale la meseriile:  </w:t>
            </w:r>
          </w:p>
          <w:p w:rsidR="009E0F1A" w:rsidRPr="005A3358" w:rsidRDefault="009E0F1A" w:rsidP="00904065">
            <w:pPr>
              <w:pStyle w:val="ListParagraph"/>
              <w:numPr>
                <w:ilvl w:val="0"/>
                <w:numId w:val="26"/>
              </w:numPr>
              <w:ind w:left="270" w:firstLine="0"/>
              <w:contextualSpacing/>
              <w:jc w:val="both"/>
              <w:rPr>
                <w:i/>
                <w:color w:val="000000" w:themeColor="text1"/>
                <w:sz w:val="20"/>
                <w:lang w:val="ro-RO"/>
              </w:rPr>
            </w:pPr>
            <w:r w:rsidRPr="00453A61">
              <w:rPr>
                <w:i/>
                <w:color w:val="000000" w:themeColor="text1"/>
                <w:sz w:val="20"/>
                <w:lang w:val="ro-RO"/>
              </w:rPr>
              <w:t>Asfaltobetonist; Învelitor cu materiale în rulou sau în foi;  Maşinist la automacara; Placator cu plăci; Tîmplar în construcţii; Operator la telecomunicaţii; Operator pentru suportul tehnic al calculatoarelor; Montator echipamente de telecomunicaţii.</w:t>
            </w:r>
          </w:p>
        </w:tc>
        <w:tc>
          <w:tcPr>
            <w:tcW w:w="1384" w:type="dxa"/>
            <w:tcBorders>
              <w:top w:val="single" w:sz="4" w:space="0" w:color="auto"/>
              <w:left w:val="single" w:sz="4" w:space="0" w:color="auto"/>
              <w:bottom w:val="single" w:sz="4" w:space="0" w:color="auto"/>
              <w:right w:val="single" w:sz="4" w:space="0" w:color="auto"/>
            </w:tcBorders>
            <w:vAlign w:val="center"/>
          </w:tcPr>
          <w:p w:rsidR="00820970" w:rsidRPr="00453A61" w:rsidRDefault="00820970" w:rsidP="00904065">
            <w:pPr>
              <w:jc w:val="center"/>
              <w:rPr>
                <w:sz w:val="20"/>
              </w:rPr>
            </w:pPr>
          </w:p>
          <w:p w:rsidR="00820970" w:rsidRPr="00453A61" w:rsidRDefault="00820970" w:rsidP="00904065">
            <w:pPr>
              <w:jc w:val="center"/>
              <w:rPr>
                <w:sz w:val="20"/>
              </w:rPr>
            </w:pPr>
          </w:p>
          <w:p w:rsidR="00820970" w:rsidRPr="00453A61" w:rsidRDefault="00820970" w:rsidP="00904065">
            <w:pPr>
              <w:jc w:val="center"/>
              <w:rPr>
                <w:sz w:val="20"/>
              </w:rPr>
            </w:pPr>
          </w:p>
          <w:p w:rsidR="00820970" w:rsidRPr="00453A61" w:rsidRDefault="00820970"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C7137F" w:rsidP="00904065">
            <w:pPr>
              <w:rPr>
                <w:sz w:val="20"/>
                <w:lang w:eastAsia="ru-RU"/>
              </w:rPr>
            </w:pPr>
            <w:r w:rsidRPr="00453A61">
              <w:rPr>
                <w:sz w:val="20"/>
                <w:lang w:eastAsia="ru-RU"/>
              </w:rPr>
              <w:t>-</w:t>
            </w:r>
            <w:r w:rsidR="009E0F1A" w:rsidRPr="00453A61">
              <w:rPr>
                <w:sz w:val="20"/>
                <w:lang w:eastAsia="ru-RU"/>
              </w:rPr>
              <w:t>33 Standarde ocupaționale elaborate în 2015</w:t>
            </w:r>
          </w:p>
        </w:tc>
        <w:tc>
          <w:tcPr>
            <w:tcW w:w="1179" w:type="dxa"/>
            <w:gridSpan w:val="2"/>
            <w:tcBorders>
              <w:top w:val="single" w:sz="4" w:space="0" w:color="auto"/>
              <w:left w:val="nil"/>
              <w:bottom w:val="single" w:sz="4" w:space="0" w:color="auto"/>
              <w:right w:val="single" w:sz="4" w:space="0" w:color="auto"/>
            </w:tcBorders>
          </w:tcPr>
          <w:p w:rsidR="009E0F1A" w:rsidRPr="00453A61" w:rsidRDefault="00C7137F" w:rsidP="00904065">
            <w:pPr>
              <w:rPr>
                <w:sz w:val="20"/>
                <w:lang w:eastAsia="ru-RU"/>
              </w:rPr>
            </w:pPr>
            <w:r w:rsidRPr="00453A61">
              <w:rPr>
                <w:sz w:val="20"/>
                <w:lang w:eastAsia="ru-RU"/>
              </w:rPr>
              <w:t>-</w:t>
            </w:r>
            <w:r w:rsidR="009E0F1A" w:rsidRPr="00453A61">
              <w:rPr>
                <w:sz w:val="20"/>
                <w:lang w:eastAsia="ru-RU"/>
              </w:rPr>
              <w:t>8 Standarde ocupaționale elaborate</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70"/>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Elaborarea Cadrului Naţional al Calificărilor (CNC) pentru învăţămîntul secundar profesional (cîte 25 mii MDL per calificare)</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3114A5" w:rsidP="003114A5">
            <w:pPr>
              <w:tabs>
                <w:tab w:val="left" w:pos="284"/>
              </w:tabs>
              <w:autoSpaceDE w:val="0"/>
              <w:autoSpaceDN w:val="0"/>
              <w:adjustRightInd w:val="0"/>
              <w:jc w:val="both"/>
              <w:rPr>
                <w:bCs/>
                <w:sz w:val="20"/>
                <w:lang w:val="es-AR"/>
              </w:rPr>
            </w:pPr>
            <w:r w:rsidRPr="00453A61">
              <w:rPr>
                <w:bCs/>
                <w:sz w:val="20"/>
                <w:lang w:val="es-AR"/>
              </w:rPr>
              <w:t>-</w:t>
            </w:r>
            <w:r w:rsidR="009E0F1A" w:rsidRPr="00453A61">
              <w:rPr>
                <w:bCs/>
                <w:sz w:val="20"/>
                <w:lang w:val="es-AR"/>
              </w:rPr>
              <w:t xml:space="preserve">Modernizarea sistemului de formare profesional-tehnică presupune dezvoltarea, în mod prioritar, a Cadrului Naţional al Calificărilor (CNC), instrument unic ce stabileşte structura calificărilor sistemului de formare profesională din Republica Moldova şi contribuie la recunoaşterea, la nivel naţional şi internaţional, a calificărilor dobîndite în cadrul sistemului de învăţămînt naţional formal, nonformal şi informal. </w:t>
            </w:r>
          </w:p>
          <w:p w:rsidR="009E0F1A" w:rsidRPr="00453A61" w:rsidRDefault="009E0F1A" w:rsidP="00904065">
            <w:pPr>
              <w:rPr>
                <w:sz w:val="20"/>
              </w:rPr>
            </w:pPr>
            <w:r w:rsidRPr="00453A61">
              <w:rPr>
                <w:bCs/>
                <w:sz w:val="20"/>
                <w:lang w:val="es-AR"/>
              </w:rPr>
              <w:t>În acest sens, au fost elaborate 6 calificări profesionale pentru învățămîntul profesional tehnic secundar</w:t>
            </w:r>
          </w:p>
        </w:tc>
        <w:tc>
          <w:tcPr>
            <w:tcW w:w="1384" w:type="dxa"/>
            <w:tcBorders>
              <w:top w:val="single" w:sz="4" w:space="0" w:color="auto"/>
              <w:left w:val="single" w:sz="4" w:space="0" w:color="auto"/>
              <w:bottom w:val="single" w:sz="4" w:space="0" w:color="auto"/>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5A3358">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-33 proiecte ale descrierii calificărilor elaborate şi aprobate în anul 2015</w:t>
            </w:r>
          </w:p>
          <w:p w:rsidR="009E0F1A" w:rsidRPr="00453A61" w:rsidRDefault="009E0F1A" w:rsidP="00904065">
            <w:pPr>
              <w:rPr>
                <w:sz w:val="20"/>
                <w:lang w:eastAsia="ru-RU"/>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3114A5" w:rsidP="002B15A1">
            <w:pPr>
              <w:rPr>
                <w:sz w:val="20"/>
                <w:lang w:eastAsia="ru-RU"/>
              </w:rPr>
            </w:pPr>
            <w:r w:rsidRPr="00453A61">
              <w:rPr>
                <w:bCs/>
                <w:sz w:val="20"/>
                <w:lang w:val="es-AR"/>
              </w:rPr>
              <w:t>-</w:t>
            </w:r>
            <w:r w:rsidR="009E0F1A" w:rsidRPr="00453A61">
              <w:rPr>
                <w:bCs/>
                <w:sz w:val="20"/>
                <w:lang w:val="es-AR"/>
              </w:rPr>
              <w:t>13 calificări profesionale pentru învățămîntul profesional tehnic secundar aprobate</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18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3114A5" w:rsidP="00904065">
            <w:pPr>
              <w:rPr>
                <w:sz w:val="20"/>
              </w:rPr>
            </w:pPr>
            <w:r w:rsidRPr="00453A61">
              <w:rPr>
                <w:sz w:val="20"/>
              </w:rPr>
              <w:t>-</w:t>
            </w:r>
            <w:r w:rsidR="009E0F1A" w:rsidRPr="00453A61">
              <w:rPr>
                <w:sz w:val="20"/>
              </w:rPr>
              <w:t>Elaborarea curricula pentru sistemul de învăţămînt secundar profesional (cîte 25 mii MDL per curriculum)</w:t>
            </w:r>
          </w:p>
        </w:tc>
        <w:tc>
          <w:tcPr>
            <w:tcW w:w="2413" w:type="dxa"/>
            <w:gridSpan w:val="4"/>
            <w:tcBorders>
              <w:top w:val="single" w:sz="4" w:space="0" w:color="auto"/>
              <w:left w:val="single" w:sz="4" w:space="0" w:color="auto"/>
              <w:bottom w:val="single" w:sz="4" w:space="0" w:color="auto"/>
              <w:right w:val="single" w:sz="4" w:space="0" w:color="auto"/>
            </w:tcBorders>
          </w:tcPr>
          <w:p w:rsidR="009E0F1A" w:rsidRPr="00453A61" w:rsidRDefault="003114A5" w:rsidP="00904065">
            <w:pPr>
              <w:contextualSpacing/>
              <w:jc w:val="both"/>
              <w:rPr>
                <w:sz w:val="20"/>
                <w:lang w:val="es-AR"/>
              </w:rPr>
            </w:pPr>
            <w:r w:rsidRPr="00453A61">
              <w:rPr>
                <w:i/>
                <w:sz w:val="20"/>
              </w:rPr>
              <w:t>-</w:t>
            </w:r>
            <w:r w:rsidR="009E0F1A" w:rsidRPr="00453A61">
              <w:rPr>
                <w:i/>
                <w:sz w:val="20"/>
              </w:rPr>
              <w:t xml:space="preserve">A fost elaborat </w:t>
            </w:r>
            <w:r w:rsidR="009E0F1A" w:rsidRPr="00453A61">
              <w:rPr>
                <w:i/>
                <w:sz w:val="20"/>
                <w:lang w:val="es-AR"/>
              </w:rPr>
              <w:t>Cadrul de referinţă al curriculumului pentru învăţămîntul profesional tehnic</w:t>
            </w:r>
            <w:r w:rsidR="009E0F1A" w:rsidRPr="00453A61">
              <w:rPr>
                <w:sz w:val="20"/>
                <w:lang w:val="es-AR"/>
              </w:rPr>
              <w:t xml:space="preserve"> (ordinul ministrului educaţiei </w:t>
            </w:r>
            <w:r w:rsidR="009E0F1A" w:rsidRPr="00453A61">
              <w:rPr>
                <w:sz w:val="20"/>
                <w:lang w:val="es-AR"/>
              </w:rPr>
              <w:lastRenderedPageBreak/>
              <w:t>nr.1128 din 26.11.2015), primul document de politică educaţională, care stabileşte structura şi procedurile de elaborare şi implementare a curriculumului pentru învăţămîntul profesional tehnic.</w:t>
            </w:r>
          </w:p>
          <w:p w:rsidR="009E0F1A" w:rsidRPr="00453A61" w:rsidRDefault="009E0F1A" w:rsidP="00904065">
            <w:pPr>
              <w:tabs>
                <w:tab w:val="num" w:pos="360"/>
                <w:tab w:val="left" w:pos="709"/>
              </w:tabs>
              <w:ind w:firstLine="426"/>
              <w:jc w:val="both"/>
              <w:rPr>
                <w:sz w:val="20"/>
                <w:lang w:val="es-AR"/>
              </w:rPr>
            </w:pPr>
            <w:r w:rsidRPr="00453A61">
              <w:rPr>
                <w:sz w:val="20"/>
                <w:lang w:val="es-AR"/>
              </w:rPr>
              <w:t>Au fost elaborate şi aprobate 4 Curricula la:</w:t>
            </w:r>
          </w:p>
          <w:p w:rsidR="009E0F1A" w:rsidRPr="00453A61" w:rsidRDefault="009E0F1A" w:rsidP="00904065">
            <w:pPr>
              <w:tabs>
                <w:tab w:val="left" w:pos="709"/>
                <w:tab w:val="left" w:pos="1134"/>
              </w:tabs>
              <w:contextualSpacing/>
              <w:jc w:val="both"/>
              <w:rPr>
                <w:sz w:val="20"/>
                <w:lang w:val="es-AR"/>
              </w:rPr>
            </w:pPr>
            <w:r w:rsidRPr="00453A61">
              <w:rPr>
                <w:sz w:val="20"/>
                <w:lang w:val="es-AR"/>
              </w:rPr>
              <w:t xml:space="preserve">1)unităţile de curs  </w:t>
            </w:r>
            <w:r w:rsidRPr="00453A61">
              <w:rPr>
                <w:i/>
                <w:sz w:val="20"/>
                <w:lang w:val="es-AR"/>
              </w:rPr>
              <w:t>Bazele antreprenoriatului</w:t>
            </w:r>
            <w:r w:rsidRPr="00453A61">
              <w:rPr>
                <w:sz w:val="20"/>
                <w:lang w:val="es-AR"/>
              </w:rPr>
              <w:t>;</w:t>
            </w:r>
          </w:p>
          <w:p w:rsidR="009E0F1A" w:rsidRPr="00453A61" w:rsidRDefault="009E0F1A" w:rsidP="00904065">
            <w:pPr>
              <w:tabs>
                <w:tab w:val="left" w:pos="709"/>
                <w:tab w:val="left" w:pos="1134"/>
              </w:tabs>
              <w:contextualSpacing/>
              <w:jc w:val="both"/>
              <w:rPr>
                <w:sz w:val="20"/>
                <w:lang w:val="es-AR"/>
              </w:rPr>
            </w:pPr>
            <w:r w:rsidRPr="00453A61">
              <w:rPr>
                <w:sz w:val="20"/>
                <w:lang w:val="es-AR"/>
              </w:rPr>
              <w:t xml:space="preserve">2)meseriile </w:t>
            </w:r>
            <w:r w:rsidRPr="00453A61">
              <w:rPr>
                <w:i/>
                <w:sz w:val="20"/>
                <w:lang w:val="es-AR"/>
              </w:rPr>
              <w:t>Tencuitor</w:t>
            </w:r>
            <w:r w:rsidRPr="00453A61">
              <w:rPr>
                <w:sz w:val="20"/>
                <w:lang w:val="es-AR"/>
              </w:rPr>
              <w:t>(durata studiilor 2 ani),</w:t>
            </w:r>
          </w:p>
          <w:p w:rsidR="009E0F1A" w:rsidRPr="00453A61" w:rsidRDefault="009E0F1A" w:rsidP="00904065">
            <w:pPr>
              <w:tabs>
                <w:tab w:val="left" w:pos="709"/>
                <w:tab w:val="left" w:pos="1134"/>
              </w:tabs>
              <w:contextualSpacing/>
              <w:jc w:val="both"/>
              <w:rPr>
                <w:sz w:val="20"/>
                <w:lang w:val="es-AR"/>
              </w:rPr>
            </w:pPr>
            <w:r w:rsidRPr="00453A61">
              <w:rPr>
                <w:sz w:val="20"/>
                <w:lang w:val="es-AR"/>
              </w:rPr>
              <w:t>3)</w:t>
            </w:r>
            <w:r w:rsidRPr="00453A61">
              <w:rPr>
                <w:i/>
                <w:sz w:val="20"/>
                <w:lang w:val="es-AR"/>
              </w:rPr>
              <w:t>Electrician în construcții</w:t>
            </w:r>
            <w:r w:rsidRPr="00453A61">
              <w:rPr>
                <w:sz w:val="20"/>
                <w:lang w:val="es-AR"/>
              </w:rPr>
              <w:t xml:space="preserve">(durata studiilor 3 ani) </w:t>
            </w:r>
          </w:p>
          <w:p w:rsidR="009E0F1A" w:rsidRPr="00453A61" w:rsidRDefault="009E0F1A" w:rsidP="00904065">
            <w:pPr>
              <w:tabs>
                <w:tab w:val="left" w:pos="709"/>
                <w:tab w:val="left" w:pos="1134"/>
              </w:tabs>
              <w:contextualSpacing/>
              <w:jc w:val="both"/>
              <w:rPr>
                <w:sz w:val="20"/>
                <w:lang w:val="es-AR"/>
              </w:rPr>
            </w:pPr>
            <w:r w:rsidRPr="00453A61">
              <w:rPr>
                <w:sz w:val="20"/>
                <w:lang w:val="es-AR"/>
              </w:rPr>
              <w:t xml:space="preserve">4) </w:t>
            </w:r>
            <w:r w:rsidRPr="00453A61">
              <w:rPr>
                <w:i/>
                <w:sz w:val="20"/>
                <w:lang w:val="es-AR"/>
              </w:rPr>
              <w:t>Operator pentru suportul tehnic al calculatoarelor</w:t>
            </w:r>
            <w:r w:rsidRPr="00453A61">
              <w:rPr>
                <w:sz w:val="20"/>
                <w:lang w:val="es-AR"/>
              </w:rPr>
              <w:t>(durata studiilor 2 ani);</w:t>
            </w:r>
          </w:p>
          <w:p w:rsidR="009E0F1A" w:rsidRPr="00453A61" w:rsidRDefault="009E0F1A" w:rsidP="00904065">
            <w:pPr>
              <w:tabs>
                <w:tab w:val="left" w:pos="709"/>
                <w:tab w:val="left" w:pos="1134"/>
              </w:tabs>
              <w:contextualSpacing/>
              <w:jc w:val="both"/>
              <w:rPr>
                <w:sz w:val="20"/>
                <w:lang w:val="es-AR"/>
              </w:rPr>
            </w:pPr>
            <w:r w:rsidRPr="00453A61">
              <w:rPr>
                <w:sz w:val="20"/>
                <w:lang w:val="es-AR"/>
              </w:rPr>
              <w:t>4)</w:t>
            </w:r>
            <w:r w:rsidR="00FC607B" w:rsidRPr="00453A61">
              <w:rPr>
                <w:sz w:val="20"/>
                <w:lang w:val="es-AR"/>
              </w:rPr>
              <w:t xml:space="preserve"> </w:t>
            </w:r>
            <w:r w:rsidRPr="00453A61">
              <w:rPr>
                <w:sz w:val="20"/>
              </w:rPr>
              <w:t xml:space="preserve">specialităţile </w:t>
            </w:r>
            <w:r w:rsidRPr="00453A61">
              <w:rPr>
                <w:i/>
                <w:sz w:val="20"/>
              </w:rPr>
              <w:t>Informatica</w:t>
            </w:r>
            <w:r w:rsidRPr="00453A61">
              <w:rPr>
                <w:sz w:val="20"/>
              </w:rPr>
              <w:t xml:space="preserve"> şi </w:t>
            </w:r>
            <w:r w:rsidRPr="00453A61">
              <w:rPr>
                <w:i/>
                <w:sz w:val="20"/>
              </w:rPr>
              <w:t>Calculatoare</w:t>
            </w:r>
            <w:r w:rsidRPr="00453A61">
              <w:rPr>
                <w:sz w:val="20"/>
              </w:rPr>
              <w:t xml:space="preserve"> (două curricula modulare pentru pregătirea tehnicienilor).</w:t>
            </w:r>
          </w:p>
          <w:p w:rsidR="009E0F1A" w:rsidRPr="00453A61" w:rsidRDefault="009E0F1A" w:rsidP="00904065">
            <w:pPr>
              <w:rPr>
                <w:sz w:val="20"/>
              </w:rPr>
            </w:pPr>
          </w:p>
        </w:tc>
        <w:tc>
          <w:tcPr>
            <w:tcW w:w="1384" w:type="dxa"/>
            <w:tcBorders>
              <w:top w:val="single" w:sz="4" w:space="0" w:color="auto"/>
              <w:left w:val="single" w:sz="4" w:space="0" w:color="auto"/>
              <w:bottom w:val="single" w:sz="4" w:space="0" w:color="auto"/>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-12 curricula elaborate în anul 2015</w:t>
            </w:r>
          </w:p>
          <w:p w:rsidR="009E0F1A" w:rsidRPr="00453A61" w:rsidRDefault="009E0F1A" w:rsidP="00904065">
            <w:pPr>
              <w:rPr>
                <w:sz w:val="20"/>
                <w:lang w:eastAsia="ru-RU"/>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3114A5" w:rsidP="00904065">
            <w:pPr>
              <w:rPr>
                <w:sz w:val="20"/>
                <w:lang w:eastAsia="ru-RU"/>
              </w:rPr>
            </w:pPr>
            <w:r w:rsidRPr="00453A61">
              <w:rPr>
                <w:sz w:val="20"/>
                <w:lang w:eastAsia="ru-RU"/>
              </w:rPr>
              <w:t>-</w:t>
            </w:r>
            <w:r w:rsidR="009E0F1A" w:rsidRPr="00453A61">
              <w:rPr>
                <w:sz w:val="20"/>
                <w:lang w:eastAsia="ru-RU"/>
              </w:rPr>
              <w:t>7 curricula elaborate și aprobate</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436"/>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nil"/>
              <w:right w:val="single" w:sz="4" w:space="0" w:color="auto"/>
            </w:tcBorders>
          </w:tcPr>
          <w:p w:rsidR="009E0F1A" w:rsidRPr="00453A61" w:rsidRDefault="009E0F1A" w:rsidP="00904065">
            <w:pPr>
              <w:rPr>
                <w:sz w:val="20"/>
              </w:rPr>
            </w:pPr>
            <w:r w:rsidRPr="00453A61">
              <w:rPr>
                <w:sz w:val="20"/>
              </w:rPr>
              <w:t>-    Dotarea cu echipament TI a instituţiilor de învăţămînt secundar profesional şi mediu de specialitate conform planului de restructurare (cîte 4 mii MDL per computer)</w:t>
            </w:r>
          </w:p>
        </w:tc>
        <w:tc>
          <w:tcPr>
            <w:tcW w:w="2413" w:type="dxa"/>
            <w:gridSpan w:val="4"/>
            <w:tcBorders>
              <w:top w:val="single" w:sz="4" w:space="0" w:color="auto"/>
              <w:left w:val="nil"/>
              <w:right w:val="single" w:sz="4" w:space="0" w:color="auto"/>
            </w:tcBorders>
          </w:tcPr>
          <w:p w:rsidR="009E0F1A" w:rsidRPr="00453A61" w:rsidRDefault="009E0F1A" w:rsidP="00904065">
            <w:pPr>
              <w:rPr>
                <w:sz w:val="20"/>
              </w:rPr>
            </w:pPr>
            <w:r w:rsidRPr="00453A61">
              <w:rPr>
                <w:sz w:val="20"/>
              </w:rPr>
              <w:t>Planificat pentru anul 2016</w:t>
            </w:r>
          </w:p>
        </w:tc>
        <w:tc>
          <w:tcPr>
            <w:tcW w:w="1384" w:type="dxa"/>
            <w:tcBorders>
              <w:top w:val="single" w:sz="4" w:space="0" w:color="auto"/>
              <w:left w:val="nil"/>
              <w:bottom w:val="nil"/>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nil"/>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nil"/>
              <w:right w:val="single" w:sz="4" w:space="0" w:color="auto"/>
            </w:tcBorders>
          </w:tcPr>
          <w:p w:rsidR="009E0F1A" w:rsidRPr="00453A61" w:rsidRDefault="009E0F1A" w:rsidP="00904065">
            <w:pPr>
              <w:rPr>
                <w:sz w:val="20"/>
                <w:lang w:eastAsia="ru-RU"/>
              </w:rPr>
            </w:pPr>
            <w:r w:rsidRPr="00453A61">
              <w:rPr>
                <w:sz w:val="20"/>
                <w:lang w:eastAsia="ru-RU"/>
              </w:rPr>
              <w:t>-50 de instituţii dotate cu 75 de computere fiecare în 2016</w:t>
            </w:r>
          </w:p>
        </w:tc>
        <w:tc>
          <w:tcPr>
            <w:tcW w:w="1179" w:type="dxa"/>
            <w:gridSpan w:val="2"/>
            <w:tcBorders>
              <w:top w:val="single" w:sz="4" w:space="0" w:color="auto"/>
              <w:left w:val="nil"/>
              <w:right w:val="single" w:sz="4" w:space="0" w:color="auto"/>
            </w:tcBorders>
          </w:tcPr>
          <w:p w:rsidR="009E0F1A" w:rsidRPr="00453A61" w:rsidRDefault="00666BC6" w:rsidP="00904065">
            <w:pPr>
              <w:rPr>
                <w:sz w:val="20"/>
                <w:lang w:eastAsia="ru-RU"/>
              </w:rPr>
            </w:pPr>
            <w:r w:rsidRPr="00453A61">
              <w:rPr>
                <w:sz w:val="20"/>
                <w:lang w:eastAsia="ru-RU"/>
              </w:rPr>
              <w:t>-</w:t>
            </w:r>
            <w:r w:rsidR="009E0F1A" w:rsidRPr="00453A61">
              <w:rPr>
                <w:sz w:val="20"/>
                <w:lang w:eastAsia="ru-RU"/>
              </w:rPr>
              <w:t>În anul 2015, în medie la un computer au revenit 12 elevi</w:t>
            </w:r>
          </w:p>
        </w:tc>
        <w:tc>
          <w:tcPr>
            <w:tcW w:w="1211" w:type="dxa"/>
            <w:gridSpan w:val="3"/>
            <w:tcBorders>
              <w:top w:val="single" w:sz="4" w:space="0" w:color="auto"/>
              <w:left w:val="nil"/>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nil"/>
              <w:right w:val="single" w:sz="4" w:space="0" w:color="auto"/>
            </w:tcBorders>
          </w:tcPr>
          <w:p w:rsidR="009E0F1A" w:rsidRPr="00453A61" w:rsidRDefault="009E0F1A" w:rsidP="00904065">
            <w:pPr>
              <w:rPr>
                <w:sz w:val="20"/>
              </w:rPr>
            </w:pPr>
          </w:p>
        </w:tc>
      </w:tr>
      <w:tr w:rsidR="009E0F1A" w:rsidRPr="00453A61" w:rsidTr="00295EC5">
        <w:trPr>
          <w:trHeight w:val="121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-Dotarea cu echipament şi utilaj necesar</w:t>
            </w:r>
          </w:p>
        </w:tc>
        <w:tc>
          <w:tcPr>
            <w:tcW w:w="2413" w:type="dxa"/>
            <w:gridSpan w:val="4"/>
            <w:tcBorders>
              <w:top w:val="single" w:sz="4" w:space="0" w:color="auto"/>
              <w:left w:val="nil"/>
              <w:bottom w:val="single" w:sz="4" w:space="0" w:color="auto"/>
              <w:right w:val="single" w:sz="4" w:space="0" w:color="auto"/>
            </w:tcBorders>
          </w:tcPr>
          <w:p w:rsidR="009E0F1A" w:rsidRPr="00453A61" w:rsidRDefault="00666BC6" w:rsidP="00904065">
            <w:pPr>
              <w:tabs>
                <w:tab w:val="left" w:pos="426"/>
                <w:tab w:val="left" w:pos="993"/>
              </w:tabs>
              <w:autoSpaceDE w:val="0"/>
              <w:autoSpaceDN w:val="0"/>
              <w:adjustRightInd w:val="0"/>
              <w:jc w:val="both"/>
              <w:rPr>
                <w:bCs/>
                <w:sz w:val="20"/>
                <w:lang w:val="es-AR"/>
              </w:rPr>
            </w:pPr>
            <w:r w:rsidRPr="00453A61">
              <w:rPr>
                <w:bCs/>
                <w:sz w:val="20"/>
                <w:lang w:val="es-AR"/>
              </w:rPr>
              <w:t>-</w:t>
            </w:r>
            <w:r w:rsidR="009E0F1A" w:rsidRPr="00453A61">
              <w:rPr>
                <w:bCs/>
                <w:sz w:val="20"/>
                <w:lang w:val="es-AR"/>
              </w:rPr>
              <w:t>Din punct de vedere al sporirii capacităţilor instituţiilor de învăţămînt profesional tehnic:</w:t>
            </w:r>
          </w:p>
          <w:p w:rsidR="009E0F1A" w:rsidRPr="00453A61" w:rsidRDefault="009E0F1A" w:rsidP="00904065">
            <w:pPr>
              <w:pStyle w:val="ListParagraph"/>
              <w:numPr>
                <w:ilvl w:val="0"/>
                <w:numId w:val="28"/>
              </w:numPr>
              <w:tabs>
                <w:tab w:val="left" w:pos="709"/>
                <w:tab w:val="left" w:pos="993"/>
              </w:tabs>
              <w:autoSpaceDE w:val="0"/>
              <w:autoSpaceDN w:val="0"/>
              <w:adjustRightInd w:val="0"/>
              <w:ind w:left="0" w:firstLine="426"/>
              <w:contextualSpacing/>
              <w:jc w:val="both"/>
              <w:rPr>
                <w:bCs/>
                <w:sz w:val="20"/>
              </w:rPr>
            </w:pPr>
            <w:r w:rsidRPr="00453A61">
              <w:rPr>
                <w:bCs/>
                <w:sz w:val="20"/>
              </w:rPr>
              <w:t xml:space="preserve">a fost dotat laboratorul de informatică al Centrului de excelenţă în informatică şi tehnologii </w:t>
            </w:r>
            <w:r w:rsidRPr="00453A61">
              <w:rPr>
                <w:bCs/>
                <w:sz w:val="20"/>
              </w:rPr>
              <w:lastRenderedPageBreak/>
              <w:t>informaţionale, cu suportul companiei OrangeMoldova;</w:t>
            </w:r>
          </w:p>
          <w:p w:rsidR="009E0F1A" w:rsidRPr="005A3358" w:rsidRDefault="009E0F1A" w:rsidP="00904065">
            <w:pPr>
              <w:numPr>
                <w:ilvl w:val="0"/>
                <w:numId w:val="28"/>
              </w:numPr>
              <w:tabs>
                <w:tab w:val="left" w:pos="709"/>
                <w:tab w:val="left" w:pos="993"/>
              </w:tabs>
              <w:autoSpaceDE w:val="0"/>
              <w:autoSpaceDN w:val="0"/>
              <w:adjustRightInd w:val="0"/>
              <w:ind w:left="0" w:firstLine="426"/>
              <w:jc w:val="both"/>
              <w:rPr>
                <w:bCs/>
                <w:sz w:val="20"/>
              </w:rPr>
            </w:pPr>
            <w:proofErr w:type="gramStart"/>
            <w:r w:rsidRPr="00453A61">
              <w:rPr>
                <w:bCs/>
                <w:sz w:val="20"/>
              </w:rPr>
              <w:t>cu</w:t>
            </w:r>
            <w:proofErr w:type="gramEnd"/>
            <w:r w:rsidRPr="00453A61">
              <w:rPr>
                <w:bCs/>
                <w:sz w:val="20"/>
              </w:rPr>
              <w:t xml:space="preserve"> suportul Ambasadei Germaniei în Republica Moldova au fost dotate cu echipament, tehnică și mobilier laboratoarele și sălile de clasă a 4 instituții de învățămînt profesional tehnic: Colegiul Pedagogic „M.Eminescu”, or. </w:t>
            </w:r>
            <w:r w:rsidRPr="00453A61">
              <w:rPr>
                <w:bCs/>
                <w:sz w:val="20"/>
                <w:lang w:val="es-AR"/>
              </w:rPr>
              <w:t xml:space="preserve">Soroca, Școala Profesională nr. 3, mun. Chișinău, Școala Profesională nr. 5, mun. </w:t>
            </w:r>
            <w:r w:rsidRPr="00453A61">
              <w:rPr>
                <w:bCs/>
                <w:sz w:val="20"/>
              </w:rPr>
              <w:t>Chișinău, Școala Profesională, com. Alexăndreni, r-ul Sîngerei.</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666BC6" w:rsidP="00904065">
            <w:pPr>
              <w:rPr>
                <w:sz w:val="20"/>
                <w:lang w:eastAsia="ru-RU"/>
              </w:rPr>
            </w:pPr>
            <w:r w:rsidRPr="00453A61">
              <w:rPr>
                <w:sz w:val="20"/>
                <w:lang w:eastAsia="ru-RU"/>
              </w:rPr>
              <w:t>-</w:t>
            </w:r>
            <w:r w:rsidR="009E0F1A" w:rsidRPr="00453A61">
              <w:rPr>
                <w:sz w:val="20"/>
                <w:lang w:eastAsia="ru-RU"/>
              </w:rPr>
              <w:t>20 de instituţii dotate cu echipament  către anul 2017</w:t>
            </w:r>
          </w:p>
        </w:tc>
        <w:tc>
          <w:tcPr>
            <w:tcW w:w="1179" w:type="dxa"/>
            <w:gridSpan w:val="2"/>
            <w:tcBorders>
              <w:top w:val="single" w:sz="4" w:space="0" w:color="auto"/>
              <w:left w:val="nil"/>
              <w:bottom w:val="single" w:sz="4" w:space="0" w:color="auto"/>
              <w:right w:val="single" w:sz="4" w:space="0" w:color="auto"/>
            </w:tcBorders>
          </w:tcPr>
          <w:p w:rsidR="009E0F1A" w:rsidRPr="00453A61" w:rsidRDefault="00666BC6" w:rsidP="00904065">
            <w:pPr>
              <w:rPr>
                <w:sz w:val="20"/>
                <w:lang w:eastAsia="ru-RU"/>
              </w:rPr>
            </w:pPr>
            <w:r w:rsidRPr="00453A61">
              <w:rPr>
                <w:sz w:val="20"/>
                <w:lang w:eastAsia="ru-RU"/>
              </w:rPr>
              <w:t>-</w:t>
            </w:r>
            <w:r w:rsidR="009E0F1A" w:rsidRPr="00453A61">
              <w:rPr>
                <w:sz w:val="20"/>
                <w:lang w:eastAsia="ru-RU"/>
              </w:rPr>
              <w:t>5 instituții dotate cu echipament</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21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FC607B" w:rsidP="00904065">
            <w:pPr>
              <w:rPr>
                <w:sz w:val="20"/>
              </w:rPr>
            </w:pPr>
            <w:r w:rsidRPr="00453A61">
              <w:rPr>
                <w:sz w:val="20"/>
              </w:rPr>
              <w:t>-</w:t>
            </w:r>
            <w:r w:rsidR="009E0F1A" w:rsidRPr="00453A61">
              <w:rPr>
                <w:sz w:val="20"/>
              </w:rPr>
              <w:t>Instruirea cadrelor didactice pe domenii de formare profesională( în fiecare din cele 10 Centre de Excelenţă) în baza noilor standarde, calificări, curricula elaborate</w:t>
            </w:r>
          </w:p>
        </w:tc>
        <w:tc>
          <w:tcPr>
            <w:tcW w:w="2413" w:type="dxa"/>
            <w:gridSpan w:val="4"/>
            <w:tcBorders>
              <w:top w:val="single" w:sz="4" w:space="0" w:color="auto"/>
              <w:left w:val="nil"/>
              <w:bottom w:val="single" w:sz="4" w:space="0" w:color="auto"/>
              <w:right w:val="single" w:sz="4" w:space="0" w:color="auto"/>
            </w:tcBorders>
          </w:tcPr>
          <w:p w:rsidR="009E0F1A" w:rsidRPr="00453A61" w:rsidRDefault="00FC607B" w:rsidP="00904065">
            <w:pPr>
              <w:tabs>
                <w:tab w:val="left" w:pos="426"/>
                <w:tab w:val="left" w:pos="993"/>
              </w:tabs>
              <w:autoSpaceDE w:val="0"/>
              <w:autoSpaceDN w:val="0"/>
              <w:adjustRightInd w:val="0"/>
              <w:jc w:val="both"/>
              <w:rPr>
                <w:bCs/>
                <w:sz w:val="20"/>
                <w:lang w:val="es-AR"/>
              </w:rPr>
            </w:pPr>
            <w:r w:rsidRPr="00453A61">
              <w:rPr>
                <w:bCs/>
                <w:sz w:val="20"/>
              </w:rPr>
              <w:t>-</w:t>
            </w:r>
            <w:r w:rsidR="009E0F1A" w:rsidRPr="00453A61">
              <w:rPr>
                <w:bCs/>
                <w:sz w:val="20"/>
                <w:lang w:val="es-AR"/>
              </w:rPr>
              <w:t>Un rol aparte în formarea profesională aparţine resurselor umane. În vederea consolidării acestor resurse, cu suportul partenerilor de dezvoltare, au fost instruite cadrele didactice pe diverse tematici. Cu suportul Proiectului UE „</w:t>
            </w:r>
            <w:r w:rsidR="009E0F1A" w:rsidRPr="00453A61">
              <w:rPr>
                <w:bCs/>
                <w:i/>
                <w:sz w:val="20"/>
                <w:lang w:val="es-AR"/>
              </w:rPr>
              <w:t>Asistenţă tehnică pentru domeniul învăţămînt şi formare profesională în Republica Moldova”</w:t>
            </w:r>
            <w:r w:rsidR="009E0F1A" w:rsidRPr="00453A61">
              <w:rPr>
                <w:bCs/>
                <w:sz w:val="20"/>
                <w:lang w:val="es-AR"/>
              </w:rPr>
              <w:t>, cadrele manageriale din instituţiile de învăţămînt profesional tehnic cu rezultate bune, obţinute ca urmare a cartografierii instituţiilor, au beneficiat de un program de instruire în domeniul managementului pe următoarele tematici:</w:t>
            </w:r>
          </w:p>
          <w:p w:rsidR="009E0F1A" w:rsidRPr="00453A61" w:rsidRDefault="009E0F1A" w:rsidP="00904065">
            <w:pPr>
              <w:numPr>
                <w:ilvl w:val="0"/>
                <w:numId w:val="29"/>
              </w:numPr>
              <w:tabs>
                <w:tab w:val="left" w:pos="709"/>
                <w:tab w:val="left" w:pos="993"/>
              </w:tabs>
              <w:autoSpaceDE w:val="0"/>
              <w:autoSpaceDN w:val="0"/>
              <w:adjustRightInd w:val="0"/>
              <w:jc w:val="both"/>
              <w:rPr>
                <w:bCs/>
                <w:sz w:val="20"/>
              </w:rPr>
            </w:pPr>
            <w:r w:rsidRPr="00453A61">
              <w:rPr>
                <w:bCs/>
                <w:sz w:val="20"/>
              </w:rPr>
              <w:t>Managementul resurselor umane</w:t>
            </w:r>
          </w:p>
          <w:p w:rsidR="009E0F1A" w:rsidRPr="00453A61" w:rsidRDefault="009E0F1A" w:rsidP="00904065">
            <w:pPr>
              <w:numPr>
                <w:ilvl w:val="0"/>
                <w:numId w:val="29"/>
              </w:numPr>
              <w:tabs>
                <w:tab w:val="left" w:pos="709"/>
                <w:tab w:val="left" w:pos="993"/>
              </w:tabs>
              <w:autoSpaceDE w:val="0"/>
              <w:autoSpaceDN w:val="0"/>
              <w:adjustRightInd w:val="0"/>
              <w:jc w:val="both"/>
              <w:rPr>
                <w:bCs/>
                <w:sz w:val="20"/>
              </w:rPr>
            </w:pPr>
            <w:r w:rsidRPr="00453A61">
              <w:rPr>
                <w:bCs/>
                <w:sz w:val="20"/>
              </w:rPr>
              <w:lastRenderedPageBreak/>
              <w:t>Managemntul strategic și de proiect</w:t>
            </w:r>
          </w:p>
          <w:p w:rsidR="009E0F1A" w:rsidRPr="00453A61" w:rsidRDefault="009E0F1A" w:rsidP="00904065">
            <w:pPr>
              <w:numPr>
                <w:ilvl w:val="0"/>
                <w:numId w:val="29"/>
              </w:numPr>
              <w:tabs>
                <w:tab w:val="left" w:pos="709"/>
                <w:tab w:val="left" w:pos="993"/>
              </w:tabs>
              <w:autoSpaceDE w:val="0"/>
              <w:autoSpaceDN w:val="0"/>
              <w:adjustRightInd w:val="0"/>
              <w:jc w:val="both"/>
              <w:rPr>
                <w:bCs/>
                <w:sz w:val="20"/>
              </w:rPr>
            </w:pPr>
            <w:r w:rsidRPr="00453A61">
              <w:rPr>
                <w:bCs/>
                <w:sz w:val="20"/>
              </w:rPr>
              <w:t>Managementul calităţii</w:t>
            </w:r>
          </w:p>
          <w:p w:rsidR="009E0F1A" w:rsidRPr="00453A61" w:rsidRDefault="009E0F1A" w:rsidP="00904065">
            <w:pPr>
              <w:numPr>
                <w:ilvl w:val="0"/>
                <w:numId w:val="29"/>
              </w:numPr>
              <w:tabs>
                <w:tab w:val="left" w:pos="709"/>
                <w:tab w:val="left" w:pos="993"/>
              </w:tabs>
              <w:autoSpaceDE w:val="0"/>
              <w:autoSpaceDN w:val="0"/>
              <w:adjustRightInd w:val="0"/>
              <w:jc w:val="both"/>
              <w:rPr>
                <w:bCs/>
                <w:sz w:val="20"/>
                <w:lang w:val="es-AR"/>
              </w:rPr>
            </w:pPr>
            <w:r w:rsidRPr="00453A61">
              <w:rPr>
                <w:bCs/>
                <w:sz w:val="20"/>
                <w:lang w:val="es-AR"/>
              </w:rPr>
              <w:t>Managmentul relațiilor de parteneriat şi de dialog social</w:t>
            </w:r>
          </w:p>
          <w:p w:rsidR="009E0F1A" w:rsidRPr="00453A61" w:rsidRDefault="009E0F1A" w:rsidP="00904065">
            <w:pPr>
              <w:numPr>
                <w:ilvl w:val="0"/>
                <w:numId w:val="29"/>
              </w:numPr>
              <w:tabs>
                <w:tab w:val="left" w:pos="709"/>
                <w:tab w:val="left" w:pos="993"/>
              </w:tabs>
              <w:autoSpaceDE w:val="0"/>
              <w:autoSpaceDN w:val="0"/>
              <w:adjustRightInd w:val="0"/>
              <w:jc w:val="both"/>
              <w:rPr>
                <w:bCs/>
                <w:sz w:val="20"/>
              </w:rPr>
            </w:pPr>
            <w:r w:rsidRPr="00453A61">
              <w:rPr>
                <w:bCs/>
                <w:sz w:val="20"/>
              </w:rPr>
              <w:t>Managementul financiar</w:t>
            </w:r>
          </w:p>
          <w:p w:rsidR="009E0F1A" w:rsidRPr="00453A61" w:rsidRDefault="009E0F1A" w:rsidP="00904065">
            <w:pPr>
              <w:numPr>
                <w:ilvl w:val="0"/>
                <w:numId w:val="29"/>
              </w:numPr>
              <w:tabs>
                <w:tab w:val="left" w:pos="709"/>
                <w:tab w:val="left" w:pos="993"/>
              </w:tabs>
              <w:autoSpaceDE w:val="0"/>
              <w:autoSpaceDN w:val="0"/>
              <w:adjustRightInd w:val="0"/>
              <w:jc w:val="both"/>
              <w:rPr>
                <w:bCs/>
                <w:sz w:val="20"/>
                <w:lang w:val="es-AR"/>
              </w:rPr>
            </w:pPr>
            <w:r w:rsidRPr="00453A61">
              <w:rPr>
                <w:bCs/>
                <w:sz w:val="20"/>
                <w:lang w:val="es-AR"/>
              </w:rPr>
              <w:t>Managementul implementarea funcțiilor Centrelor de Excelență.</w:t>
            </w:r>
          </w:p>
          <w:p w:rsidR="009E0F1A" w:rsidRPr="00453A61" w:rsidRDefault="009E0F1A" w:rsidP="00B11FF7">
            <w:pPr>
              <w:jc w:val="both"/>
              <w:rPr>
                <w:sz w:val="20"/>
                <w:lang w:val="es-AR"/>
              </w:rPr>
            </w:pPr>
            <w:r w:rsidRPr="00453A61">
              <w:rPr>
                <w:sz w:val="20"/>
                <w:lang w:val="es-AR"/>
              </w:rPr>
              <w:t>Managerii au fost instruiţi de experţi locali şi internaţionali în perioada 20 noiembrie-15 decembrie 2015.</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FC607B" w:rsidP="00904065">
            <w:pPr>
              <w:rPr>
                <w:sz w:val="20"/>
                <w:lang w:eastAsia="ru-RU"/>
              </w:rPr>
            </w:pPr>
            <w:r w:rsidRPr="00453A61">
              <w:rPr>
                <w:sz w:val="20"/>
                <w:lang w:eastAsia="ru-RU"/>
              </w:rPr>
              <w:t>-</w:t>
            </w:r>
            <w:r w:rsidR="009E0F1A" w:rsidRPr="00453A61">
              <w:rPr>
                <w:sz w:val="20"/>
                <w:lang w:eastAsia="ru-RU"/>
              </w:rPr>
              <w:t>60 la sut</w:t>
            </w:r>
            <w:r w:rsidR="009E0F1A" w:rsidRPr="00453A61">
              <w:rPr>
                <w:sz w:val="20"/>
                <w:lang w:val="ro-RO" w:eastAsia="ru-RU"/>
              </w:rPr>
              <w:t xml:space="preserve">ă </w:t>
            </w:r>
            <w:r w:rsidR="009E0F1A" w:rsidRPr="00453A61">
              <w:rPr>
                <w:sz w:val="20"/>
                <w:lang w:eastAsia="ru-RU"/>
              </w:rPr>
              <w:t>de cadre didactice (incl. maiştri) instruiţi către anul 2018</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Planificat pentru 2018</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2325"/>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r w:rsidRPr="00453A61">
              <w:rPr>
                <w:sz w:val="20"/>
              </w:rPr>
              <w:t>-    Implementarea în instituţiile de învăţământ secundar profesional şi mediu de specialitate a cursurilor de: tehnologia informației, limbile străine, cursuri opționale de conducere auto</w:t>
            </w:r>
          </w:p>
        </w:tc>
        <w:tc>
          <w:tcPr>
            <w:tcW w:w="2413" w:type="dxa"/>
            <w:gridSpan w:val="4"/>
            <w:tcBorders>
              <w:top w:val="single" w:sz="4" w:space="0" w:color="auto"/>
              <w:left w:val="nil"/>
              <w:bottom w:val="single" w:sz="4" w:space="0" w:color="auto"/>
              <w:right w:val="single" w:sz="4" w:space="0" w:color="auto"/>
            </w:tcBorders>
          </w:tcPr>
          <w:p w:rsidR="009E0F1A" w:rsidRPr="00453A61" w:rsidRDefault="00B11FF7" w:rsidP="00904065">
            <w:pPr>
              <w:rPr>
                <w:sz w:val="20"/>
              </w:rPr>
            </w:pPr>
            <w:r w:rsidRPr="00453A61">
              <w:rPr>
                <w:sz w:val="20"/>
              </w:rPr>
              <w:t>-</w:t>
            </w:r>
            <w:r w:rsidR="009E0F1A" w:rsidRPr="00453A61">
              <w:rPr>
                <w:sz w:val="20"/>
              </w:rPr>
              <w:t>În 50 % din instituții a fost implementate cursurile de: tehnologia informației, limbile străine, cursuri opționale de conducere auto</w:t>
            </w: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xml:space="preserve">-  80 la sută din instituţii oferă cursuri de limbi străine </w:t>
            </w:r>
            <w:r w:rsidRPr="00453A61">
              <w:rPr>
                <w:rFonts w:eastAsia="Times New Roman" w:hAnsi="Tahoma"/>
                <w:sz w:val="20"/>
                <w:lang w:eastAsia="ru-RU"/>
              </w:rPr>
              <w:t>ș</w:t>
            </w:r>
            <w:r w:rsidRPr="00453A61">
              <w:rPr>
                <w:sz w:val="20"/>
                <w:lang w:eastAsia="ru-RU"/>
              </w:rPr>
              <w:t xml:space="preserve">i curs  opţionale de conducere auto, în 2016 </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r w:rsidRPr="00453A61">
              <w:rPr>
                <w:sz w:val="20"/>
                <w:lang w:eastAsia="ru-RU"/>
              </w:rPr>
              <w:t xml:space="preserve">– 50 la sută din instituții oferă cursuri de limbi străine </w:t>
            </w:r>
            <w:r w:rsidRPr="00453A61">
              <w:rPr>
                <w:rFonts w:eastAsia="Times New Roman" w:hAnsi="Tahoma"/>
                <w:sz w:val="20"/>
                <w:lang w:eastAsia="ru-RU"/>
              </w:rPr>
              <w:t>ș</w:t>
            </w:r>
            <w:r w:rsidRPr="00453A61">
              <w:rPr>
                <w:sz w:val="20"/>
                <w:lang w:eastAsia="ru-RU"/>
              </w:rPr>
              <w:t>i curs  opţionale de conducere auto</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446"/>
        </w:trPr>
        <w:tc>
          <w:tcPr>
            <w:tcW w:w="1934" w:type="dxa"/>
            <w:gridSpan w:val="2"/>
            <w:vMerge/>
            <w:tcBorders>
              <w:left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9E0F1A" w:rsidP="00904065">
            <w:pPr>
              <w:rPr>
                <w:b/>
                <w:bCs/>
                <w:sz w:val="20"/>
                <w:u w:val="single"/>
              </w:rPr>
            </w:pPr>
            <w:r w:rsidRPr="00453A61">
              <w:rPr>
                <w:b/>
                <w:bCs/>
                <w:sz w:val="20"/>
                <w:u w:val="single"/>
              </w:rPr>
              <w:t>C.  Acţiuni noi identificate pentru anii      2015-2017</w:t>
            </w:r>
          </w:p>
        </w:tc>
        <w:tc>
          <w:tcPr>
            <w:tcW w:w="2413" w:type="dxa"/>
            <w:gridSpan w:val="4"/>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c>
          <w:tcPr>
            <w:tcW w:w="1384"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E0F1A" w:rsidRPr="00453A61" w:rsidTr="00295EC5">
        <w:trPr>
          <w:trHeight w:val="1200"/>
        </w:trPr>
        <w:tc>
          <w:tcPr>
            <w:tcW w:w="1934" w:type="dxa"/>
            <w:gridSpan w:val="2"/>
            <w:vMerge/>
            <w:tcBorders>
              <w:left w:val="single" w:sz="4" w:space="0" w:color="auto"/>
              <w:bottom w:val="single" w:sz="4" w:space="0" w:color="auto"/>
              <w:right w:val="single" w:sz="4" w:space="0" w:color="auto"/>
            </w:tcBorders>
          </w:tcPr>
          <w:p w:rsidR="009E0F1A" w:rsidRPr="00453A61" w:rsidRDefault="009E0F1A" w:rsidP="00904065">
            <w:pPr>
              <w:rPr>
                <w:sz w:val="20"/>
              </w:rPr>
            </w:pPr>
          </w:p>
        </w:tc>
        <w:tc>
          <w:tcPr>
            <w:tcW w:w="2549" w:type="dxa"/>
            <w:gridSpan w:val="4"/>
            <w:tcBorders>
              <w:top w:val="single" w:sz="4" w:space="0" w:color="auto"/>
              <w:left w:val="nil"/>
              <w:bottom w:val="single" w:sz="4" w:space="0" w:color="auto"/>
              <w:right w:val="single" w:sz="4" w:space="0" w:color="auto"/>
            </w:tcBorders>
          </w:tcPr>
          <w:p w:rsidR="009E0F1A" w:rsidRPr="00453A61" w:rsidRDefault="00B11FF7" w:rsidP="00904065">
            <w:pPr>
              <w:rPr>
                <w:bCs/>
                <w:sz w:val="20"/>
              </w:rPr>
            </w:pPr>
            <w:r w:rsidRPr="00453A61">
              <w:rPr>
                <w:bCs/>
                <w:sz w:val="20"/>
              </w:rPr>
              <w:t>-</w:t>
            </w:r>
            <w:r w:rsidR="009E0F1A" w:rsidRPr="00453A61">
              <w:rPr>
                <w:bCs/>
                <w:sz w:val="20"/>
              </w:rPr>
              <w:t xml:space="preserve">Elaborarea şi implementarea programelor de educaţie generală şi </w:t>
            </w:r>
          </w:p>
          <w:p w:rsidR="009E0F1A" w:rsidRPr="00453A61" w:rsidRDefault="009E0F1A" w:rsidP="00904065">
            <w:pPr>
              <w:rPr>
                <w:color w:val="FF0000"/>
                <w:sz w:val="20"/>
              </w:rPr>
            </w:pPr>
            <w:r w:rsidRPr="00453A61">
              <w:rPr>
                <w:bCs/>
                <w:sz w:val="20"/>
              </w:rPr>
              <w:t>vocaţională pentru copiii în detenţie</w:t>
            </w:r>
          </w:p>
        </w:tc>
        <w:tc>
          <w:tcPr>
            <w:tcW w:w="2413" w:type="dxa"/>
            <w:gridSpan w:val="4"/>
            <w:tcBorders>
              <w:top w:val="single" w:sz="4" w:space="0" w:color="auto"/>
              <w:left w:val="nil"/>
              <w:bottom w:val="single" w:sz="4" w:space="0" w:color="auto"/>
              <w:right w:val="single" w:sz="4" w:space="0" w:color="auto"/>
            </w:tcBorders>
          </w:tcPr>
          <w:p w:rsidR="009E0F1A" w:rsidRPr="00453A61" w:rsidRDefault="00B11FF7" w:rsidP="00904065">
            <w:pPr>
              <w:rPr>
                <w:sz w:val="20"/>
              </w:rPr>
            </w:pPr>
            <w:r w:rsidRPr="00453A61">
              <w:rPr>
                <w:sz w:val="20"/>
              </w:rPr>
              <w:t>-</w:t>
            </w:r>
            <w:r w:rsidR="009E0F1A" w:rsidRPr="00453A61">
              <w:rPr>
                <w:sz w:val="20"/>
              </w:rPr>
              <w:t xml:space="preserve">Din 500,0 mii de lei alocate au fost valorificate doar 62,2 mii de lei, prevăzuți pentru procurarea mobilierului, echipamentului și materiale consumabile </w:t>
            </w:r>
          </w:p>
        </w:tc>
        <w:tc>
          <w:tcPr>
            <w:tcW w:w="1384" w:type="dxa"/>
            <w:tcBorders>
              <w:top w:val="nil"/>
              <w:left w:val="nil"/>
              <w:bottom w:val="single" w:sz="4" w:space="0" w:color="auto"/>
              <w:right w:val="single" w:sz="4" w:space="0" w:color="auto"/>
            </w:tcBorders>
            <w:vAlign w:val="center"/>
          </w:tcPr>
          <w:p w:rsidR="009E0F1A" w:rsidRPr="00453A61" w:rsidRDefault="00C96DAC" w:rsidP="00904065">
            <w:pPr>
              <w:jc w:val="center"/>
              <w:rPr>
                <w:sz w:val="20"/>
              </w:rPr>
            </w:pPr>
            <w:r>
              <w:rPr>
                <w:sz w:val="20"/>
              </w:rPr>
              <w:t>240.0</w:t>
            </w: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p w:rsidR="009E0F1A" w:rsidRPr="00453A61" w:rsidRDefault="009E0F1A" w:rsidP="00904065">
            <w:pPr>
              <w:jc w:val="center"/>
              <w:rPr>
                <w:sz w:val="20"/>
              </w:rPr>
            </w:pPr>
          </w:p>
        </w:tc>
        <w:tc>
          <w:tcPr>
            <w:tcW w:w="1260" w:type="dxa"/>
            <w:tcBorders>
              <w:top w:val="nil"/>
              <w:left w:val="nil"/>
              <w:bottom w:val="single" w:sz="4" w:space="0" w:color="auto"/>
              <w:right w:val="single" w:sz="4" w:space="0" w:color="auto"/>
            </w:tcBorders>
            <w:vAlign w:val="center"/>
          </w:tcPr>
          <w:p w:rsidR="009E0F1A" w:rsidRPr="00453A61" w:rsidRDefault="009E0F1A" w:rsidP="00904065">
            <w:pPr>
              <w:jc w:val="center"/>
              <w:rPr>
                <w:sz w:val="20"/>
              </w:rPr>
            </w:pPr>
          </w:p>
        </w:tc>
        <w:tc>
          <w:tcPr>
            <w:tcW w:w="1791" w:type="dxa"/>
            <w:tcBorders>
              <w:top w:val="nil"/>
              <w:left w:val="nil"/>
              <w:bottom w:val="single" w:sz="4" w:space="0" w:color="auto"/>
              <w:right w:val="single" w:sz="4" w:space="0" w:color="auto"/>
            </w:tcBorders>
          </w:tcPr>
          <w:p w:rsidR="009E0F1A" w:rsidRPr="00453A61" w:rsidRDefault="009E0F1A" w:rsidP="00904065">
            <w:pPr>
              <w:rPr>
                <w:sz w:val="20"/>
                <w:lang w:val="ro-RO"/>
              </w:rPr>
            </w:pPr>
            <w:r w:rsidRPr="00453A61">
              <w:rPr>
                <w:sz w:val="20"/>
              </w:rPr>
              <w:t>-80 la sută</w:t>
            </w:r>
            <w:r w:rsidRPr="00453A61">
              <w:rPr>
                <w:sz w:val="20"/>
                <w:lang w:val="ro-RO"/>
              </w:rPr>
              <w:t xml:space="preserve"> de programe elaborate şi implementate</w:t>
            </w:r>
          </w:p>
        </w:tc>
        <w:tc>
          <w:tcPr>
            <w:tcW w:w="1179" w:type="dxa"/>
            <w:gridSpan w:val="2"/>
            <w:tcBorders>
              <w:top w:val="single" w:sz="4" w:space="0" w:color="auto"/>
              <w:left w:val="nil"/>
              <w:bottom w:val="single" w:sz="4" w:space="0" w:color="auto"/>
              <w:right w:val="single" w:sz="4" w:space="0" w:color="auto"/>
            </w:tcBorders>
          </w:tcPr>
          <w:p w:rsidR="009E0F1A" w:rsidRPr="00453A61" w:rsidRDefault="009E0F1A" w:rsidP="00D311C5">
            <w:pPr>
              <w:rPr>
                <w:sz w:val="20"/>
                <w:lang w:val="ro-RO"/>
              </w:rPr>
            </w:pPr>
            <w:r w:rsidRPr="00453A61">
              <w:rPr>
                <w:sz w:val="20"/>
                <w:lang w:val="ro-RO"/>
              </w:rPr>
              <w:t>-12,4 la sută din suma prevăzută a fost  valorificată</w:t>
            </w:r>
          </w:p>
        </w:tc>
        <w:tc>
          <w:tcPr>
            <w:tcW w:w="1211" w:type="dxa"/>
            <w:gridSpan w:val="3"/>
            <w:tcBorders>
              <w:top w:val="single" w:sz="4" w:space="0" w:color="auto"/>
              <w:left w:val="nil"/>
              <w:bottom w:val="single" w:sz="4" w:space="0" w:color="auto"/>
              <w:right w:val="single" w:sz="4" w:space="0" w:color="auto"/>
            </w:tcBorders>
          </w:tcPr>
          <w:p w:rsidR="009E0F1A" w:rsidRPr="00453A61" w:rsidRDefault="009E0F1A" w:rsidP="00FC535A">
            <w:pPr>
              <w:rPr>
                <w:sz w:val="20"/>
                <w:lang w:val="ro-RO"/>
              </w:rPr>
            </w:pPr>
            <w:r w:rsidRPr="00453A61">
              <w:rPr>
                <w:sz w:val="20"/>
                <w:lang w:val="ro-RO"/>
              </w:rPr>
              <w:t xml:space="preserve">-500,0 mii lei au fost repartizați la 10 instituții pentru asigurarea 497 de elevi cu </w:t>
            </w:r>
            <w:r w:rsidRPr="00453A61">
              <w:rPr>
                <w:sz w:val="20"/>
              </w:rPr>
              <w:t xml:space="preserve">mobilier, </w:t>
            </w:r>
            <w:r w:rsidRPr="00453A61">
              <w:rPr>
                <w:sz w:val="20"/>
              </w:rPr>
              <w:lastRenderedPageBreak/>
              <w:t>echipament și materiale consumabile, dar valorificate au fost 62,2 mii de lei</w:t>
            </w:r>
          </w:p>
        </w:tc>
        <w:tc>
          <w:tcPr>
            <w:tcW w:w="1417" w:type="dxa"/>
            <w:gridSpan w:val="2"/>
            <w:tcBorders>
              <w:top w:val="single" w:sz="4" w:space="0" w:color="auto"/>
              <w:left w:val="nil"/>
              <w:bottom w:val="single" w:sz="4" w:space="0" w:color="auto"/>
              <w:right w:val="single" w:sz="4" w:space="0" w:color="auto"/>
            </w:tcBorders>
          </w:tcPr>
          <w:p w:rsidR="009E0F1A" w:rsidRPr="00453A61" w:rsidRDefault="009E0F1A" w:rsidP="00904065">
            <w:pPr>
              <w:rPr>
                <w:sz w:val="20"/>
              </w:rPr>
            </w:pPr>
          </w:p>
        </w:tc>
      </w:tr>
      <w:tr w:rsidR="00904065"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r w:rsidRPr="00453A61">
              <w:rPr>
                <w:b/>
                <w:bCs/>
                <w:i/>
                <w:iCs/>
                <w:sz w:val="20"/>
              </w:rPr>
              <w:lastRenderedPageBreak/>
              <w:t>Costul subprogramului</w:t>
            </w:r>
          </w:p>
        </w:tc>
        <w:tc>
          <w:tcPr>
            <w:tcW w:w="2549" w:type="dxa"/>
            <w:gridSpan w:val="4"/>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2413" w:type="dxa"/>
            <w:gridSpan w:val="4"/>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138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C96DAC" w:rsidRDefault="005A3358" w:rsidP="00904065">
            <w:pPr>
              <w:jc w:val="center"/>
              <w:rPr>
                <w:b/>
                <w:bCs/>
                <w:sz w:val="20"/>
              </w:rPr>
            </w:pPr>
            <w:r w:rsidRPr="00C96DAC">
              <w:rPr>
                <w:b/>
                <w:bCs/>
                <w:sz w:val="20"/>
              </w:rPr>
              <w:t>407 804.5</w:t>
            </w:r>
          </w:p>
        </w:tc>
        <w:tc>
          <w:tcPr>
            <w:tcW w:w="12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C96DAC" w:rsidRDefault="00C96DAC" w:rsidP="00904065">
            <w:pPr>
              <w:jc w:val="center"/>
              <w:rPr>
                <w:b/>
                <w:bCs/>
                <w:sz w:val="20"/>
              </w:rPr>
            </w:pPr>
            <w:r w:rsidRPr="00C96DAC">
              <w:rPr>
                <w:b/>
                <w:bCs/>
                <w:sz w:val="20"/>
              </w:rPr>
              <w:t>389 828.0</w:t>
            </w:r>
          </w:p>
        </w:tc>
        <w:tc>
          <w:tcPr>
            <w:tcW w:w="1791"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453A61" w:rsidRDefault="00904065" w:rsidP="00904065">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r>
      <w:tr w:rsidR="00904065" w:rsidRPr="00453A61" w:rsidTr="008E6142">
        <w:trPr>
          <w:trHeight w:val="386"/>
        </w:trPr>
        <w:tc>
          <w:tcPr>
            <w:tcW w:w="15138" w:type="dxa"/>
            <w:gridSpan w:val="20"/>
            <w:tcBorders>
              <w:top w:val="single" w:sz="4" w:space="0" w:color="auto"/>
              <w:left w:val="single" w:sz="4" w:space="0" w:color="auto"/>
              <w:bottom w:val="single" w:sz="4" w:space="0" w:color="auto"/>
              <w:right w:val="single" w:sz="4" w:space="0" w:color="auto"/>
            </w:tcBorders>
          </w:tcPr>
          <w:p w:rsidR="00C96DAC" w:rsidRDefault="00C96DAC" w:rsidP="00904065">
            <w:pPr>
              <w:jc w:val="center"/>
              <w:rPr>
                <w:b/>
                <w:bCs/>
                <w:szCs w:val="22"/>
              </w:rPr>
            </w:pPr>
          </w:p>
          <w:p w:rsidR="00904065" w:rsidRPr="00C96DAC" w:rsidRDefault="00904065" w:rsidP="00904065">
            <w:pPr>
              <w:jc w:val="center"/>
              <w:rPr>
                <w:b/>
                <w:bCs/>
                <w:szCs w:val="22"/>
              </w:rPr>
            </w:pPr>
            <w:r w:rsidRPr="00C96DAC">
              <w:rPr>
                <w:b/>
                <w:bCs/>
                <w:szCs w:val="22"/>
              </w:rPr>
              <w:t>Subprogramul 09  „Învăţământ profesional tehnic postsecundar”</w:t>
            </w:r>
          </w:p>
        </w:tc>
      </w:tr>
      <w:tr w:rsidR="00904065" w:rsidRPr="00453A61" w:rsidTr="00295EC5">
        <w:trPr>
          <w:trHeight w:val="150"/>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b/>
                <w:bCs/>
                <w:sz w:val="20"/>
                <w:u w:val="single"/>
              </w:rPr>
            </w:pPr>
          </w:p>
        </w:tc>
        <w:tc>
          <w:tcPr>
            <w:tcW w:w="2430" w:type="dxa"/>
            <w:gridSpan w:val="3"/>
            <w:tcBorders>
              <w:top w:val="single" w:sz="4" w:space="0" w:color="auto"/>
              <w:left w:val="nil"/>
              <w:bottom w:val="single" w:sz="4" w:space="0" w:color="auto"/>
              <w:right w:val="single" w:sz="4" w:space="0" w:color="auto"/>
            </w:tcBorders>
          </w:tcPr>
          <w:p w:rsidR="00904065" w:rsidRPr="00453A61" w:rsidRDefault="00904065" w:rsidP="00904065">
            <w:pPr>
              <w:rPr>
                <w:bCs/>
                <w:sz w:val="20"/>
                <w:lang w:eastAsia="ru-RU"/>
              </w:rPr>
            </w:pPr>
            <w:r w:rsidRPr="00453A61">
              <w:rPr>
                <w:b/>
                <w:bCs/>
                <w:sz w:val="20"/>
                <w:u w:val="single"/>
                <w:lang w:eastAsia="ru-RU"/>
              </w:rPr>
              <w:t>A. Acțiuni curente</w:t>
            </w:r>
          </w:p>
        </w:tc>
        <w:tc>
          <w:tcPr>
            <w:tcW w:w="2532" w:type="dxa"/>
            <w:gridSpan w:val="5"/>
            <w:tcBorders>
              <w:top w:val="single" w:sz="4" w:space="0" w:color="auto"/>
              <w:left w:val="nil"/>
              <w:bottom w:val="single" w:sz="4" w:space="0" w:color="auto"/>
              <w:right w:val="single" w:sz="4" w:space="0" w:color="auto"/>
            </w:tcBorders>
          </w:tcPr>
          <w:p w:rsidR="00904065" w:rsidRPr="00453A61" w:rsidRDefault="00904065" w:rsidP="00904065">
            <w:pPr>
              <w:rPr>
                <w:bCs/>
                <w:sz w:val="20"/>
                <w:lang w:eastAsia="ru-RU"/>
              </w:rPr>
            </w:pPr>
          </w:p>
        </w:tc>
        <w:tc>
          <w:tcPr>
            <w:tcW w:w="1384" w:type="dxa"/>
            <w:tcBorders>
              <w:top w:val="single" w:sz="4" w:space="0" w:color="auto"/>
              <w:left w:val="nil"/>
              <w:bottom w:val="single" w:sz="4" w:space="0" w:color="auto"/>
              <w:right w:val="single" w:sz="4" w:space="0" w:color="auto"/>
            </w:tcBorders>
            <w:vAlign w:val="center"/>
          </w:tcPr>
          <w:p w:rsidR="00522AF4" w:rsidRPr="00453A61" w:rsidRDefault="00522AF4" w:rsidP="00904065">
            <w:pPr>
              <w:jc w:val="center"/>
              <w:rPr>
                <w:bCs/>
                <w:sz w:val="20"/>
              </w:rPr>
            </w:pP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791" w:type="dxa"/>
            <w:tcBorders>
              <w:top w:val="single" w:sz="4" w:space="0" w:color="auto"/>
              <w:left w:val="nil"/>
              <w:bottom w:val="single" w:sz="4" w:space="0" w:color="auto"/>
              <w:right w:val="single" w:sz="4" w:space="0" w:color="auto"/>
            </w:tcBorders>
          </w:tcPr>
          <w:p w:rsidR="00522AF4" w:rsidRPr="00453A61" w:rsidRDefault="00522AF4" w:rsidP="00904065">
            <w:pPr>
              <w:rPr>
                <w:sz w:val="20"/>
              </w:rPr>
            </w:pPr>
          </w:p>
        </w:tc>
        <w:tc>
          <w:tcPr>
            <w:tcW w:w="1179" w:type="dxa"/>
            <w:gridSpan w:val="2"/>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bCs/>
                <w:sz w:val="20"/>
                <w:lang w:eastAsia="ru-RU"/>
              </w:rPr>
            </w:pPr>
          </w:p>
        </w:tc>
      </w:tr>
      <w:tr w:rsidR="00420D81" w:rsidRPr="00453A61" w:rsidTr="00295EC5">
        <w:trPr>
          <w:trHeight w:val="2066"/>
        </w:trPr>
        <w:tc>
          <w:tcPr>
            <w:tcW w:w="1934" w:type="dxa"/>
            <w:gridSpan w:val="2"/>
            <w:tcBorders>
              <w:top w:val="single" w:sz="4" w:space="0" w:color="auto"/>
              <w:left w:val="single" w:sz="4" w:space="0" w:color="auto"/>
              <w:bottom w:val="single" w:sz="4" w:space="0" w:color="auto"/>
              <w:right w:val="single" w:sz="4" w:space="0" w:color="auto"/>
            </w:tcBorders>
          </w:tcPr>
          <w:p w:rsidR="00420D81" w:rsidRPr="00453A61" w:rsidRDefault="00420D81" w:rsidP="00C96DAC">
            <w:pPr>
              <w:rPr>
                <w:sz w:val="20"/>
                <w:lang w:eastAsia="ru-RU"/>
              </w:rPr>
            </w:pPr>
            <w:r w:rsidRPr="00453A61">
              <w:rPr>
                <w:sz w:val="20"/>
                <w:lang w:eastAsia="ru-RU"/>
              </w:rPr>
              <w:t>- Reconceptualizarea sistemului de învăţământ mediu de specialitate</w:t>
            </w:r>
          </w:p>
        </w:tc>
        <w:tc>
          <w:tcPr>
            <w:tcW w:w="2430" w:type="dxa"/>
            <w:gridSpan w:val="3"/>
            <w:tcBorders>
              <w:top w:val="single" w:sz="4" w:space="0" w:color="auto"/>
              <w:left w:val="nil"/>
              <w:bottom w:val="single" w:sz="4" w:space="0" w:color="auto"/>
              <w:right w:val="single" w:sz="4" w:space="0" w:color="auto"/>
            </w:tcBorders>
          </w:tcPr>
          <w:p w:rsidR="00420D81" w:rsidRPr="00453A61" w:rsidRDefault="00420D81" w:rsidP="00420D81">
            <w:pPr>
              <w:rPr>
                <w:b/>
                <w:bCs/>
                <w:sz w:val="20"/>
                <w:u w:val="single"/>
                <w:lang w:eastAsia="ru-RU"/>
              </w:rPr>
            </w:pPr>
            <w:r w:rsidRPr="00453A61">
              <w:rPr>
                <w:bCs/>
                <w:sz w:val="20"/>
                <w:lang w:eastAsia="ru-RU"/>
              </w:rPr>
              <w:t>-Sus</w:t>
            </w:r>
            <w:r w:rsidRPr="00453A61">
              <w:rPr>
                <w:rFonts w:eastAsia="Times New Roman" w:hAnsi="Tahoma"/>
                <w:bCs/>
                <w:sz w:val="20"/>
                <w:lang w:eastAsia="ru-RU"/>
              </w:rPr>
              <w:t>ț</w:t>
            </w:r>
            <w:r w:rsidRPr="00453A61">
              <w:rPr>
                <w:bCs/>
                <w:sz w:val="20"/>
                <w:lang w:eastAsia="ru-RU"/>
              </w:rPr>
              <w:t>inerea activită</w:t>
            </w:r>
            <w:r w:rsidRPr="00453A61">
              <w:rPr>
                <w:rFonts w:eastAsia="Times New Roman" w:hAnsi="Tahoma"/>
                <w:bCs/>
                <w:sz w:val="20"/>
                <w:lang w:eastAsia="ru-RU"/>
              </w:rPr>
              <w:t>ț</w:t>
            </w:r>
            <w:r w:rsidRPr="00453A61">
              <w:rPr>
                <w:bCs/>
                <w:sz w:val="20"/>
                <w:lang w:eastAsia="ru-RU"/>
              </w:rPr>
              <w:t>ii institu</w:t>
            </w:r>
            <w:r w:rsidRPr="00453A61">
              <w:rPr>
                <w:rFonts w:eastAsia="Times New Roman" w:hAnsi="Tahoma"/>
                <w:bCs/>
                <w:sz w:val="20"/>
                <w:lang w:eastAsia="ru-RU"/>
              </w:rPr>
              <w:t>ț</w:t>
            </w:r>
            <w:r w:rsidRPr="00453A61">
              <w:rPr>
                <w:bCs/>
                <w:sz w:val="20"/>
                <w:lang w:eastAsia="ru-RU"/>
              </w:rPr>
              <w:t>iilor de învă</w:t>
            </w:r>
            <w:r w:rsidRPr="00453A61">
              <w:rPr>
                <w:rFonts w:eastAsia="Times New Roman" w:hAnsi="Tahoma"/>
                <w:bCs/>
                <w:sz w:val="20"/>
                <w:lang w:eastAsia="ru-RU"/>
              </w:rPr>
              <w:t>ț</w:t>
            </w:r>
            <w:r w:rsidRPr="00453A61">
              <w:rPr>
                <w:bCs/>
                <w:sz w:val="20"/>
                <w:lang w:eastAsia="ru-RU"/>
              </w:rPr>
              <w:t>ămînt mediu de specialitate:</w:t>
            </w:r>
          </w:p>
        </w:tc>
        <w:tc>
          <w:tcPr>
            <w:tcW w:w="2532" w:type="dxa"/>
            <w:gridSpan w:val="5"/>
            <w:tcBorders>
              <w:top w:val="single" w:sz="4" w:space="0" w:color="auto"/>
              <w:left w:val="nil"/>
              <w:bottom w:val="single" w:sz="4" w:space="0" w:color="auto"/>
              <w:right w:val="single" w:sz="4" w:space="0" w:color="auto"/>
            </w:tcBorders>
          </w:tcPr>
          <w:p w:rsidR="00420D81" w:rsidRPr="00453A61" w:rsidRDefault="006D635A" w:rsidP="00420D81">
            <w:pPr>
              <w:rPr>
                <w:sz w:val="20"/>
                <w:shd w:val="clear" w:color="auto" w:fill="FFFFFF"/>
                <w:lang w:val="es-AR" w:eastAsia="ro-RO"/>
              </w:rPr>
            </w:pPr>
            <w:r w:rsidRPr="00453A61">
              <w:rPr>
                <w:bCs/>
                <w:sz w:val="20"/>
                <w:lang w:eastAsia="ru-RU"/>
              </w:rPr>
              <w:t>-</w:t>
            </w:r>
            <w:r w:rsidR="00420D81" w:rsidRPr="00453A61">
              <w:rPr>
                <w:bCs/>
                <w:sz w:val="20"/>
                <w:lang w:eastAsia="ru-RU"/>
              </w:rPr>
              <w:t xml:space="preserve">În anul 2015 în republică au activat 45 de </w:t>
            </w:r>
            <w:r w:rsidR="0002780F" w:rsidRPr="00453A61">
              <w:rPr>
                <w:bCs/>
                <w:sz w:val="20"/>
                <w:lang w:eastAsia="ru-RU"/>
              </w:rPr>
              <w:t xml:space="preserve">instituții de învățămînt profesional </w:t>
            </w:r>
            <w:r w:rsidR="00420D81" w:rsidRPr="00453A61">
              <w:rPr>
                <w:bCs/>
                <w:sz w:val="20"/>
                <w:lang w:eastAsia="ru-RU"/>
              </w:rPr>
              <w:t>t</w:t>
            </w:r>
            <w:r w:rsidR="0002780F" w:rsidRPr="00453A61">
              <w:rPr>
                <w:bCs/>
                <w:sz w:val="20"/>
                <w:lang w:eastAsia="ru-RU"/>
              </w:rPr>
              <w:t>e</w:t>
            </w:r>
            <w:r w:rsidR="00420D81" w:rsidRPr="00453A61">
              <w:rPr>
                <w:bCs/>
                <w:sz w:val="20"/>
                <w:lang w:eastAsia="ru-RU"/>
              </w:rPr>
              <w:t xml:space="preserve">hnic postsecundar cu efectivul de </w:t>
            </w:r>
            <w:r w:rsidR="00420D81" w:rsidRPr="00453A61">
              <w:rPr>
                <w:sz w:val="20"/>
                <w:shd w:val="clear" w:color="auto" w:fill="FFFFFF"/>
                <w:lang w:val="es-AR" w:eastAsia="ro-RO"/>
              </w:rPr>
              <w:t xml:space="preserve"> 30,4 mii elevi</w:t>
            </w:r>
          </w:p>
          <w:p w:rsidR="00420D81" w:rsidRPr="00453A61" w:rsidRDefault="00420D81" w:rsidP="00420D81">
            <w:pPr>
              <w:rPr>
                <w:bCs/>
                <w:sz w:val="20"/>
                <w:lang w:eastAsia="ru-RU"/>
              </w:rPr>
            </w:pPr>
            <w:r w:rsidRPr="00453A61">
              <w:rPr>
                <w:sz w:val="20"/>
                <w:lang w:val="es-AR"/>
              </w:rPr>
              <w:t>În anul de studii 2015-2016, în colegii au fost înmatriculate 8,9 mii persoane</w:t>
            </w:r>
          </w:p>
        </w:tc>
        <w:tc>
          <w:tcPr>
            <w:tcW w:w="1384" w:type="dxa"/>
            <w:tcBorders>
              <w:top w:val="single" w:sz="4" w:space="0" w:color="auto"/>
              <w:left w:val="nil"/>
              <w:bottom w:val="single" w:sz="4" w:space="0" w:color="auto"/>
              <w:right w:val="single" w:sz="4" w:space="0" w:color="auto"/>
            </w:tcBorders>
            <w:vAlign w:val="center"/>
          </w:tcPr>
          <w:p w:rsidR="00420D81" w:rsidRDefault="0030697D" w:rsidP="0030697D">
            <w:pPr>
              <w:jc w:val="center"/>
              <w:rPr>
                <w:bCs/>
                <w:sz w:val="20"/>
              </w:rPr>
            </w:pPr>
            <w:r>
              <w:rPr>
                <w:bCs/>
                <w:sz w:val="20"/>
              </w:rPr>
              <w:t>476 089.1</w:t>
            </w: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Pr="00453A61" w:rsidRDefault="00340577" w:rsidP="0030697D">
            <w:pPr>
              <w:jc w:val="center"/>
              <w:rPr>
                <w:bCs/>
                <w:sz w:val="20"/>
              </w:rPr>
            </w:pPr>
          </w:p>
        </w:tc>
        <w:tc>
          <w:tcPr>
            <w:tcW w:w="1260" w:type="dxa"/>
            <w:tcBorders>
              <w:top w:val="single" w:sz="4" w:space="0" w:color="auto"/>
              <w:left w:val="nil"/>
              <w:bottom w:val="single" w:sz="4" w:space="0" w:color="auto"/>
              <w:right w:val="single" w:sz="4" w:space="0" w:color="auto"/>
            </w:tcBorders>
            <w:vAlign w:val="center"/>
          </w:tcPr>
          <w:p w:rsidR="00420D81" w:rsidRDefault="0030697D" w:rsidP="0030697D">
            <w:pPr>
              <w:jc w:val="center"/>
              <w:rPr>
                <w:bCs/>
                <w:sz w:val="20"/>
              </w:rPr>
            </w:pPr>
            <w:r>
              <w:rPr>
                <w:bCs/>
                <w:sz w:val="20"/>
              </w:rPr>
              <w:t>454 374.4</w:t>
            </w: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Default="00340577" w:rsidP="0030697D">
            <w:pPr>
              <w:jc w:val="center"/>
              <w:rPr>
                <w:bCs/>
                <w:sz w:val="20"/>
              </w:rPr>
            </w:pPr>
          </w:p>
          <w:p w:rsidR="00340577" w:rsidRPr="00453A61" w:rsidRDefault="00340577" w:rsidP="0030697D">
            <w:pPr>
              <w:jc w:val="center"/>
              <w:rPr>
                <w:bCs/>
                <w:sz w:val="20"/>
              </w:rPr>
            </w:pPr>
          </w:p>
        </w:tc>
        <w:tc>
          <w:tcPr>
            <w:tcW w:w="1791" w:type="dxa"/>
            <w:tcBorders>
              <w:top w:val="single" w:sz="4" w:space="0" w:color="auto"/>
              <w:left w:val="nil"/>
              <w:bottom w:val="single" w:sz="4" w:space="0" w:color="auto"/>
              <w:right w:val="single" w:sz="4" w:space="0" w:color="auto"/>
            </w:tcBorders>
          </w:tcPr>
          <w:p w:rsidR="00420D81" w:rsidRPr="00453A61" w:rsidRDefault="00420D81" w:rsidP="00420D81">
            <w:pPr>
              <w:rPr>
                <w:sz w:val="20"/>
              </w:rPr>
            </w:pPr>
            <w:r w:rsidRPr="00453A61">
              <w:rPr>
                <w:sz w:val="20"/>
              </w:rPr>
              <w:t>-8,0  mii de elevi înmatriculaţi anual în colegii</w:t>
            </w:r>
          </w:p>
          <w:p w:rsidR="00420D81" w:rsidRPr="00453A61" w:rsidRDefault="00420D81" w:rsidP="00420D81">
            <w:pPr>
              <w:rPr>
                <w:sz w:val="20"/>
              </w:rPr>
            </w:pPr>
          </w:p>
          <w:p w:rsidR="00420D81" w:rsidRPr="00453A61" w:rsidRDefault="00420D81" w:rsidP="00420D81">
            <w:pPr>
              <w:rPr>
                <w:sz w:val="20"/>
              </w:rPr>
            </w:pPr>
          </w:p>
          <w:p w:rsidR="00420D81" w:rsidRPr="00453A61" w:rsidRDefault="00420D81" w:rsidP="00420D81">
            <w:pPr>
              <w:rPr>
                <w:sz w:val="20"/>
              </w:rPr>
            </w:pPr>
          </w:p>
          <w:p w:rsidR="00420D81" w:rsidRPr="00453A61" w:rsidRDefault="00420D81" w:rsidP="00904065">
            <w:pPr>
              <w:rPr>
                <w:sz w:val="20"/>
              </w:rPr>
            </w:pPr>
          </w:p>
        </w:tc>
        <w:tc>
          <w:tcPr>
            <w:tcW w:w="1179" w:type="dxa"/>
            <w:gridSpan w:val="2"/>
            <w:tcBorders>
              <w:top w:val="single" w:sz="4" w:space="0" w:color="auto"/>
              <w:left w:val="nil"/>
              <w:bottom w:val="single" w:sz="4" w:space="0" w:color="auto"/>
              <w:right w:val="single" w:sz="4" w:space="0" w:color="auto"/>
            </w:tcBorders>
          </w:tcPr>
          <w:p w:rsidR="00420D81" w:rsidRPr="00453A61" w:rsidRDefault="006D635A" w:rsidP="00420D81">
            <w:pPr>
              <w:rPr>
                <w:sz w:val="20"/>
              </w:rPr>
            </w:pPr>
            <w:r w:rsidRPr="00453A61">
              <w:rPr>
                <w:sz w:val="20"/>
              </w:rPr>
              <w:t>-</w:t>
            </w:r>
            <w:r w:rsidR="00420D81" w:rsidRPr="00453A61">
              <w:rPr>
                <w:sz w:val="20"/>
              </w:rPr>
              <w:t>8,9 mii de elevi înmatriculați în anul 2015</w:t>
            </w:r>
          </w:p>
        </w:tc>
        <w:tc>
          <w:tcPr>
            <w:tcW w:w="1211" w:type="dxa"/>
            <w:gridSpan w:val="3"/>
            <w:tcBorders>
              <w:top w:val="single" w:sz="4" w:space="0" w:color="auto"/>
              <w:left w:val="nil"/>
              <w:bottom w:val="single" w:sz="4" w:space="0" w:color="auto"/>
              <w:right w:val="single" w:sz="4" w:space="0" w:color="auto"/>
            </w:tcBorders>
          </w:tcPr>
          <w:p w:rsidR="00420D81" w:rsidRPr="00453A61" w:rsidRDefault="00420D81" w:rsidP="00904065">
            <w:pPr>
              <w:rPr>
                <w:sz w:val="20"/>
              </w:rPr>
            </w:pPr>
          </w:p>
        </w:tc>
        <w:tc>
          <w:tcPr>
            <w:tcW w:w="1417" w:type="dxa"/>
            <w:gridSpan w:val="2"/>
            <w:tcBorders>
              <w:top w:val="single" w:sz="4" w:space="0" w:color="auto"/>
              <w:left w:val="nil"/>
              <w:bottom w:val="single" w:sz="4" w:space="0" w:color="auto"/>
              <w:right w:val="single" w:sz="4" w:space="0" w:color="auto"/>
            </w:tcBorders>
          </w:tcPr>
          <w:p w:rsidR="00420D81" w:rsidRPr="00453A61" w:rsidRDefault="00420D81" w:rsidP="00904065">
            <w:pPr>
              <w:rPr>
                <w:bCs/>
                <w:sz w:val="20"/>
                <w:lang w:eastAsia="ru-RU"/>
              </w:rPr>
            </w:pPr>
          </w:p>
        </w:tc>
      </w:tr>
      <w:tr w:rsidR="00904065" w:rsidRPr="00453A61" w:rsidTr="00295EC5">
        <w:trPr>
          <w:trHeight w:val="285"/>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sz w:val="20"/>
                <w:lang w:eastAsia="ru-RU"/>
              </w:rPr>
            </w:pPr>
            <w:r w:rsidRPr="00453A61">
              <w:rPr>
                <w:sz w:val="20"/>
                <w:lang w:eastAsia="ru-RU"/>
              </w:rPr>
              <w:t>-    Dezvoltarea bazei tehnico-materiale şi didactice a instituţiilor de învăţământ mediu de specialitate în 2015-2017</w:t>
            </w:r>
          </w:p>
        </w:tc>
        <w:tc>
          <w:tcPr>
            <w:tcW w:w="2430" w:type="dxa"/>
            <w:gridSpan w:val="3"/>
            <w:tcBorders>
              <w:top w:val="single" w:sz="4" w:space="0" w:color="auto"/>
              <w:left w:val="nil"/>
              <w:bottom w:val="single" w:sz="4" w:space="0" w:color="auto"/>
              <w:right w:val="single" w:sz="4" w:space="0" w:color="auto"/>
            </w:tcBorders>
          </w:tcPr>
          <w:p w:rsidR="00904065" w:rsidRPr="00453A61" w:rsidRDefault="00904065" w:rsidP="00904065">
            <w:pPr>
              <w:rPr>
                <w:color w:val="FF6600"/>
                <w:sz w:val="20"/>
              </w:rPr>
            </w:pPr>
            <w:r w:rsidRPr="00453A61">
              <w:rPr>
                <w:color w:val="000000"/>
                <w:sz w:val="20"/>
                <w:lang w:eastAsia="ru-RU"/>
              </w:rPr>
              <w:t>-Renovarea bazei tehnico-materiale   a căminelor</w:t>
            </w:r>
          </w:p>
        </w:tc>
        <w:tc>
          <w:tcPr>
            <w:tcW w:w="2532" w:type="dxa"/>
            <w:gridSpan w:val="5"/>
            <w:tcBorders>
              <w:top w:val="single" w:sz="4" w:space="0" w:color="auto"/>
              <w:left w:val="nil"/>
              <w:bottom w:val="single" w:sz="4" w:space="0" w:color="auto"/>
              <w:right w:val="single" w:sz="4" w:space="0" w:color="auto"/>
            </w:tcBorders>
          </w:tcPr>
          <w:p w:rsidR="00904065" w:rsidRPr="00453A61" w:rsidRDefault="00904065" w:rsidP="00904065">
            <w:pPr>
              <w:rPr>
                <w:color w:val="FF6600"/>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791" w:type="dxa"/>
            <w:tcBorders>
              <w:top w:val="single" w:sz="4" w:space="0" w:color="auto"/>
              <w:left w:val="nil"/>
              <w:bottom w:val="single" w:sz="4" w:space="0" w:color="auto"/>
              <w:right w:val="single" w:sz="4" w:space="0" w:color="auto"/>
            </w:tcBorders>
          </w:tcPr>
          <w:p w:rsidR="00904065" w:rsidRPr="00453A61" w:rsidRDefault="00904065" w:rsidP="00904065">
            <w:pPr>
              <w:rPr>
                <w:sz w:val="20"/>
              </w:rPr>
            </w:pPr>
            <w:r w:rsidRPr="00453A61">
              <w:rPr>
                <w:sz w:val="20"/>
              </w:rPr>
              <w:t>- 5 la sută de cămine renovate anual</w:t>
            </w:r>
          </w:p>
        </w:tc>
        <w:tc>
          <w:tcPr>
            <w:tcW w:w="1179" w:type="dxa"/>
            <w:gridSpan w:val="2"/>
            <w:tcBorders>
              <w:top w:val="single" w:sz="4" w:space="0" w:color="auto"/>
              <w:left w:val="nil"/>
              <w:bottom w:val="single" w:sz="4" w:space="0" w:color="auto"/>
              <w:right w:val="single" w:sz="4" w:space="0" w:color="auto"/>
            </w:tcBorders>
          </w:tcPr>
          <w:p w:rsidR="00904065" w:rsidRPr="00453A61" w:rsidRDefault="00904065" w:rsidP="00904065">
            <w:pP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color w:val="FF6600"/>
                <w:sz w:val="20"/>
              </w:rPr>
            </w:pPr>
          </w:p>
        </w:tc>
      </w:tr>
      <w:tr w:rsidR="00904065" w:rsidRPr="00453A61" w:rsidTr="00295EC5">
        <w:trPr>
          <w:trHeight w:val="285"/>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sz w:val="20"/>
                <w:lang w:eastAsia="ru-RU"/>
              </w:rPr>
            </w:pPr>
            <w:r w:rsidRPr="00453A61">
              <w:rPr>
                <w:sz w:val="20"/>
                <w:lang w:eastAsia="ru-RU"/>
              </w:rPr>
              <w:t>-    Dotarea cu echipament TIC şi  implementarea soft-urilor educaţionale la 4 discipline de învăţământ general în 2015-2017</w:t>
            </w:r>
          </w:p>
        </w:tc>
        <w:tc>
          <w:tcPr>
            <w:tcW w:w="2430" w:type="dxa"/>
            <w:gridSpan w:val="3"/>
            <w:tcBorders>
              <w:top w:val="single" w:sz="4" w:space="0" w:color="auto"/>
              <w:left w:val="nil"/>
              <w:bottom w:val="single" w:sz="4" w:space="0" w:color="auto"/>
              <w:right w:val="single" w:sz="4" w:space="0" w:color="auto"/>
            </w:tcBorders>
          </w:tcPr>
          <w:p w:rsidR="00904065" w:rsidRPr="00453A61" w:rsidRDefault="00904065" w:rsidP="00904065">
            <w:pPr>
              <w:rPr>
                <w:color w:val="000000"/>
                <w:sz w:val="20"/>
                <w:lang w:eastAsia="ru-RU"/>
              </w:rPr>
            </w:pPr>
            <w:r w:rsidRPr="00453A61">
              <w:rPr>
                <w:color w:val="000000"/>
                <w:sz w:val="20"/>
                <w:lang w:eastAsia="ru-RU"/>
              </w:rPr>
              <w:t>-Dotarea şi reparaţia laboratoarelor de specialitate cu profil agricol (8 colegii)</w:t>
            </w:r>
          </w:p>
        </w:tc>
        <w:tc>
          <w:tcPr>
            <w:tcW w:w="2532" w:type="dxa"/>
            <w:gridSpan w:val="5"/>
            <w:tcBorders>
              <w:top w:val="single" w:sz="4" w:space="0" w:color="auto"/>
              <w:left w:val="nil"/>
              <w:bottom w:val="single" w:sz="4" w:space="0" w:color="auto"/>
              <w:right w:val="single" w:sz="4" w:space="0" w:color="auto"/>
            </w:tcBorders>
          </w:tcPr>
          <w:p w:rsidR="00904065" w:rsidRPr="00453A61" w:rsidRDefault="006D635A" w:rsidP="00904065">
            <w:pPr>
              <w:rPr>
                <w:color w:val="000000"/>
                <w:sz w:val="20"/>
                <w:lang w:eastAsia="ru-RU"/>
              </w:rPr>
            </w:pPr>
            <w:r w:rsidRPr="00453A61">
              <w:rPr>
                <w:color w:val="000000"/>
                <w:sz w:val="20"/>
                <w:lang w:eastAsia="ru-RU"/>
              </w:rPr>
              <w:t>-</w:t>
            </w:r>
            <w:r w:rsidR="00904065" w:rsidRPr="00453A61">
              <w:rPr>
                <w:color w:val="000000"/>
                <w:sz w:val="20"/>
                <w:lang w:eastAsia="ru-RU"/>
              </w:rPr>
              <w:t>Laboratoarele dintr-un colegiu cu profil agricol au fost  reaparate și dotate cu suportul proiectului</w:t>
            </w:r>
          </w:p>
          <w:p w:rsidR="00904065" w:rsidRPr="00453A61" w:rsidRDefault="00904065" w:rsidP="00904065">
            <w:pPr>
              <w:rPr>
                <w:color w:val="000000"/>
                <w:sz w:val="20"/>
                <w:lang w:eastAsia="ru-RU"/>
              </w:rPr>
            </w:pPr>
            <w:r w:rsidRPr="00453A61">
              <w:rPr>
                <w:color w:val="000000"/>
                <w:sz w:val="20"/>
                <w:lang w:eastAsia="ru-RU"/>
              </w:rPr>
              <w:t>ED AGRI LED</w:t>
            </w:r>
          </w:p>
        </w:tc>
        <w:tc>
          <w:tcPr>
            <w:tcW w:w="1384" w:type="dxa"/>
            <w:tcBorders>
              <w:top w:val="single" w:sz="4" w:space="0" w:color="auto"/>
              <w:left w:val="nil"/>
              <w:bottom w:val="single" w:sz="4" w:space="0" w:color="auto"/>
              <w:right w:val="single" w:sz="4" w:space="0" w:color="auto"/>
            </w:tcBorders>
            <w:vAlign w:val="center"/>
          </w:tcPr>
          <w:p w:rsidR="0014347E" w:rsidRPr="00453A61" w:rsidRDefault="0014347E" w:rsidP="00904065">
            <w:pPr>
              <w:jc w:val="center"/>
              <w:rPr>
                <w:bCs/>
                <w:sz w:val="20"/>
              </w:rPr>
            </w:pPr>
          </w:p>
          <w:p w:rsidR="0014347E" w:rsidRPr="00453A61" w:rsidRDefault="0014347E" w:rsidP="00904065">
            <w:pPr>
              <w:jc w:val="center"/>
              <w:rPr>
                <w:bCs/>
                <w:sz w:val="20"/>
              </w:rPr>
            </w:pPr>
          </w:p>
          <w:p w:rsidR="0014347E" w:rsidRPr="00453A61" w:rsidRDefault="0014347E" w:rsidP="00904065">
            <w:pPr>
              <w:jc w:val="center"/>
              <w:rPr>
                <w:bCs/>
                <w:sz w:val="20"/>
              </w:rPr>
            </w:pPr>
          </w:p>
          <w:p w:rsidR="0014347E" w:rsidRPr="00453A61" w:rsidRDefault="0014347E" w:rsidP="00904065">
            <w:pPr>
              <w:jc w:val="center"/>
              <w:rPr>
                <w:bCs/>
                <w:sz w:val="20"/>
              </w:rPr>
            </w:pPr>
          </w:p>
          <w:p w:rsidR="0014347E" w:rsidRPr="00453A61" w:rsidRDefault="0014347E" w:rsidP="00904065">
            <w:pPr>
              <w:jc w:val="center"/>
              <w:rPr>
                <w:bCs/>
                <w:sz w:val="20"/>
              </w:rPr>
            </w:pP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791" w:type="dxa"/>
            <w:tcBorders>
              <w:top w:val="single" w:sz="4" w:space="0" w:color="auto"/>
              <w:left w:val="nil"/>
              <w:bottom w:val="single" w:sz="4" w:space="0" w:color="auto"/>
              <w:right w:val="single" w:sz="4" w:space="0" w:color="auto"/>
            </w:tcBorders>
          </w:tcPr>
          <w:p w:rsidR="00904065" w:rsidRPr="00453A61" w:rsidRDefault="00904065" w:rsidP="00904065">
            <w:pPr>
              <w:rPr>
                <w:sz w:val="20"/>
              </w:rPr>
            </w:pPr>
            <w:r w:rsidRPr="00453A61">
              <w:rPr>
                <w:color w:val="FF0000"/>
                <w:sz w:val="20"/>
              </w:rPr>
              <w:t>-</w:t>
            </w:r>
            <w:r w:rsidRPr="00453A61">
              <w:rPr>
                <w:sz w:val="20"/>
              </w:rPr>
              <w:t>5 laboratoare model, dotate şi reparate anual</w:t>
            </w:r>
          </w:p>
        </w:tc>
        <w:tc>
          <w:tcPr>
            <w:tcW w:w="1179" w:type="dxa"/>
            <w:gridSpan w:val="2"/>
            <w:tcBorders>
              <w:top w:val="single" w:sz="4" w:space="0" w:color="auto"/>
              <w:left w:val="nil"/>
              <w:bottom w:val="single" w:sz="4" w:space="0" w:color="auto"/>
              <w:right w:val="single" w:sz="4" w:space="0" w:color="auto"/>
            </w:tcBorders>
          </w:tcPr>
          <w:p w:rsidR="00904065" w:rsidRPr="00453A61" w:rsidRDefault="006D635A" w:rsidP="00904065">
            <w:pPr>
              <w:rPr>
                <w:sz w:val="20"/>
              </w:rPr>
            </w:pPr>
            <w:r w:rsidRPr="00453A61">
              <w:rPr>
                <w:sz w:val="20"/>
              </w:rPr>
              <w:t>-</w:t>
            </w:r>
            <w:r w:rsidR="00904065" w:rsidRPr="00453A61">
              <w:rPr>
                <w:sz w:val="20"/>
              </w:rPr>
              <w:t>1 laborator reparat și dotat</w:t>
            </w: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color w:val="000000"/>
                <w:sz w:val="20"/>
                <w:lang w:eastAsia="ru-RU"/>
              </w:rPr>
            </w:pPr>
          </w:p>
        </w:tc>
      </w:tr>
      <w:tr w:rsidR="00904065" w:rsidRPr="00453A61" w:rsidTr="00295EC5">
        <w:trPr>
          <w:trHeight w:val="285"/>
        </w:trPr>
        <w:tc>
          <w:tcPr>
            <w:tcW w:w="1934" w:type="dxa"/>
            <w:gridSpan w:val="2"/>
            <w:tcBorders>
              <w:top w:val="single" w:sz="4" w:space="0" w:color="auto"/>
              <w:left w:val="single" w:sz="4" w:space="0" w:color="auto"/>
              <w:bottom w:val="nil"/>
              <w:right w:val="single" w:sz="4" w:space="0" w:color="auto"/>
            </w:tcBorders>
          </w:tcPr>
          <w:p w:rsidR="00904065" w:rsidRPr="00453A61" w:rsidRDefault="00904065" w:rsidP="00904065">
            <w:pPr>
              <w:rPr>
                <w:sz w:val="20"/>
                <w:lang w:eastAsia="ru-RU"/>
              </w:rPr>
            </w:pPr>
          </w:p>
        </w:tc>
        <w:tc>
          <w:tcPr>
            <w:tcW w:w="2430" w:type="dxa"/>
            <w:gridSpan w:val="3"/>
            <w:tcBorders>
              <w:top w:val="single" w:sz="4" w:space="0" w:color="auto"/>
              <w:left w:val="nil"/>
              <w:bottom w:val="nil"/>
              <w:right w:val="single" w:sz="4" w:space="0" w:color="auto"/>
            </w:tcBorders>
          </w:tcPr>
          <w:p w:rsidR="00904065" w:rsidRPr="00453A61" w:rsidRDefault="00904065" w:rsidP="00904065">
            <w:pPr>
              <w:rPr>
                <w:color w:val="000000"/>
                <w:sz w:val="20"/>
                <w:lang w:eastAsia="ru-RU"/>
              </w:rPr>
            </w:pPr>
            <w:r w:rsidRPr="00453A61">
              <w:rPr>
                <w:sz w:val="20"/>
                <w:lang w:eastAsia="ru-RU"/>
              </w:rPr>
              <w:t>-Gazificarea unui cămin (Colegiul tehnic agricol din Soroca)</w:t>
            </w:r>
          </w:p>
        </w:tc>
        <w:tc>
          <w:tcPr>
            <w:tcW w:w="2532" w:type="dxa"/>
            <w:gridSpan w:val="5"/>
            <w:tcBorders>
              <w:top w:val="single" w:sz="4" w:space="0" w:color="auto"/>
              <w:left w:val="nil"/>
              <w:right w:val="single" w:sz="4" w:space="0" w:color="auto"/>
            </w:tcBorders>
          </w:tcPr>
          <w:p w:rsidR="00904065" w:rsidRPr="00453A61" w:rsidRDefault="006D635A" w:rsidP="00904065">
            <w:pPr>
              <w:rPr>
                <w:color w:val="000000"/>
                <w:sz w:val="20"/>
                <w:lang w:eastAsia="ru-RU"/>
              </w:rPr>
            </w:pPr>
            <w:r w:rsidRPr="00453A61">
              <w:rPr>
                <w:color w:val="000000"/>
                <w:sz w:val="20"/>
                <w:lang w:eastAsia="ru-RU"/>
              </w:rPr>
              <w:t>-</w:t>
            </w:r>
            <w:r w:rsidR="00904065" w:rsidRPr="00453A61">
              <w:rPr>
                <w:color w:val="000000"/>
                <w:sz w:val="20"/>
                <w:lang w:eastAsia="ru-RU"/>
              </w:rPr>
              <w:t>Lucrările de gazificare a căminului nu au fost realizate</w:t>
            </w:r>
          </w:p>
        </w:tc>
        <w:tc>
          <w:tcPr>
            <w:tcW w:w="1384" w:type="dxa"/>
            <w:tcBorders>
              <w:top w:val="single" w:sz="4" w:space="0" w:color="auto"/>
              <w:left w:val="nil"/>
              <w:bottom w:val="nil"/>
              <w:right w:val="single" w:sz="4" w:space="0" w:color="auto"/>
            </w:tcBorders>
            <w:vAlign w:val="center"/>
          </w:tcPr>
          <w:p w:rsidR="0014347E" w:rsidRPr="00453A61" w:rsidRDefault="0014347E" w:rsidP="00904065">
            <w:pPr>
              <w:jc w:val="center"/>
              <w:rPr>
                <w:bCs/>
                <w:sz w:val="20"/>
              </w:rPr>
            </w:pPr>
          </w:p>
          <w:p w:rsidR="0014347E" w:rsidRPr="00453A61" w:rsidRDefault="0014347E" w:rsidP="00904065">
            <w:pPr>
              <w:jc w:val="center"/>
              <w:rPr>
                <w:bCs/>
                <w:sz w:val="20"/>
              </w:rPr>
            </w:pPr>
          </w:p>
        </w:tc>
        <w:tc>
          <w:tcPr>
            <w:tcW w:w="1260" w:type="dxa"/>
            <w:tcBorders>
              <w:top w:val="single" w:sz="4" w:space="0" w:color="auto"/>
              <w:left w:val="nil"/>
              <w:bottom w:val="nil"/>
              <w:right w:val="single" w:sz="4" w:space="0" w:color="auto"/>
            </w:tcBorders>
            <w:vAlign w:val="center"/>
          </w:tcPr>
          <w:p w:rsidR="00904065" w:rsidRPr="00453A61" w:rsidRDefault="00904065" w:rsidP="00904065">
            <w:pPr>
              <w:jc w:val="center"/>
              <w:rPr>
                <w:bCs/>
                <w:sz w:val="20"/>
              </w:rPr>
            </w:pPr>
          </w:p>
        </w:tc>
        <w:tc>
          <w:tcPr>
            <w:tcW w:w="1791" w:type="dxa"/>
            <w:tcBorders>
              <w:top w:val="single" w:sz="4" w:space="0" w:color="auto"/>
              <w:left w:val="nil"/>
              <w:bottom w:val="nil"/>
              <w:right w:val="single" w:sz="4" w:space="0" w:color="auto"/>
            </w:tcBorders>
          </w:tcPr>
          <w:p w:rsidR="00904065" w:rsidRPr="00453A61" w:rsidRDefault="00904065" w:rsidP="00904065">
            <w:pPr>
              <w:rPr>
                <w:sz w:val="20"/>
              </w:rPr>
            </w:pPr>
            <w:r w:rsidRPr="00453A61">
              <w:rPr>
                <w:sz w:val="20"/>
              </w:rPr>
              <w:t>- Un cămin gazificat  în anul 2015</w:t>
            </w:r>
          </w:p>
        </w:tc>
        <w:tc>
          <w:tcPr>
            <w:tcW w:w="1179" w:type="dxa"/>
            <w:gridSpan w:val="2"/>
            <w:tcBorders>
              <w:top w:val="single" w:sz="4" w:space="0" w:color="auto"/>
              <w:left w:val="nil"/>
              <w:right w:val="single" w:sz="4" w:space="0" w:color="auto"/>
            </w:tcBorders>
          </w:tcPr>
          <w:p w:rsidR="00904065" w:rsidRPr="00453A61" w:rsidRDefault="00904065" w:rsidP="00904065">
            <w:pPr>
              <w:rPr>
                <w:sz w:val="20"/>
              </w:rPr>
            </w:pPr>
            <w:r w:rsidRPr="00453A61">
              <w:rPr>
                <w:sz w:val="20"/>
              </w:rPr>
              <w:t>Nerealizat</w:t>
            </w:r>
          </w:p>
        </w:tc>
        <w:tc>
          <w:tcPr>
            <w:tcW w:w="1211" w:type="dxa"/>
            <w:gridSpan w:val="3"/>
            <w:tcBorders>
              <w:top w:val="single" w:sz="4" w:space="0" w:color="auto"/>
              <w:left w:val="nil"/>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nil"/>
              <w:right w:val="single" w:sz="4" w:space="0" w:color="auto"/>
            </w:tcBorders>
          </w:tcPr>
          <w:p w:rsidR="00904065" w:rsidRPr="00453A61" w:rsidRDefault="00904065" w:rsidP="00904065">
            <w:pPr>
              <w:rPr>
                <w:color w:val="000000"/>
                <w:sz w:val="20"/>
                <w:lang w:eastAsia="ru-RU"/>
              </w:rPr>
            </w:pPr>
          </w:p>
        </w:tc>
      </w:tr>
      <w:tr w:rsidR="00904065" w:rsidRPr="00453A61" w:rsidTr="00295EC5">
        <w:trPr>
          <w:trHeight w:val="725"/>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sz w:val="20"/>
                <w:lang w:eastAsia="ru-RU"/>
              </w:rPr>
            </w:pPr>
          </w:p>
        </w:tc>
        <w:tc>
          <w:tcPr>
            <w:tcW w:w="2430" w:type="dxa"/>
            <w:gridSpan w:val="3"/>
            <w:tcBorders>
              <w:top w:val="single" w:sz="4" w:space="0" w:color="auto"/>
              <w:left w:val="nil"/>
              <w:bottom w:val="single" w:sz="4" w:space="0" w:color="auto"/>
              <w:right w:val="single" w:sz="4" w:space="0" w:color="auto"/>
            </w:tcBorders>
          </w:tcPr>
          <w:p w:rsidR="00904065" w:rsidRPr="00453A61" w:rsidRDefault="00904065" w:rsidP="00904065">
            <w:pPr>
              <w:rPr>
                <w:b/>
                <w:bCs/>
                <w:sz w:val="20"/>
              </w:rPr>
            </w:pPr>
            <w:r w:rsidRPr="00453A61">
              <w:rPr>
                <w:b/>
                <w:bCs/>
                <w:sz w:val="20"/>
              </w:rPr>
              <w:t xml:space="preserve">B.  </w:t>
            </w:r>
            <w:r w:rsidRPr="00453A61">
              <w:rPr>
                <w:b/>
                <w:bCs/>
                <w:sz w:val="20"/>
                <w:u w:val="single"/>
              </w:rPr>
              <w:t>Acţiuni ce duc la o utilizare mai eficace şi eficientă a resurselor</w:t>
            </w:r>
          </w:p>
        </w:tc>
        <w:tc>
          <w:tcPr>
            <w:tcW w:w="2532" w:type="dxa"/>
            <w:gridSpan w:val="5"/>
            <w:tcBorders>
              <w:top w:val="single" w:sz="4" w:space="0" w:color="auto"/>
              <w:left w:val="nil"/>
              <w:bottom w:val="single" w:sz="4" w:space="0" w:color="auto"/>
              <w:right w:val="single" w:sz="4" w:space="0" w:color="auto"/>
            </w:tcBorders>
          </w:tcPr>
          <w:p w:rsidR="00904065" w:rsidRPr="00453A61" w:rsidRDefault="00904065" w:rsidP="00904065">
            <w:pPr>
              <w:rPr>
                <w:b/>
                <w:bCs/>
                <w:sz w:val="20"/>
              </w:rPr>
            </w:pPr>
          </w:p>
        </w:tc>
        <w:tc>
          <w:tcPr>
            <w:tcW w:w="1384"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r w:rsidRPr="00453A61">
              <w:rPr>
                <w:sz w:val="20"/>
              </w:rPr>
              <w:t> </w:t>
            </w:r>
          </w:p>
        </w:tc>
        <w:tc>
          <w:tcPr>
            <w:tcW w:w="1179" w:type="dxa"/>
            <w:gridSpan w:val="2"/>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b/>
                <w:bCs/>
                <w:sz w:val="20"/>
              </w:rPr>
            </w:pPr>
          </w:p>
        </w:tc>
      </w:tr>
      <w:tr w:rsidR="00904065" w:rsidRPr="00453A61" w:rsidTr="00295EC5">
        <w:trPr>
          <w:trHeight w:val="1200"/>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sz w:val="20"/>
                <w:lang w:eastAsia="ru-RU"/>
              </w:rPr>
            </w:pPr>
          </w:p>
        </w:tc>
        <w:tc>
          <w:tcPr>
            <w:tcW w:w="2430" w:type="dxa"/>
            <w:gridSpan w:val="3"/>
            <w:tcBorders>
              <w:top w:val="single" w:sz="4" w:space="0" w:color="auto"/>
              <w:left w:val="nil"/>
              <w:bottom w:val="single" w:sz="4" w:space="0" w:color="auto"/>
              <w:right w:val="single" w:sz="4" w:space="0" w:color="auto"/>
            </w:tcBorders>
          </w:tcPr>
          <w:p w:rsidR="00904065" w:rsidRPr="00453A61" w:rsidRDefault="0014347E" w:rsidP="00904065">
            <w:pPr>
              <w:rPr>
                <w:sz w:val="20"/>
                <w:lang w:eastAsia="ru-RU"/>
              </w:rPr>
            </w:pPr>
            <w:r w:rsidRPr="00453A61">
              <w:rPr>
                <w:sz w:val="20"/>
                <w:lang w:eastAsia="ru-RU"/>
              </w:rPr>
              <w:t>  </w:t>
            </w:r>
            <w:r w:rsidR="00904065" w:rsidRPr="00453A61">
              <w:rPr>
                <w:sz w:val="20"/>
                <w:lang w:eastAsia="ru-RU"/>
              </w:rPr>
              <w:t xml:space="preserve"> -Implementarea Nomenclatorului domeniilor de</w:t>
            </w:r>
            <w:r w:rsidR="00904065" w:rsidRPr="00453A61">
              <w:rPr>
                <w:color w:val="969696"/>
                <w:sz w:val="20"/>
                <w:lang w:eastAsia="ru-RU"/>
              </w:rPr>
              <w:t xml:space="preserve"> </w:t>
            </w:r>
            <w:r w:rsidR="00904065" w:rsidRPr="00453A61">
              <w:rPr>
                <w:sz w:val="20"/>
                <w:lang w:eastAsia="ru-RU"/>
              </w:rPr>
              <w:t>formare profesională,  specialităţilor  şi calificărilor pentru pregătirea cadrelor în instituţiile de învăţământ mediu de specialitate</w:t>
            </w:r>
            <w:r w:rsidR="00904065" w:rsidRPr="00453A61">
              <w:rPr>
                <w:color w:val="000000"/>
                <w:sz w:val="20"/>
                <w:lang w:eastAsia="ru-RU"/>
              </w:rPr>
              <w:t>, Cadrului  Naţional al Calificărilor şi curricula la disciplinelede specilaitate</w:t>
            </w:r>
          </w:p>
        </w:tc>
        <w:tc>
          <w:tcPr>
            <w:tcW w:w="2532" w:type="dxa"/>
            <w:gridSpan w:val="5"/>
            <w:tcBorders>
              <w:top w:val="single" w:sz="4" w:space="0" w:color="auto"/>
              <w:left w:val="nil"/>
              <w:bottom w:val="single" w:sz="4" w:space="0" w:color="auto"/>
              <w:right w:val="single" w:sz="4" w:space="0" w:color="auto"/>
            </w:tcBorders>
          </w:tcPr>
          <w:p w:rsidR="0014347E" w:rsidRPr="00453A61" w:rsidRDefault="006D635A" w:rsidP="0014347E">
            <w:pPr>
              <w:rPr>
                <w:bCs/>
                <w:sz w:val="20"/>
                <w:lang w:val="es-AR"/>
              </w:rPr>
            </w:pPr>
            <w:r w:rsidRPr="00453A61">
              <w:rPr>
                <w:bCs/>
                <w:i/>
                <w:sz w:val="20"/>
                <w:lang w:val="es-AR" w:eastAsia="ru-RU"/>
              </w:rPr>
              <w:t>-</w:t>
            </w:r>
            <w:r w:rsidR="0014347E" w:rsidRPr="00453A61">
              <w:rPr>
                <w:bCs/>
                <w:sz w:val="20"/>
                <w:lang w:val="es-AR" w:eastAsia="ru-RU"/>
              </w:rPr>
              <w:t>A fost elaborat</w:t>
            </w:r>
            <w:r w:rsidR="0014347E" w:rsidRPr="00453A61">
              <w:rPr>
                <w:bCs/>
                <w:i/>
                <w:sz w:val="20"/>
                <w:lang w:val="es-AR" w:eastAsia="ru-RU"/>
              </w:rPr>
              <w:t xml:space="preserve"> Nomenclatorul domeniilor de formare profesională, al specialităţilor şi calificărilor pentru învăţămîntul profesional tehnic postsecundar şi postsecundar nonterţiar</w:t>
            </w:r>
            <w:r w:rsidR="0014347E" w:rsidRPr="00453A61">
              <w:rPr>
                <w:bCs/>
                <w:sz w:val="20"/>
                <w:lang w:val="es-AR" w:eastAsia="ru-RU"/>
              </w:rPr>
              <w:t xml:space="preserve"> (</w:t>
            </w:r>
            <w:r w:rsidR="0014347E" w:rsidRPr="00453A61">
              <w:rPr>
                <w:bCs/>
                <w:sz w:val="20"/>
                <w:lang w:val="es-AR"/>
              </w:rPr>
              <w:t>Hotărîrea Guvernului nr. 853 din 14.12.2015, publicată în Monitorul Oficial nr.340-346 din 18.12.2015);</w:t>
            </w:r>
          </w:p>
          <w:p w:rsidR="00904065" w:rsidRPr="00453A61" w:rsidRDefault="00904065" w:rsidP="00904065">
            <w:pPr>
              <w:rPr>
                <w:color w:val="000000"/>
                <w:sz w:val="20"/>
                <w:lang w:val="es-AR" w:eastAsia="ru-RU"/>
              </w:rPr>
            </w:pPr>
          </w:p>
        </w:tc>
        <w:tc>
          <w:tcPr>
            <w:tcW w:w="1384"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904065" w:rsidRPr="00453A61" w:rsidRDefault="00904065" w:rsidP="00904065">
            <w:pPr>
              <w:rPr>
                <w:sz w:val="20"/>
                <w:lang w:eastAsia="ru-RU"/>
              </w:rPr>
            </w:pPr>
            <w:r w:rsidRPr="00453A61">
              <w:rPr>
                <w:sz w:val="20"/>
                <w:lang w:eastAsia="ru-RU"/>
              </w:rPr>
              <w:t>-Nomenclatorul domeniilor de formare profesională, specialităţilor şi calificărilor, implementat în anul 2015</w:t>
            </w:r>
          </w:p>
          <w:p w:rsidR="00904065" w:rsidRPr="00453A61" w:rsidRDefault="00904065" w:rsidP="00904065">
            <w:pPr>
              <w:rPr>
                <w:sz w:val="20"/>
                <w:lang w:eastAsia="ru-RU"/>
              </w:rPr>
            </w:pPr>
            <w:r w:rsidRPr="00453A61">
              <w:rPr>
                <w:sz w:val="20"/>
                <w:lang w:eastAsia="ru-RU"/>
              </w:rPr>
              <w:t>-70 curricula elaborată către anul 2017</w:t>
            </w:r>
          </w:p>
          <w:p w:rsidR="00904065" w:rsidRDefault="00904065" w:rsidP="00904065">
            <w:pPr>
              <w:rPr>
                <w:sz w:val="20"/>
                <w:lang w:eastAsia="ru-RU"/>
              </w:rPr>
            </w:pPr>
            <w:r w:rsidRPr="00453A61">
              <w:rPr>
                <w:sz w:val="20"/>
                <w:lang w:eastAsia="ru-RU"/>
              </w:rPr>
              <w:t xml:space="preserve">-45 proiecte ale  Cadrului Naţional al Calificărilor elaborate şi aprobate pînă în anul 2017 </w:t>
            </w:r>
          </w:p>
          <w:p w:rsidR="00ED6873" w:rsidRPr="00453A61" w:rsidRDefault="00ED6873" w:rsidP="00904065">
            <w:pPr>
              <w:rPr>
                <w:sz w:val="20"/>
                <w:lang w:eastAsia="ru-RU"/>
              </w:rPr>
            </w:pPr>
          </w:p>
          <w:p w:rsidR="00FA3BC8" w:rsidRPr="00453A61" w:rsidRDefault="00FA3BC8" w:rsidP="00904065">
            <w:pPr>
              <w:rPr>
                <w:sz w:val="20"/>
                <w:lang w:eastAsia="ru-RU"/>
              </w:rPr>
            </w:pPr>
          </w:p>
          <w:p w:rsidR="00FA3BC8" w:rsidRPr="00453A61" w:rsidRDefault="00FA3BC8" w:rsidP="00904065">
            <w:pPr>
              <w:rPr>
                <w:sz w:val="20"/>
                <w:lang w:eastAsia="ru-RU"/>
              </w:rPr>
            </w:pPr>
          </w:p>
          <w:p w:rsidR="00FA3BC8" w:rsidRPr="00453A61" w:rsidRDefault="00FA3BC8" w:rsidP="00904065">
            <w:pPr>
              <w:rPr>
                <w:sz w:val="20"/>
                <w:lang w:eastAsia="ru-RU"/>
              </w:rPr>
            </w:pPr>
          </w:p>
          <w:p w:rsidR="00FA3BC8" w:rsidRPr="00453A61" w:rsidRDefault="00FA3BC8" w:rsidP="00904065">
            <w:pPr>
              <w:rPr>
                <w:sz w:val="20"/>
                <w:lang w:eastAsia="ru-RU"/>
              </w:rPr>
            </w:pPr>
          </w:p>
          <w:p w:rsidR="00FA3BC8" w:rsidRPr="00453A61" w:rsidRDefault="00FA3BC8" w:rsidP="00904065">
            <w:pPr>
              <w:rPr>
                <w:sz w:val="20"/>
                <w:lang w:eastAsia="ru-RU"/>
              </w:rPr>
            </w:pPr>
          </w:p>
          <w:p w:rsidR="00EA501E" w:rsidRPr="00453A61" w:rsidRDefault="00EA501E" w:rsidP="00904065">
            <w:pPr>
              <w:rPr>
                <w:sz w:val="20"/>
                <w:lang w:eastAsia="ru-RU"/>
              </w:rPr>
            </w:pPr>
          </w:p>
          <w:p w:rsidR="00EA501E" w:rsidRPr="00453A61" w:rsidRDefault="00EA501E" w:rsidP="00904065">
            <w:pPr>
              <w:rPr>
                <w:sz w:val="20"/>
                <w:lang w:eastAsia="ru-RU"/>
              </w:rPr>
            </w:pPr>
          </w:p>
          <w:p w:rsidR="00EA501E" w:rsidRPr="00453A61" w:rsidRDefault="00EA501E" w:rsidP="00904065">
            <w:pPr>
              <w:rPr>
                <w:sz w:val="20"/>
                <w:lang w:eastAsia="ru-RU"/>
              </w:rPr>
            </w:pPr>
          </w:p>
          <w:p w:rsidR="00EA501E" w:rsidRPr="00453A61" w:rsidRDefault="00EA501E" w:rsidP="00904065">
            <w:pPr>
              <w:rPr>
                <w:sz w:val="20"/>
                <w:lang w:eastAsia="ru-RU"/>
              </w:rPr>
            </w:pPr>
          </w:p>
          <w:p w:rsidR="00EA501E" w:rsidRPr="00453A61" w:rsidRDefault="00EA501E" w:rsidP="00904065">
            <w:pPr>
              <w:rPr>
                <w:sz w:val="20"/>
                <w:lang w:eastAsia="ru-RU"/>
              </w:rPr>
            </w:pPr>
          </w:p>
          <w:p w:rsidR="00904065" w:rsidRPr="00453A61" w:rsidRDefault="00904065" w:rsidP="00904065">
            <w:pPr>
              <w:rPr>
                <w:sz w:val="20"/>
              </w:rPr>
            </w:pPr>
          </w:p>
        </w:tc>
        <w:tc>
          <w:tcPr>
            <w:tcW w:w="1179" w:type="dxa"/>
            <w:gridSpan w:val="2"/>
            <w:tcBorders>
              <w:top w:val="single" w:sz="4" w:space="0" w:color="auto"/>
              <w:left w:val="nil"/>
              <w:bottom w:val="single" w:sz="4" w:space="0" w:color="auto"/>
              <w:right w:val="single" w:sz="4" w:space="0" w:color="auto"/>
            </w:tcBorders>
          </w:tcPr>
          <w:p w:rsidR="006D635A" w:rsidRPr="00A24A57" w:rsidRDefault="006D635A" w:rsidP="0014347E">
            <w:pPr>
              <w:rPr>
                <w:bCs/>
                <w:i/>
                <w:sz w:val="18"/>
                <w:szCs w:val="18"/>
                <w:lang w:val="es-AR" w:eastAsia="ru-RU"/>
              </w:rPr>
            </w:pPr>
            <w:r w:rsidRPr="00A24A57">
              <w:rPr>
                <w:bCs/>
                <w:i/>
                <w:sz w:val="18"/>
                <w:szCs w:val="18"/>
                <w:lang w:val="es-AR" w:eastAsia="ru-RU"/>
              </w:rPr>
              <w:t>-</w:t>
            </w:r>
            <w:r w:rsidR="0014347E" w:rsidRPr="00A24A57">
              <w:rPr>
                <w:bCs/>
                <w:i/>
                <w:sz w:val="18"/>
                <w:szCs w:val="18"/>
                <w:lang w:val="es-AR" w:eastAsia="ru-RU"/>
              </w:rPr>
              <w:t>Nomenclato</w:t>
            </w:r>
          </w:p>
          <w:p w:rsidR="0014347E" w:rsidRPr="00C96DAC" w:rsidRDefault="0014347E" w:rsidP="0014347E">
            <w:pPr>
              <w:rPr>
                <w:bCs/>
                <w:sz w:val="16"/>
                <w:szCs w:val="16"/>
                <w:lang w:val="es-AR"/>
              </w:rPr>
            </w:pPr>
            <w:r w:rsidRPr="00A24A57">
              <w:rPr>
                <w:bCs/>
                <w:i/>
                <w:sz w:val="18"/>
                <w:szCs w:val="18"/>
                <w:lang w:val="es-AR" w:eastAsia="ru-RU"/>
              </w:rPr>
              <w:t>rul domeniilor</w:t>
            </w:r>
            <w:r w:rsidRPr="00453A61">
              <w:rPr>
                <w:bCs/>
                <w:i/>
                <w:sz w:val="20"/>
                <w:lang w:val="es-AR" w:eastAsia="ru-RU"/>
              </w:rPr>
              <w:t xml:space="preserve"> de formare profesională, al specialităţilor şi calificărilor pentru învăţămîntul profesional tehnic postsecundar şi postsecundar nonterţiar</w:t>
            </w:r>
            <w:r w:rsidRPr="00453A61">
              <w:rPr>
                <w:bCs/>
                <w:sz w:val="20"/>
                <w:lang w:val="es-AR" w:eastAsia="ru-RU"/>
              </w:rPr>
              <w:t xml:space="preserve"> (</w:t>
            </w:r>
            <w:r w:rsidRPr="00C96DAC">
              <w:rPr>
                <w:bCs/>
                <w:sz w:val="16"/>
                <w:szCs w:val="16"/>
                <w:lang w:val="es-AR"/>
              </w:rPr>
              <w:t>Hotărîrea Guvernului nr. 853 din 14.12.2015, publicată în Monitorul Ofi</w:t>
            </w:r>
            <w:r w:rsidR="00FA3BC8" w:rsidRPr="00C96DAC">
              <w:rPr>
                <w:bCs/>
                <w:sz w:val="16"/>
                <w:szCs w:val="16"/>
                <w:lang w:val="es-AR"/>
              </w:rPr>
              <w:t>cial nr.340-346 din 18.12.2015)</w:t>
            </w:r>
          </w:p>
          <w:p w:rsidR="00904065" w:rsidRPr="00C96DAC" w:rsidRDefault="00C96DAC" w:rsidP="00904065">
            <w:pPr>
              <w:rPr>
                <w:bCs/>
                <w:sz w:val="16"/>
                <w:szCs w:val="16"/>
                <w:lang w:val="es-AR"/>
              </w:rPr>
            </w:pPr>
            <w:r>
              <w:rPr>
                <w:bCs/>
                <w:sz w:val="16"/>
                <w:szCs w:val="16"/>
                <w:lang w:val="es-AR"/>
              </w:rPr>
              <w:t>elaborat</w:t>
            </w: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lang w:eastAsia="ru-RU"/>
              </w:rPr>
            </w:pP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color w:val="000000"/>
                <w:sz w:val="20"/>
                <w:lang w:eastAsia="ru-RU"/>
              </w:rPr>
            </w:pPr>
          </w:p>
        </w:tc>
      </w:tr>
      <w:tr w:rsidR="00904065" w:rsidRPr="00453A61" w:rsidTr="00295EC5">
        <w:trPr>
          <w:trHeight w:val="600"/>
        </w:trPr>
        <w:tc>
          <w:tcPr>
            <w:tcW w:w="1934" w:type="dxa"/>
            <w:gridSpan w:val="2"/>
            <w:tcBorders>
              <w:top w:val="single" w:sz="4" w:space="0" w:color="auto"/>
              <w:left w:val="single" w:sz="4" w:space="0" w:color="auto"/>
              <w:bottom w:val="nil"/>
              <w:right w:val="single" w:sz="4" w:space="0" w:color="auto"/>
            </w:tcBorders>
          </w:tcPr>
          <w:p w:rsidR="00904065" w:rsidRPr="00453A61" w:rsidRDefault="00904065" w:rsidP="00904065">
            <w:pPr>
              <w:rPr>
                <w:b/>
                <w:bCs/>
                <w:sz w:val="20"/>
                <w:u w:val="single"/>
                <w:lang w:eastAsia="ru-RU"/>
              </w:rPr>
            </w:pPr>
          </w:p>
        </w:tc>
        <w:tc>
          <w:tcPr>
            <w:tcW w:w="2430" w:type="dxa"/>
            <w:gridSpan w:val="3"/>
            <w:tcBorders>
              <w:top w:val="single" w:sz="4" w:space="0" w:color="auto"/>
              <w:left w:val="nil"/>
              <w:bottom w:val="nil"/>
              <w:right w:val="single" w:sz="4" w:space="0" w:color="auto"/>
            </w:tcBorders>
          </w:tcPr>
          <w:p w:rsidR="00904065" w:rsidRPr="00453A61" w:rsidRDefault="00F83E42" w:rsidP="00904065">
            <w:pPr>
              <w:rPr>
                <w:sz w:val="20"/>
                <w:lang w:eastAsia="ru-RU"/>
              </w:rPr>
            </w:pPr>
            <w:r w:rsidRPr="00453A61">
              <w:rPr>
                <w:sz w:val="20"/>
                <w:lang w:eastAsia="ru-RU"/>
              </w:rPr>
              <w:t>-</w:t>
            </w:r>
            <w:r w:rsidR="00904065" w:rsidRPr="00453A61">
              <w:rPr>
                <w:sz w:val="20"/>
                <w:lang w:eastAsia="ru-RU"/>
              </w:rPr>
              <w:t xml:space="preserve">Renovarea  căminelor existente </w:t>
            </w:r>
            <w:r w:rsidR="00904065" w:rsidRPr="00453A61">
              <w:rPr>
                <w:rFonts w:ascii="Tahoma" w:hAnsi="Tahoma" w:cs="Tahoma"/>
                <w:sz w:val="20"/>
                <w:lang w:eastAsia="ru-RU"/>
              </w:rPr>
              <w:t>ș</w:t>
            </w:r>
            <w:r w:rsidR="00904065" w:rsidRPr="00453A61">
              <w:rPr>
                <w:sz w:val="20"/>
                <w:lang w:eastAsia="ru-RU"/>
              </w:rPr>
              <w:t>i identificarea perspective de func</w:t>
            </w:r>
            <w:r w:rsidR="00904065" w:rsidRPr="00453A61">
              <w:rPr>
                <w:rFonts w:ascii="Tahoma" w:hAnsi="Tahoma" w:cs="Tahoma"/>
                <w:sz w:val="20"/>
                <w:lang w:eastAsia="ru-RU"/>
              </w:rPr>
              <w:t>ț</w:t>
            </w:r>
            <w:r w:rsidR="00904065" w:rsidRPr="00453A61">
              <w:rPr>
                <w:sz w:val="20"/>
                <w:lang w:eastAsia="ru-RU"/>
              </w:rPr>
              <w:t>ionare a acestora în dependen</w:t>
            </w:r>
            <w:r w:rsidR="00904065" w:rsidRPr="00453A61">
              <w:rPr>
                <w:rFonts w:ascii="Tahoma" w:hAnsi="Tahoma" w:cs="Tahoma"/>
                <w:sz w:val="20"/>
                <w:lang w:eastAsia="ru-RU"/>
              </w:rPr>
              <w:t>ș</w:t>
            </w:r>
            <w:r w:rsidR="00904065" w:rsidRPr="00453A61">
              <w:rPr>
                <w:sz w:val="20"/>
                <w:lang w:eastAsia="ru-RU"/>
              </w:rPr>
              <w:t>ă de situa</w:t>
            </w:r>
            <w:r w:rsidR="00904065" w:rsidRPr="00453A61">
              <w:rPr>
                <w:rFonts w:ascii="Tahoma" w:hAnsi="Tahoma" w:cs="Tahoma"/>
                <w:sz w:val="20"/>
                <w:lang w:eastAsia="ru-RU"/>
              </w:rPr>
              <w:t>ț</w:t>
            </w:r>
            <w:r w:rsidR="00904065" w:rsidRPr="00453A61">
              <w:rPr>
                <w:sz w:val="20"/>
                <w:lang w:eastAsia="ru-RU"/>
              </w:rPr>
              <w:t>ia demografică (PPP)</w:t>
            </w:r>
          </w:p>
        </w:tc>
        <w:tc>
          <w:tcPr>
            <w:tcW w:w="2532" w:type="dxa"/>
            <w:gridSpan w:val="5"/>
            <w:tcBorders>
              <w:top w:val="single" w:sz="4" w:space="0" w:color="auto"/>
              <w:left w:val="nil"/>
              <w:right w:val="single" w:sz="4" w:space="0" w:color="auto"/>
            </w:tcBorders>
          </w:tcPr>
          <w:p w:rsidR="00904065" w:rsidRPr="00453A61" w:rsidRDefault="00F83E42" w:rsidP="00904065">
            <w:pPr>
              <w:rPr>
                <w:sz w:val="20"/>
                <w:lang w:eastAsia="ru-RU"/>
              </w:rPr>
            </w:pPr>
            <w:r w:rsidRPr="00453A61">
              <w:rPr>
                <w:sz w:val="20"/>
                <w:lang w:eastAsia="ru-RU"/>
              </w:rPr>
              <w:t>-</w:t>
            </w:r>
            <w:r w:rsidR="00904065" w:rsidRPr="00453A61">
              <w:rPr>
                <w:sz w:val="20"/>
                <w:lang w:eastAsia="ru-RU"/>
              </w:rPr>
              <w:t>În anul 2015</w:t>
            </w:r>
            <w:r w:rsidR="0014347E" w:rsidRPr="00453A61">
              <w:rPr>
                <w:sz w:val="20"/>
                <w:lang w:eastAsia="ru-RU"/>
              </w:rPr>
              <w:t>,</w:t>
            </w:r>
            <w:r w:rsidR="00904065" w:rsidRPr="00453A61">
              <w:rPr>
                <w:sz w:val="20"/>
                <w:lang w:eastAsia="ru-RU"/>
              </w:rPr>
              <w:t xml:space="preserve"> 5 la sută din cămine reparate</w:t>
            </w:r>
          </w:p>
        </w:tc>
        <w:tc>
          <w:tcPr>
            <w:tcW w:w="1384" w:type="dxa"/>
            <w:tcBorders>
              <w:top w:val="single" w:sz="4" w:space="0" w:color="auto"/>
              <w:left w:val="nil"/>
              <w:bottom w:val="nil"/>
              <w:right w:val="single" w:sz="4" w:space="0" w:color="auto"/>
            </w:tcBorders>
            <w:vAlign w:val="center"/>
          </w:tcPr>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tc>
        <w:tc>
          <w:tcPr>
            <w:tcW w:w="1260" w:type="dxa"/>
            <w:tcBorders>
              <w:top w:val="single" w:sz="4" w:space="0" w:color="auto"/>
              <w:left w:val="nil"/>
              <w:bottom w:val="nil"/>
              <w:right w:val="single" w:sz="4" w:space="0" w:color="auto"/>
            </w:tcBorders>
            <w:vAlign w:val="center"/>
          </w:tcPr>
          <w:p w:rsidR="00904065" w:rsidRPr="00453A61" w:rsidRDefault="00904065" w:rsidP="00904065">
            <w:pPr>
              <w:jc w:val="center"/>
              <w:rPr>
                <w:sz w:val="20"/>
              </w:rPr>
            </w:pPr>
          </w:p>
        </w:tc>
        <w:tc>
          <w:tcPr>
            <w:tcW w:w="1791" w:type="dxa"/>
            <w:tcBorders>
              <w:top w:val="single" w:sz="4" w:space="0" w:color="auto"/>
              <w:left w:val="nil"/>
              <w:bottom w:val="nil"/>
              <w:right w:val="single" w:sz="4" w:space="0" w:color="auto"/>
            </w:tcBorders>
          </w:tcPr>
          <w:p w:rsidR="00904065" w:rsidRPr="00453A61" w:rsidRDefault="00904065" w:rsidP="00904065">
            <w:pPr>
              <w:rPr>
                <w:sz w:val="20"/>
                <w:lang w:eastAsia="ru-RU"/>
              </w:rPr>
            </w:pPr>
            <w:r w:rsidRPr="00453A61">
              <w:rPr>
                <w:sz w:val="20"/>
                <w:lang w:eastAsia="ru-RU"/>
              </w:rPr>
              <w:t>-5 la sută din căminele existente renovate către anul 2017</w:t>
            </w:r>
          </w:p>
        </w:tc>
        <w:tc>
          <w:tcPr>
            <w:tcW w:w="1179" w:type="dxa"/>
            <w:gridSpan w:val="2"/>
            <w:tcBorders>
              <w:top w:val="single" w:sz="4" w:space="0" w:color="auto"/>
              <w:left w:val="nil"/>
              <w:right w:val="single" w:sz="4" w:space="0" w:color="auto"/>
            </w:tcBorders>
          </w:tcPr>
          <w:p w:rsidR="00904065" w:rsidRPr="00453A61" w:rsidRDefault="00904065" w:rsidP="00904065">
            <w:pPr>
              <w:rPr>
                <w:sz w:val="20"/>
                <w:lang w:eastAsia="ru-RU"/>
              </w:rPr>
            </w:pPr>
            <w:r w:rsidRPr="00453A61">
              <w:rPr>
                <w:sz w:val="20"/>
                <w:lang w:eastAsia="ru-RU"/>
              </w:rPr>
              <w:t>Realizat</w:t>
            </w:r>
          </w:p>
        </w:tc>
        <w:tc>
          <w:tcPr>
            <w:tcW w:w="1211" w:type="dxa"/>
            <w:gridSpan w:val="3"/>
            <w:tcBorders>
              <w:top w:val="single" w:sz="4" w:space="0" w:color="auto"/>
              <w:left w:val="nil"/>
              <w:right w:val="single" w:sz="4" w:space="0" w:color="auto"/>
            </w:tcBorders>
          </w:tcPr>
          <w:p w:rsidR="00904065" w:rsidRPr="00453A61" w:rsidRDefault="00904065" w:rsidP="00904065">
            <w:pPr>
              <w:rPr>
                <w:sz w:val="20"/>
                <w:lang w:eastAsia="ru-RU"/>
              </w:rPr>
            </w:pPr>
          </w:p>
        </w:tc>
        <w:tc>
          <w:tcPr>
            <w:tcW w:w="1417" w:type="dxa"/>
            <w:gridSpan w:val="2"/>
            <w:tcBorders>
              <w:top w:val="single" w:sz="4" w:space="0" w:color="auto"/>
              <w:left w:val="nil"/>
              <w:bottom w:val="nil"/>
              <w:right w:val="single" w:sz="4" w:space="0" w:color="auto"/>
            </w:tcBorders>
          </w:tcPr>
          <w:p w:rsidR="00904065" w:rsidRPr="00453A61" w:rsidRDefault="00904065" w:rsidP="00904065">
            <w:pPr>
              <w:rPr>
                <w:sz w:val="20"/>
                <w:lang w:eastAsia="ru-RU"/>
              </w:rPr>
            </w:pPr>
          </w:p>
        </w:tc>
      </w:tr>
      <w:tr w:rsidR="00904065" w:rsidRPr="00453A61" w:rsidTr="00295EC5">
        <w:trPr>
          <w:trHeight w:val="720"/>
        </w:trPr>
        <w:tc>
          <w:tcPr>
            <w:tcW w:w="1934" w:type="dxa"/>
            <w:gridSpan w:val="2"/>
            <w:tcBorders>
              <w:top w:val="single" w:sz="4" w:space="0" w:color="auto"/>
              <w:left w:val="single" w:sz="4" w:space="0" w:color="auto"/>
              <w:bottom w:val="nil"/>
              <w:right w:val="nil"/>
            </w:tcBorders>
          </w:tcPr>
          <w:p w:rsidR="00904065" w:rsidRPr="00453A61" w:rsidRDefault="00904065" w:rsidP="00904065">
            <w:pPr>
              <w:rPr>
                <w:sz w:val="20"/>
                <w:lang w:eastAsia="ru-RU"/>
              </w:rPr>
            </w:pPr>
          </w:p>
        </w:tc>
        <w:tc>
          <w:tcPr>
            <w:tcW w:w="2430" w:type="dxa"/>
            <w:gridSpan w:val="3"/>
            <w:tcBorders>
              <w:top w:val="single" w:sz="4" w:space="0" w:color="auto"/>
              <w:left w:val="single" w:sz="4" w:space="0" w:color="auto"/>
              <w:bottom w:val="nil"/>
              <w:right w:val="single" w:sz="4" w:space="0" w:color="auto"/>
            </w:tcBorders>
          </w:tcPr>
          <w:p w:rsidR="00904065" w:rsidRPr="00453A61" w:rsidRDefault="00904065" w:rsidP="00904065">
            <w:pPr>
              <w:rPr>
                <w:sz w:val="20"/>
                <w:lang w:eastAsia="ru-RU"/>
              </w:rPr>
            </w:pPr>
            <w:r w:rsidRPr="00453A61">
              <w:rPr>
                <w:sz w:val="20"/>
                <w:lang w:eastAsia="ru-RU"/>
              </w:rPr>
              <w:t>-Implementarea în instituţiile de învăţământ mediui de specialitate a cursurilor de antreprenoriat, tehnologia informaţiei, limbile străine, cursuri opţionale de conducere auto</w:t>
            </w:r>
          </w:p>
          <w:p w:rsidR="00904065" w:rsidRPr="00453A61" w:rsidRDefault="00904065" w:rsidP="00904065">
            <w:pPr>
              <w:rPr>
                <w:sz w:val="20"/>
                <w:lang w:eastAsia="ru-RU"/>
              </w:rPr>
            </w:pPr>
          </w:p>
          <w:p w:rsidR="00904065" w:rsidRPr="00453A61" w:rsidRDefault="00904065" w:rsidP="00904065">
            <w:pPr>
              <w:rPr>
                <w:sz w:val="20"/>
                <w:lang w:eastAsia="ru-RU"/>
              </w:rPr>
            </w:pPr>
            <w:r w:rsidRPr="00453A61">
              <w:rPr>
                <w:sz w:val="20"/>
              </w:rPr>
              <w:lastRenderedPageBreak/>
              <w:t>- Elaborarea Cadrului Naţional al Calificărilor (CNC) pentru învăţămîntul mediu de specialitate (cîte 25 mii MDL</w:t>
            </w:r>
          </w:p>
        </w:tc>
        <w:tc>
          <w:tcPr>
            <w:tcW w:w="2532" w:type="dxa"/>
            <w:gridSpan w:val="5"/>
            <w:tcBorders>
              <w:top w:val="single" w:sz="4" w:space="0" w:color="auto"/>
              <w:left w:val="single" w:sz="4" w:space="0" w:color="auto"/>
              <w:right w:val="single" w:sz="4" w:space="0" w:color="auto"/>
            </w:tcBorders>
          </w:tcPr>
          <w:p w:rsidR="00904065" w:rsidRPr="00453A61" w:rsidRDefault="00F83E42" w:rsidP="00904065">
            <w:pPr>
              <w:rPr>
                <w:bCs/>
                <w:sz w:val="20"/>
                <w:lang w:val="es-AR"/>
              </w:rPr>
            </w:pPr>
            <w:r w:rsidRPr="00453A61">
              <w:rPr>
                <w:bCs/>
                <w:sz w:val="20"/>
                <w:lang w:val="es-AR" w:eastAsia="ru-RU"/>
              </w:rPr>
              <w:lastRenderedPageBreak/>
              <w:t>-</w:t>
            </w:r>
            <w:r w:rsidR="00904065" w:rsidRPr="00453A61">
              <w:rPr>
                <w:bCs/>
                <w:sz w:val="20"/>
                <w:lang w:val="es-AR" w:eastAsia="ru-RU"/>
              </w:rPr>
              <w:t>A fost elaborat</w:t>
            </w:r>
            <w:r w:rsidR="00904065" w:rsidRPr="00453A61">
              <w:rPr>
                <w:bCs/>
                <w:i/>
                <w:sz w:val="20"/>
                <w:lang w:val="es-AR" w:eastAsia="ru-RU"/>
              </w:rPr>
              <w:t xml:space="preserve"> Nomenclatorul domeniilor de formare profesională, al specialităţilor şi calificărilor pentru învăţămîntul profesional tehnic postsecundar şi postsecundar nonterţiar</w:t>
            </w:r>
            <w:r w:rsidR="00904065" w:rsidRPr="00453A61">
              <w:rPr>
                <w:bCs/>
                <w:sz w:val="20"/>
                <w:lang w:val="es-AR" w:eastAsia="ru-RU"/>
              </w:rPr>
              <w:t xml:space="preserve"> (</w:t>
            </w:r>
            <w:r w:rsidR="00904065" w:rsidRPr="00453A61">
              <w:rPr>
                <w:bCs/>
                <w:sz w:val="20"/>
                <w:lang w:val="es-AR"/>
              </w:rPr>
              <w:t xml:space="preserve">Hotărîrea Guvernului nr. </w:t>
            </w:r>
            <w:r w:rsidR="00904065" w:rsidRPr="00453A61">
              <w:rPr>
                <w:bCs/>
                <w:sz w:val="20"/>
                <w:lang w:val="es-AR"/>
              </w:rPr>
              <w:lastRenderedPageBreak/>
              <w:t>853 din 14.12.2015, publicată în Monitorul Oficial nr.340-346 din 18.12.2015);</w:t>
            </w:r>
          </w:p>
          <w:p w:rsidR="00B32A1A" w:rsidRPr="00453A61" w:rsidRDefault="00B32A1A" w:rsidP="00B32A1A">
            <w:pPr>
              <w:rPr>
                <w:bCs/>
                <w:sz w:val="20"/>
                <w:lang w:val="es-AR"/>
              </w:rPr>
            </w:pPr>
            <w:r w:rsidRPr="00453A61">
              <w:rPr>
                <w:bCs/>
                <w:sz w:val="20"/>
                <w:lang w:val="es-AR"/>
              </w:rPr>
              <w:t xml:space="preserve">       La nivelul învăţămîntului profesional tehnic postsecundar au fost elaborate calificări profesionale pentru următoarele specialități:</w:t>
            </w:r>
          </w:p>
          <w:p w:rsidR="00B32A1A" w:rsidRPr="00453A61" w:rsidRDefault="00B32A1A" w:rsidP="00B32A1A">
            <w:pPr>
              <w:rPr>
                <w:bCs/>
                <w:sz w:val="20"/>
                <w:lang w:val="es-AR"/>
              </w:rPr>
            </w:pPr>
            <w:r w:rsidRPr="00453A61">
              <w:rPr>
                <w:bCs/>
                <w:sz w:val="20"/>
                <w:lang w:val="es-AR"/>
              </w:rPr>
              <w:t>1)Servicii transport;</w:t>
            </w:r>
          </w:p>
          <w:p w:rsidR="00B32A1A" w:rsidRPr="00453A61" w:rsidRDefault="00B32A1A" w:rsidP="00B32A1A">
            <w:pPr>
              <w:rPr>
                <w:bCs/>
                <w:sz w:val="20"/>
                <w:lang w:val="es-AR"/>
              </w:rPr>
            </w:pPr>
            <w:r w:rsidRPr="00453A61">
              <w:rPr>
                <w:bCs/>
                <w:sz w:val="20"/>
                <w:lang w:val="es-AR"/>
              </w:rPr>
              <w:t>2)Contabilitate și impozite;</w:t>
            </w:r>
          </w:p>
          <w:p w:rsidR="00B32A1A" w:rsidRPr="00453A61" w:rsidRDefault="00B32A1A" w:rsidP="00B32A1A">
            <w:pPr>
              <w:rPr>
                <w:bCs/>
                <w:sz w:val="20"/>
                <w:lang w:val="es-AR"/>
              </w:rPr>
            </w:pPr>
            <w:r w:rsidRPr="00453A61">
              <w:rPr>
                <w:bCs/>
                <w:sz w:val="20"/>
                <w:lang w:val="es-AR"/>
              </w:rPr>
              <w:t>3)Vînzări en-gross (cu ridicata) și cu amănuntul;</w:t>
            </w:r>
          </w:p>
          <w:p w:rsidR="00B32A1A" w:rsidRPr="00453A61" w:rsidRDefault="00B32A1A" w:rsidP="00B32A1A">
            <w:pPr>
              <w:rPr>
                <w:bCs/>
                <w:sz w:val="20"/>
                <w:lang w:val="es-AR"/>
              </w:rPr>
            </w:pPr>
            <w:r w:rsidRPr="00453A61">
              <w:rPr>
                <w:bCs/>
                <w:sz w:val="20"/>
                <w:lang w:val="es-AR"/>
              </w:rPr>
              <w:t>4)Științele mediului înconjurător;</w:t>
            </w:r>
          </w:p>
          <w:p w:rsidR="00B32A1A" w:rsidRPr="00453A61" w:rsidRDefault="00B32A1A" w:rsidP="00B32A1A">
            <w:pPr>
              <w:rPr>
                <w:bCs/>
                <w:sz w:val="20"/>
                <w:lang w:val="es-AR"/>
              </w:rPr>
            </w:pPr>
            <w:r w:rsidRPr="00453A61">
              <w:rPr>
                <w:bCs/>
                <w:sz w:val="20"/>
                <w:lang w:val="es-AR"/>
              </w:rPr>
              <w:t>5)Utilizarea calculatorului;</w:t>
            </w:r>
          </w:p>
          <w:p w:rsidR="00B32A1A" w:rsidRPr="00453A61" w:rsidRDefault="00B32A1A" w:rsidP="00B32A1A">
            <w:pPr>
              <w:rPr>
                <w:bCs/>
                <w:sz w:val="20"/>
                <w:lang w:val="es-AR"/>
              </w:rPr>
            </w:pPr>
            <w:r w:rsidRPr="00453A61">
              <w:rPr>
                <w:bCs/>
                <w:sz w:val="20"/>
                <w:lang w:val="es-AR"/>
              </w:rPr>
              <w:t>6)Crearea și administrarea bazelor de date și a rețelelor informaționale;</w:t>
            </w:r>
          </w:p>
          <w:p w:rsidR="00B32A1A" w:rsidRPr="00453A61" w:rsidRDefault="00B32A1A" w:rsidP="00B32A1A">
            <w:pPr>
              <w:rPr>
                <w:bCs/>
                <w:sz w:val="20"/>
                <w:lang w:val="es-AR"/>
              </w:rPr>
            </w:pPr>
            <w:r w:rsidRPr="00453A61">
              <w:rPr>
                <w:bCs/>
                <w:sz w:val="20"/>
                <w:lang w:val="es-AR"/>
              </w:rPr>
              <w:t>7)Elaborarea și analiza produselorprogram;</w:t>
            </w:r>
          </w:p>
          <w:p w:rsidR="00B32A1A" w:rsidRPr="00453A61" w:rsidRDefault="00B32A1A" w:rsidP="00B32A1A">
            <w:pPr>
              <w:rPr>
                <w:bCs/>
                <w:sz w:val="20"/>
                <w:lang w:val="es-AR"/>
              </w:rPr>
            </w:pPr>
            <w:r w:rsidRPr="00453A61">
              <w:rPr>
                <w:bCs/>
                <w:sz w:val="20"/>
                <w:lang w:val="es-AR"/>
              </w:rPr>
              <w:t>8)Electrotehnică și energetică;</w:t>
            </w:r>
          </w:p>
          <w:p w:rsidR="00B32A1A" w:rsidRPr="00453A61" w:rsidRDefault="00B32A1A" w:rsidP="00B32A1A">
            <w:pPr>
              <w:rPr>
                <w:bCs/>
                <w:sz w:val="20"/>
                <w:lang w:val="es-AR"/>
              </w:rPr>
            </w:pPr>
            <w:r w:rsidRPr="00453A61">
              <w:rPr>
                <w:bCs/>
                <w:sz w:val="20"/>
                <w:lang w:val="es-AR"/>
              </w:rPr>
              <w:t>9)Electronică și automatică;</w:t>
            </w:r>
          </w:p>
          <w:p w:rsidR="00B32A1A" w:rsidRPr="00453A61" w:rsidRDefault="00B32A1A" w:rsidP="00B32A1A">
            <w:pPr>
              <w:rPr>
                <w:bCs/>
                <w:sz w:val="20"/>
                <w:lang w:val="es-AR"/>
              </w:rPr>
            </w:pPr>
            <w:r w:rsidRPr="00453A61">
              <w:rPr>
                <w:bCs/>
                <w:sz w:val="20"/>
                <w:lang w:val="es-AR"/>
              </w:rPr>
              <w:t>10)Mecanică și prelucrarea metalelor;</w:t>
            </w:r>
          </w:p>
          <w:p w:rsidR="00B32A1A" w:rsidRPr="00453A61" w:rsidRDefault="00B32A1A" w:rsidP="00B32A1A">
            <w:pPr>
              <w:rPr>
                <w:bCs/>
                <w:sz w:val="20"/>
                <w:lang w:val="es-AR"/>
              </w:rPr>
            </w:pPr>
            <w:r w:rsidRPr="00453A61">
              <w:rPr>
                <w:bCs/>
                <w:sz w:val="20"/>
                <w:lang w:val="es-AR"/>
              </w:rPr>
              <w:t>11)Vehicule cu motor, nave și aeronave;</w:t>
            </w:r>
          </w:p>
          <w:p w:rsidR="00B32A1A" w:rsidRPr="00453A61" w:rsidRDefault="00B32A1A" w:rsidP="00B32A1A">
            <w:pPr>
              <w:rPr>
                <w:bCs/>
                <w:sz w:val="20"/>
                <w:lang w:val="es-AR"/>
              </w:rPr>
            </w:pPr>
            <w:r w:rsidRPr="00453A61">
              <w:rPr>
                <w:bCs/>
                <w:sz w:val="20"/>
                <w:lang w:val="es-AR"/>
              </w:rPr>
              <w:t>12)Prelucrarea alimentelor;</w:t>
            </w:r>
          </w:p>
          <w:p w:rsidR="00B32A1A" w:rsidRPr="00453A61" w:rsidRDefault="00B32A1A" w:rsidP="00B32A1A">
            <w:pPr>
              <w:rPr>
                <w:bCs/>
                <w:sz w:val="20"/>
                <w:lang w:val="es-AR"/>
              </w:rPr>
            </w:pPr>
            <w:r w:rsidRPr="00453A61">
              <w:rPr>
                <w:bCs/>
                <w:sz w:val="20"/>
                <w:lang w:val="es-AR"/>
              </w:rPr>
              <w:t>13)Textile (îmbrăcăminte, încălţăminte şi articole din piele);</w:t>
            </w:r>
          </w:p>
          <w:p w:rsidR="00B32A1A" w:rsidRPr="00453A61" w:rsidRDefault="00B32A1A" w:rsidP="00B32A1A">
            <w:pPr>
              <w:rPr>
                <w:bCs/>
                <w:sz w:val="20"/>
                <w:lang w:val="es-AR"/>
              </w:rPr>
            </w:pPr>
            <w:r w:rsidRPr="00453A61">
              <w:rPr>
                <w:bCs/>
                <w:sz w:val="20"/>
                <w:lang w:val="es-AR"/>
              </w:rPr>
              <w:t>14)Arhitectură şi urbanism;</w:t>
            </w:r>
          </w:p>
          <w:p w:rsidR="00B32A1A" w:rsidRPr="00453A61" w:rsidRDefault="00B32A1A" w:rsidP="00B32A1A">
            <w:pPr>
              <w:rPr>
                <w:bCs/>
                <w:sz w:val="20"/>
                <w:lang w:val="es-AR"/>
              </w:rPr>
            </w:pPr>
            <w:r w:rsidRPr="00453A61">
              <w:rPr>
                <w:bCs/>
                <w:sz w:val="20"/>
                <w:lang w:val="es-AR"/>
              </w:rPr>
              <w:t>15)Construcții și inginerie civilă;</w:t>
            </w:r>
          </w:p>
          <w:p w:rsidR="00B32A1A" w:rsidRPr="00453A61" w:rsidRDefault="00B32A1A" w:rsidP="00B32A1A">
            <w:pPr>
              <w:rPr>
                <w:bCs/>
                <w:sz w:val="20"/>
                <w:lang w:val="es-AR"/>
              </w:rPr>
            </w:pPr>
            <w:r w:rsidRPr="00453A61">
              <w:rPr>
                <w:bCs/>
                <w:sz w:val="20"/>
                <w:lang w:val="es-AR"/>
              </w:rPr>
              <w:t>16)Producția culturilor agricole și creșterea animalelor;</w:t>
            </w:r>
          </w:p>
          <w:p w:rsidR="00B32A1A" w:rsidRPr="00453A61" w:rsidRDefault="00B32A1A" w:rsidP="00B32A1A">
            <w:pPr>
              <w:rPr>
                <w:bCs/>
                <w:sz w:val="20"/>
                <w:lang w:val="es-AR"/>
              </w:rPr>
            </w:pPr>
            <w:r w:rsidRPr="00453A61">
              <w:rPr>
                <w:bCs/>
                <w:sz w:val="20"/>
                <w:lang w:val="es-AR"/>
              </w:rPr>
              <w:t>17)Horticultură;</w:t>
            </w:r>
          </w:p>
          <w:p w:rsidR="00B32A1A" w:rsidRPr="00453A61" w:rsidRDefault="00B32A1A" w:rsidP="00B32A1A">
            <w:pPr>
              <w:rPr>
                <w:bCs/>
                <w:sz w:val="20"/>
                <w:lang w:val="es-AR"/>
              </w:rPr>
            </w:pPr>
            <w:r w:rsidRPr="00453A61">
              <w:rPr>
                <w:bCs/>
                <w:sz w:val="20"/>
                <w:lang w:val="es-AR"/>
              </w:rPr>
              <w:t>18</w:t>
            </w:r>
            <w:proofErr w:type="gramStart"/>
            <w:r w:rsidRPr="00453A61">
              <w:rPr>
                <w:bCs/>
                <w:sz w:val="20"/>
                <w:lang w:val="es-AR"/>
              </w:rPr>
              <w:t>)Silvicultură</w:t>
            </w:r>
            <w:proofErr w:type="gramEnd"/>
            <w:r w:rsidRPr="00453A61">
              <w:rPr>
                <w:bCs/>
                <w:sz w:val="20"/>
                <w:lang w:val="es-AR"/>
              </w:rPr>
              <w:t>.</w:t>
            </w:r>
          </w:p>
        </w:tc>
        <w:tc>
          <w:tcPr>
            <w:tcW w:w="1384" w:type="dxa"/>
            <w:tcBorders>
              <w:top w:val="single" w:sz="4" w:space="0" w:color="auto"/>
              <w:left w:val="nil"/>
              <w:bottom w:val="nil"/>
              <w:right w:val="single" w:sz="4" w:space="0" w:color="auto"/>
            </w:tcBorders>
            <w:vAlign w:val="center"/>
          </w:tcPr>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tc>
        <w:tc>
          <w:tcPr>
            <w:tcW w:w="1260" w:type="dxa"/>
            <w:tcBorders>
              <w:top w:val="single" w:sz="4" w:space="0" w:color="auto"/>
              <w:left w:val="nil"/>
              <w:bottom w:val="nil"/>
              <w:right w:val="single" w:sz="4" w:space="0" w:color="auto"/>
            </w:tcBorders>
            <w:vAlign w:val="center"/>
          </w:tcPr>
          <w:p w:rsidR="00904065" w:rsidRPr="00453A61" w:rsidRDefault="00904065" w:rsidP="00904065">
            <w:pPr>
              <w:jc w:val="center"/>
              <w:rPr>
                <w:sz w:val="20"/>
              </w:rPr>
            </w:pPr>
            <w:r w:rsidRPr="00453A61">
              <w:rPr>
                <w:sz w:val="20"/>
              </w:rPr>
              <w:lastRenderedPageBreak/>
              <w:t> </w:t>
            </w:r>
          </w:p>
        </w:tc>
        <w:tc>
          <w:tcPr>
            <w:tcW w:w="1791" w:type="dxa"/>
            <w:tcBorders>
              <w:top w:val="single" w:sz="4" w:space="0" w:color="auto"/>
              <w:left w:val="nil"/>
              <w:bottom w:val="nil"/>
              <w:right w:val="single" w:sz="4" w:space="0" w:color="auto"/>
            </w:tcBorders>
          </w:tcPr>
          <w:p w:rsidR="00904065" w:rsidRPr="00453A61" w:rsidRDefault="00904065" w:rsidP="00904065">
            <w:pPr>
              <w:rPr>
                <w:sz w:val="20"/>
              </w:rPr>
            </w:pPr>
            <w:r w:rsidRPr="00453A61">
              <w:rPr>
                <w:sz w:val="20"/>
                <w:lang w:eastAsia="ru-RU"/>
              </w:rPr>
              <w:t>-   80 la sută din instituţii oferă cursuri de antreprenoriat, cursuri de limbi străine şi curs  opţionale de conducere auto, pînă în anul 2016</w:t>
            </w:r>
          </w:p>
          <w:p w:rsidR="00904065" w:rsidRPr="00453A61" w:rsidRDefault="00904065" w:rsidP="00904065">
            <w:pPr>
              <w:rPr>
                <w:sz w:val="20"/>
              </w:rPr>
            </w:pPr>
            <w:r w:rsidRPr="00453A61">
              <w:rPr>
                <w:sz w:val="20"/>
              </w:rPr>
              <w:lastRenderedPageBreak/>
              <w:t>-16 proiecte ale descrierii calificărilor elaborate şi aprobate în anul 2015</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tc>
        <w:tc>
          <w:tcPr>
            <w:tcW w:w="1179" w:type="dxa"/>
            <w:gridSpan w:val="2"/>
            <w:tcBorders>
              <w:top w:val="single" w:sz="4" w:space="0" w:color="auto"/>
              <w:left w:val="nil"/>
              <w:right w:val="single" w:sz="4" w:space="0" w:color="auto"/>
            </w:tcBorders>
          </w:tcPr>
          <w:p w:rsidR="00904065" w:rsidRPr="00453A61" w:rsidRDefault="00DE6DFE" w:rsidP="00904065">
            <w:pPr>
              <w:jc w:val="both"/>
              <w:rPr>
                <w:sz w:val="20"/>
                <w:lang w:eastAsia="ru-RU"/>
              </w:rPr>
            </w:pPr>
            <w:r>
              <w:rPr>
                <w:sz w:val="20"/>
                <w:lang w:eastAsia="ru-RU"/>
              </w:rPr>
              <w:lastRenderedPageBreak/>
              <w:t>-</w:t>
            </w:r>
            <w:r w:rsidR="00B32A1A" w:rsidRPr="00453A61">
              <w:rPr>
                <w:sz w:val="20"/>
                <w:lang w:eastAsia="ru-RU"/>
              </w:rPr>
              <w:t>Realizat partial.</w:t>
            </w:r>
          </w:p>
          <w:p w:rsidR="00B32A1A" w:rsidRPr="00453A61" w:rsidRDefault="00B32A1A" w:rsidP="00904065">
            <w:pPr>
              <w:jc w:val="both"/>
              <w:rPr>
                <w:sz w:val="20"/>
                <w:lang w:eastAsia="ru-RU"/>
              </w:rPr>
            </w:pPr>
            <w:r w:rsidRPr="00453A61">
              <w:rPr>
                <w:sz w:val="20"/>
                <w:lang w:eastAsia="ru-RU"/>
              </w:rPr>
              <w:t>-elaborate în anul 2014-21 de calificări</w:t>
            </w:r>
          </w:p>
          <w:p w:rsidR="00B32A1A" w:rsidRPr="00453A61" w:rsidRDefault="00B32A1A" w:rsidP="00904065">
            <w:pPr>
              <w:jc w:val="both"/>
              <w:rPr>
                <w:sz w:val="20"/>
                <w:lang w:eastAsia="ru-RU"/>
              </w:rPr>
            </w:pPr>
            <w:r w:rsidRPr="00453A61">
              <w:rPr>
                <w:sz w:val="20"/>
                <w:lang w:eastAsia="ru-RU"/>
              </w:rPr>
              <w:t xml:space="preserve">-elaborate în anul 2015 – 19 </w:t>
            </w:r>
            <w:r w:rsidRPr="00453A61">
              <w:rPr>
                <w:sz w:val="20"/>
                <w:lang w:eastAsia="ru-RU"/>
              </w:rPr>
              <w:lastRenderedPageBreak/>
              <w:t>calificări</w:t>
            </w:r>
          </w:p>
          <w:p w:rsidR="00B32A1A" w:rsidRPr="00453A61" w:rsidRDefault="00B32A1A" w:rsidP="00B32A1A">
            <w:pPr>
              <w:jc w:val="both"/>
              <w:rPr>
                <w:sz w:val="20"/>
                <w:lang w:eastAsia="ru-RU"/>
              </w:rPr>
            </w:pPr>
            <w:r w:rsidRPr="00453A61">
              <w:rPr>
                <w:sz w:val="20"/>
                <w:lang w:eastAsia="ru-RU"/>
              </w:rPr>
              <w:t>- validate în anul 2015-   40 de calificări</w:t>
            </w:r>
          </w:p>
        </w:tc>
        <w:tc>
          <w:tcPr>
            <w:tcW w:w="1211" w:type="dxa"/>
            <w:gridSpan w:val="3"/>
            <w:tcBorders>
              <w:top w:val="single" w:sz="4" w:space="0" w:color="auto"/>
              <w:left w:val="nil"/>
              <w:right w:val="single" w:sz="4" w:space="0" w:color="auto"/>
            </w:tcBorders>
          </w:tcPr>
          <w:p w:rsidR="00904065" w:rsidRPr="00453A61" w:rsidRDefault="00904065" w:rsidP="00904065">
            <w:pPr>
              <w:rPr>
                <w:sz w:val="20"/>
                <w:lang w:eastAsia="ru-RU"/>
              </w:rPr>
            </w:pPr>
          </w:p>
        </w:tc>
        <w:tc>
          <w:tcPr>
            <w:tcW w:w="1417" w:type="dxa"/>
            <w:gridSpan w:val="2"/>
            <w:tcBorders>
              <w:top w:val="single" w:sz="4" w:space="0" w:color="auto"/>
              <w:left w:val="single" w:sz="4" w:space="0" w:color="auto"/>
              <w:bottom w:val="nil"/>
              <w:right w:val="single" w:sz="4" w:space="0" w:color="auto"/>
            </w:tcBorders>
          </w:tcPr>
          <w:p w:rsidR="00904065" w:rsidRPr="00453A61" w:rsidRDefault="00904065" w:rsidP="00904065">
            <w:pPr>
              <w:rPr>
                <w:sz w:val="20"/>
                <w:lang w:eastAsia="ru-RU"/>
              </w:rPr>
            </w:pPr>
          </w:p>
        </w:tc>
      </w:tr>
      <w:tr w:rsidR="00904065" w:rsidRPr="00453A61" w:rsidTr="00295EC5">
        <w:trPr>
          <w:trHeight w:val="975"/>
        </w:trPr>
        <w:tc>
          <w:tcPr>
            <w:tcW w:w="1934"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sz w:val="20"/>
                <w:lang w:eastAsia="ru-RU"/>
              </w:rPr>
            </w:pPr>
          </w:p>
        </w:tc>
        <w:tc>
          <w:tcPr>
            <w:tcW w:w="2430" w:type="dxa"/>
            <w:gridSpan w:val="3"/>
            <w:tcBorders>
              <w:top w:val="single" w:sz="4" w:space="0" w:color="auto"/>
              <w:left w:val="nil"/>
              <w:bottom w:val="single" w:sz="4" w:space="0" w:color="auto"/>
              <w:right w:val="single" w:sz="4" w:space="0" w:color="auto"/>
            </w:tcBorders>
          </w:tcPr>
          <w:p w:rsidR="00904065" w:rsidRPr="00453A61" w:rsidRDefault="00886EEB" w:rsidP="00904065">
            <w:pPr>
              <w:rPr>
                <w:sz w:val="20"/>
              </w:rPr>
            </w:pPr>
            <w:r w:rsidRPr="00453A61">
              <w:rPr>
                <w:sz w:val="20"/>
              </w:rPr>
              <w:t>-</w:t>
            </w:r>
            <w:r w:rsidR="00904065" w:rsidRPr="00453A61">
              <w:rPr>
                <w:sz w:val="20"/>
              </w:rPr>
              <w:t>Elaborarea curricula pentru sistemul de învăţămînt mediu de specialitate (cîte 25 mii MDL per curriculum</w:t>
            </w:r>
          </w:p>
        </w:tc>
        <w:tc>
          <w:tcPr>
            <w:tcW w:w="2532" w:type="dxa"/>
            <w:gridSpan w:val="5"/>
            <w:tcBorders>
              <w:top w:val="single" w:sz="4" w:space="0" w:color="auto"/>
              <w:left w:val="nil"/>
              <w:bottom w:val="single" w:sz="4" w:space="0" w:color="auto"/>
              <w:right w:val="single" w:sz="4" w:space="0" w:color="auto"/>
            </w:tcBorders>
          </w:tcPr>
          <w:p w:rsidR="00904065" w:rsidRPr="00453A61" w:rsidRDefault="00886EEB" w:rsidP="00904065">
            <w:pPr>
              <w:rPr>
                <w:sz w:val="20"/>
              </w:rPr>
            </w:pPr>
            <w:r w:rsidRPr="00453A61">
              <w:rPr>
                <w:sz w:val="20"/>
              </w:rPr>
              <w:t>-</w:t>
            </w:r>
            <w:r w:rsidR="00904065" w:rsidRPr="00453A61">
              <w:rPr>
                <w:sz w:val="20"/>
              </w:rPr>
              <w:t xml:space="preserve">Elaborate 3 curricula modulare pentru pregătirea cadrelor la </w:t>
            </w:r>
          </w:p>
          <w:p w:rsidR="00904065" w:rsidRPr="00453A61" w:rsidRDefault="00904065" w:rsidP="00904065">
            <w:pPr>
              <w:tabs>
                <w:tab w:val="left" w:pos="709"/>
                <w:tab w:val="left" w:pos="1134"/>
              </w:tabs>
              <w:contextualSpacing/>
              <w:jc w:val="both"/>
              <w:rPr>
                <w:i/>
                <w:sz w:val="20"/>
                <w:lang w:val="es-AR"/>
              </w:rPr>
            </w:pPr>
            <w:r w:rsidRPr="00453A61">
              <w:rPr>
                <w:sz w:val="20"/>
              </w:rPr>
              <w:t xml:space="preserve">specialităţile </w:t>
            </w:r>
            <w:r w:rsidRPr="00453A61">
              <w:rPr>
                <w:i/>
                <w:sz w:val="20"/>
              </w:rPr>
              <w:t>Informatica</w:t>
            </w:r>
            <w:r w:rsidRPr="00453A61">
              <w:rPr>
                <w:sz w:val="20"/>
              </w:rPr>
              <w:t xml:space="preserve"> şi </w:t>
            </w:r>
            <w:r w:rsidRPr="00453A61">
              <w:rPr>
                <w:i/>
                <w:sz w:val="20"/>
              </w:rPr>
              <w:t>Calculatoare</w:t>
            </w:r>
            <w:r w:rsidRPr="00453A61">
              <w:rPr>
                <w:sz w:val="20"/>
              </w:rPr>
              <w:t xml:space="preserve"> (două curricula modulare pentru pregătirea tehnicienilor) și </w:t>
            </w:r>
            <w:r w:rsidRPr="00453A61">
              <w:rPr>
                <w:i/>
                <w:sz w:val="20"/>
              </w:rPr>
              <w:t>Firma de exercițiu</w:t>
            </w:r>
          </w:p>
          <w:p w:rsidR="00904065" w:rsidRPr="00453A61" w:rsidRDefault="00904065" w:rsidP="00904065">
            <w:pPr>
              <w:rPr>
                <w:sz w:val="20"/>
                <w:lang w:val="es-AR"/>
              </w:rPr>
            </w:pPr>
          </w:p>
        </w:tc>
        <w:tc>
          <w:tcPr>
            <w:tcW w:w="1384" w:type="dxa"/>
            <w:tcBorders>
              <w:top w:val="single" w:sz="4" w:space="0" w:color="auto"/>
              <w:left w:val="nil"/>
              <w:bottom w:val="single" w:sz="4" w:space="0" w:color="auto"/>
              <w:right w:val="single" w:sz="4" w:space="0" w:color="auto"/>
            </w:tcBorders>
            <w:vAlign w:val="center"/>
          </w:tcPr>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ED32C1" w:rsidRPr="00453A61" w:rsidRDefault="00ED32C1"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p w:rsidR="0014347E" w:rsidRPr="00453A61" w:rsidRDefault="0014347E"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904065" w:rsidRPr="00453A61" w:rsidRDefault="00904065"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14347E" w:rsidRDefault="00904065" w:rsidP="00904065">
            <w:pPr>
              <w:rPr>
                <w:sz w:val="20"/>
              </w:rPr>
            </w:pPr>
            <w:r w:rsidRPr="00453A61">
              <w:rPr>
                <w:sz w:val="20"/>
              </w:rPr>
              <w:t>-16 curricula elaborate şi aprobate  pînă în anul 2016</w:t>
            </w:r>
          </w:p>
          <w:p w:rsidR="00B12367" w:rsidRDefault="00B12367" w:rsidP="00904065">
            <w:pPr>
              <w:rPr>
                <w:sz w:val="20"/>
              </w:rPr>
            </w:pPr>
          </w:p>
          <w:p w:rsidR="00B12367" w:rsidRDefault="00B12367" w:rsidP="00904065">
            <w:pPr>
              <w:rPr>
                <w:sz w:val="20"/>
              </w:rPr>
            </w:pPr>
          </w:p>
          <w:p w:rsidR="00B12367" w:rsidRDefault="00B12367" w:rsidP="00904065">
            <w:pPr>
              <w:rPr>
                <w:sz w:val="20"/>
              </w:rPr>
            </w:pPr>
          </w:p>
          <w:p w:rsidR="00B12367" w:rsidRDefault="00B12367" w:rsidP="00904065">
            <w:pPr>
              <w:rPr>
                <w:sz w:val="20"/>
              </w:rPr>
            </w:pPr>
          </w:p>
          <w:p w:rsidR="00B12367" w:rsidRDefault="00B12367" w:rsidP="00904065">
            <w:pPr>
              <w:rPr>
                <w:sz w:val="20"/>
              </w:rPr>
            </w:pPr>
          </w:p>
          <w:p w:rsidR="00B12367" w:rsidRDefault="00B12367" w:rsidP="00904065">
            <w:pPr>
              <w:rPr>
                <w:sz w:val="20"/>
              </w:rPr>
            </w:pPr>
          </w:p>
          <w:p w:rsidR="00B12367" w:rsidRDefault="00B12367" w:rsidP="00904065">
            <w:pPr>
              <w:rPr>
                <w:sz w:val="20"/>
              </w:rPr>
            </w:pPr>
          </w:p>
          <w:p w:rsidR="00B12367" w:rsidRPr="00453A61" w:rsidRDefault="00B12367" w:rsidP="00904065">
            <w:pPr>
              <w:rPr>
                <w:sz w:val="20"/>
              </w:rPr>
            </w:pPr>
          </w:p>
          <w:p w:rsidR="006C496B" w:rsidRPr="00453A61" w:rsidRDefault="006C496B" w:rsidP="00904065">
            <w:pPr>
              <w:rPr>
                <w:sz w:val="20"/>
              </w:rPr>
            </w:pPr>
          </w:p>
          <w:p w:rsidR="006C496B" w:rsidRPr="00453A61" w:rsidRDefault="006C496B" w:rsidP="00904065">
            <w:pPr>
              <w:rPr>
                <w:sz w:val="20"/>
              </w:rPr>
            </w:pPr>
          </w:p>
          <w:p w:rsidR="006C496B" w:rsidRPr="00453A61" w:rsidRDefault="006C496B" w:rsidP="00904065">
            <w:pPr>
              <w:rPr>
                <w:sz w:val="20"/>
              </w:rPr>
            </w:pPr>
          </w:p>
          <w:p w:rsidR="006C496B" w:rsidRPr="00453A61" w:rsidRDefault="006C496B" w:rsidP="00904065">
            <w:pPr>
              <w:rPr>
                <w:sz w:val="20"/>
              </w:rPr>
            </w:pPr>
          </w:p>
          <w:p w:rsidR="006C496B" w:rsidRPr="00453A61" w:rsidRDefault="006C496B" w:rsidP="00904065">
            <w:pPr>
              <w:rPr>
                <w:sz w:val="20"/>
              </w:rPr>
            </w:pPr>
          </w:p>
          <w:p w:rsidR="0014347E" w:rsidRPr="00453A61" w:rsidRDefault="0014347E" w:rsidP="00904065">
            <w:pP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p w:rsidR="00312898" w:rsidRPr="00453A61" w:rsidRDefault="00312898"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904065" w:rsidRPr="00453A61" w:rsidRDefault="00870A93" w:rsidP="00904065">
            <w:pPr>
              <w:rPr>
                <w:color w:val="FF0000"/>
                <w:sz w:val="20"/>
              </w:rPr>
            </w:pPr>
            <w:r w:rsidRPr="00453A61">
              <w:rPr>
                <w:sz w:val="20"/>
              </w:rPr>
              <w:t>-3</w:t>
            </w:r>
            <w:r w:rsidR="00904065" w:rsidRPr="00453A61">
              <w:rPr>
                <w:sz w:val="20"/>
              </w:rPr>
              <w:t xml:space="preserve"> curricula modulare aprobate</w:t>
            </w:r>
          </w:p>
        </w:tc>
        <w:tc>
          <w:tcPr>
            <w:tcW w:w="1211" w:type="dxa"/>
            <w:gridSpan w:val="3"/>
            <w:tcBorders>
              <w:top w:val="single" w:sz="4" w:space="0" w:color="auto"/>
              <w:left w:val="nil"/>
              <w:bottom w:val="single" w:sz="4" w:space="0" w:color="auto"/>
              <w:right w:val="single" w:sz="4" w:space="0" w:color="auto"/>
            </w:tcBorders>
          </w:tcPr>
          <w:p w:rsidR="00904065" w:rsidRPr="00453A61" w:rsidRDefault="00886EEB" w:rsidP="00A25F7B">
            <w:pPr>
              <w:contextualSpacing/>
              <w:rPr>
                <w:sz w:val="20"/>
                <w:lang w:val="es-AR"/>
              </w:rPr>
            </w:pPr>
            <w:r w:rsidRPr="00453A61">
              <w:rPr>
                <w:sz w:val="20"/>
                <w:lang w:val="es-AR"/>
              </w:rPr>
              <w:t>-</w:t>
            </w:r>
            <w:r w:rsidR="00904065" w:rsidRPr="00453A61">
              <w:rPr>
                <w:sz w:val="20"/>
                <w:lang w:val="es-AR"/>
              </w:rPr>
              <w:t>A fost aprobat</w:t>
            </w:r>
            <w:r w:rsidR="00904065" w:rsidRPr="00453A61">
              <w:rPr>
                <w:i/>
                <w:sz w:val="20"/>
                <w:lang w:val="es-AR"/>
              </w:rPr>
              <w:t xml:space="preserve"> Cadrul de referinţă al curriculumului pentru </w:t>
            </w:r>
            <w:r w:rsidR="00904065" w:rsidRPr="0047066B">
              <w:rPr>
                <w:i/>
                <w:sz w:val="18"/>
                <w:szCs w:val="18"/>
                <w:lang w:val="es-AR"/>
              </w:rPr>
              <w:t xml:space="preserve">învăţămîntul </w:t>
            </w:r>
            <w:r w:rsidR="00904065" w:rsidRPr="00453A61">
              <w:rPr>
                <w:i/>
                <w:sz w:val="20"/>
                <w:lang w:val="es-AR"/>
              </w:rPr>
              <w:t>profesional tehnic</w:t>
            </w:r>
            <w:r w:rsidR="00904065" w:rsidRPr="00453A61">
              <w:rPr>
                <w:sz w:val="20"/>
                <w:lang w:val="es-AR"/>
              </w:rPr>
              <w:t xml:space="preserve"> (ordinul ministrului educaţiei nr.1128 din 26.11.2015) este primul document de politică educaţională, care stabileşte structura şi procedurile de elaborare şi implementa</w:t>
            </w:r>
            <w:r w:rsidR="00A25F7B" w:rsidRPr="00453A61">
              <w:rPr>
                <w:sz w:val="20"/>
                <w:lang w:val="es-AR"/>
              </w:rPr>
              <w:t>-</w:t>
            </w:r>
            <w:r w:rsidR="00904065" w:rsidRPr="00453A61">
              <w:rPr>
                <w:sz w:val="20"/>
                <w:lang w:val="es-AR"/>
              </w:rPr>
              <w:t>r</w:t>
            </w:r>
            <w:r w:rsidR="00A25F7B" w:rsidRPr="00453A61">
              <w:rPr>
                <w:sz w:val="20"/>
                <w:lang w:val="es-AR"/>
              </w:rPr>
              <w:t>e</w:t>
            </w:r>
            <w:r w:rsidR="00904065" w:rsidRPr="00453A61">
              <w:rPr>
                <w:sz w:val="20"/>
                <w:lang w:val="es-AR"/>
              </w:rPr>
              <w:t xml:space="preserve">a curriculumului pentru </w:t>
            </w:r>
            <w:r w:rsidR="00904065" w:rsidRPr="0047066B">
              <w:rPr>
                <w:sz w:val="18"/>
                <w:szCs w:val="18"/>
                <w:lang w:val="es-AR"/>
              </w:rPr>
              <w:t>î</w:t>
            </w:r>
            <w:r w:rsidR="00C96DAC" w:rsidRPr="0047066B">
              <w:rPr>
                <w:sz w:val="18"/>
                <w:szCs w:val="18"/>
                <w:lang w:val="es-AR"/>
              </w:rPr>
              <w:t xml:space="preserve">nvăţămîntul </w:t>
            </w:r>
            <w:r w:rsidR="00C96DAC">
              <w:rPr>
                <w:sz w:val="20"/>
                <w:lang w:val="es-AR"/>
              </w:rPr>
              <w:t>profesional tehnic.</w:t>
            </w:r>
          </w:p>
        </w:tc>
        <w:tc>
          <w:tcPr>
            <w:tcW w:w="1417" w:type="dxa"/>
            <w:gridSpan w:val="2"/>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r>
      <w:tr w:rsidR="00904065" w:rsidRPr="00453A61" w:rsidTr="00295EC5">
        <w:trPr>
          <w:trHeight w:val="626"/>
        </w:trPr>
        <w:tc>
          <w:tcPr>
            <w:tcW w:w="1934" w:type="dxa"/>
            <w:gridSpan w:val="2"/>
            <w:tcBorders>
              <w:top w:val="single" w:sz="4" w:space="0" w:color="auto"/>
              <w:left w:val="single" w:sz="4" w:space="0" w:color="auto"/>
              <w:bottom w:val="nil"/>
              <w:right w:val="single" w:sz="4" w:space="0" w:color="auto"/>
            </w:tcBorders>
          </w:tcPr>
          <w:p w:rsidR="00904065" w:rsidRPr="00453A61" w:rsidRDefault="00904065" w:rsidP="00904065">
            <w:pPr>
              <w:rPr>
                <w:sz w:val="20"/>
                <w:lang w:eastAsia="ru-RU"/>
              </w:rPr>
            </w:pPr>
          </w:p>
        </w:tc>
        <w:tc>
          <w:tcPr>
            <w:tcW w:w="2430" w:type="dxa"/>
            <w:gridSpan w:val="3"/>
            <w:tcBorders>
              <w:top w:val="single" w:sz="4" w:space="0" w:color="auto"/>
              <w:left w:val="nil"/>
              <w:bottom w:val="nil"/>
              <w:right w:val="single" w:sz="4" w:space="0" w:color="auto"/>
            </w:tcBorders>
          </w:tcPr>
          <w:p w:rsidR="00904065" w:rsidRPr="00453A61" w:rsidRDefault="00904065" w:rsidP="00904065">
            <w:pPr>
              <w:rPr>
                <w:b/>
                <w:bCs/>
                <w:sz w:val="20"/>
                <w:u w:val="single"/>
              </w:rPr>
            </w:pPr>
            <w:r w:rsidRPr="00453A61">
              <w:rPr>
                <w:b/>
                <w:bCs/>
                <w:sz w:val="20"/>
                <w:u w:val="single"/>
              </w:rPr>
              <w:t>C.  Acţiuni noi identifi</w:t>
            </w:r>
            <w:r w:rsidR="00C96DAC">
              <w:rPr>
                <w:b/>
                <w:bCs/>
                <w:sz w:val="20"/>
                <w:u w:val="single"/>
              </w:rPr>
              <w:t>cate pentru anii      2015-2017</w:t>
            </w:r>
          </w:p>
        </w:tc>
        <w:tc>
          <w:tcPr>
            <w:tcW w:w="2532" w:type="dxa"/>
            <w:gridSpan w:val="5"/>
            <w:tcBorders>
              <w:top w:val="single" w:sz="4" w:space="0" w:color="auto"/>
              <w:left w:val="nil"/>
              <w:bottom w:val="nil"/>
              <w:right w:val="single" w:sz="4" w:space="0" w:color="auto"/>
            </w:tcBorders>
          </w:tcPr>
          <w:p w:rsidR="00904065" w:rsidRPr="00453A61" w:rsidRDefault="00904065" w:rsidP="00904065">
            <w:pPr>
              <w:rPr>
                <w:b/>
                <w:bCs/>
                <w:sz w:val="20"/>
                <w:u w:val="single"/>
              </w:rPr>
            </w:pPr>
          </w:p>
        </w:tc>
        <w:tc>
          <w:tcPr>
            <w:tcW w:w="1384" w:type="dxa"/>
            <w:tcBorders>
              <w:top w:val="single" w:sz="4" w:space="0" w:color="auto"/>
              <w:left w:val="nil"/>
              <w:bottom w:val="nil"/>
              <w:right w:val="single" w:sz="4" w:space="0" w:color="auto"/>
            </w:tcBorders>
            <w:vAlign w:val="center"/>
          </w:tcPr>
          <w:p w:rsidR="00904065" w:rsidRPr="00453A61" w:rsidRDefault="00904065" w:rsidP="00904065">
            <w:pPr>
              <w:jc w:val="center"/>
              <w:rPr>
                <w:sz w:val="20"/>
              </w:rPr>
            </w:pPr>
          </w:p>
        </w:tc>
        <w:tc>
          <w:tcPr>
            <w:tcW w:w="1260" w:type="dxa"/>
            <w:tcBorders>
              <w:top w:val="single" w:sz="4" w:space="0" w:color="auto"/>
              <w:left w:val="nil"/>
              <w:bottom w:val="nil"/>
              <w:right w:val="single" w:sz="4" w:space="0" w:color="auto"/>
            </w:tcBorders>
            <w:vAlign w:val="center"/>
          </w:tcPr>
          <w:p w:rsidR="00904065" w:rsidRPr="00453A61" w:rsidRDefault="00904065" w:rsidP="00904065">
            <w:pPr>
              <w:jc w:val="center"/>
              <w:rPr>
                <w:sz w:val="20"/>
              </w:rPr>
            </w:pPr>
          </w:p>
        </w:tc>
        <w:tc>
          <w:tcPr>
            <w:tcW w:w="1791" w:type="dxa"/>
            <w:tcBorders>
              <w:top w:val="single" w:sz="4" w:space="0" w:color="auto"/>
              <w:left w:val="nil"/>
              <w:bottom w:val="nil"/>
              <w:right w:val="single" w:sz="4" w:space="0" w:color="auto"/>
            </w:tcBorders>
            <w:vAlign w:val="center"/>
          </w:tcPr>
          <w:p w:rsidR="00904065" w:rsidRPr="00453A61" w:rsidRDefault="00904065" w:rsidP="00904065">
            <w:pPr>
              <w:rPr>
                <w:sz w:val="20"/>
              </w:rPr>
            </w:pPr>
          </w:p>
        </w:tc>
        <w:tc>
          <w:tcPr>
            <w:tcW w:w="1179" w:type="dxa"/>
            <w:gridSpan w:val="2"/>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211" w:type="dxa"/>
            <w:gridSpan w:val="3"/>
            <w:tcBorders>
              <w:top w:val="single" w:sz="4" w:space="0" w:color="auto"/>
              <w:left w:val="nil"/>
              <w:bottom w:val="single" w:sz="4" w:space="0" w:color="auto"/>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nil"/>
              <w:right w:val="single" w:sz="4" w:space="0" w:color="auto"/>
            </w:tcBorders>
          </w:tcPr>
          <w:p w:rsidR="00904065" w:rsidRPr="00453A61" w:rsidRDefault="00904065" w:rsidP="00904065">
            <w:pPr>
              <w:rPr>
                <w:b/>
                <w:bCs/>
                <w:sz w:val="20"/>
                <w:u w:val="single"/>
              </w:rPr>
            </w:pPr>
          </w:p>
        </w:tc>
      </w:tr>
      <w:tr w:rsidR="00904065"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r w:rsidRPr="00453A61">
              <w:rPr>
                <w:b/>
                <w:bCs/>
                <w:i/>
                <w:iCs/>
                <w:sz w:val="20"/>
              </w:rPr>
              <w:t>Costul  subprogramului</w:t>
            </w:r>
          </w:p>
        </w:tc>
        <w:tc>
          <w:tcPr>
            <w:tcW w:w="4962" w:type="dxa"/>
            <w:gridSpan w:val="8"/>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sz w:val="20"/>
              </w:rPr>
            </w:pPr>
            <w:r w:rsidRPr="00453A61">
              <w:rPr>
                <w:sz w:val="20"/>
              </w:rPr>
              <w:t> </w:t>
            </w:r>
          </w:p>
        </w:tc>
        <w:tc>
          <w:tcPr>
            <w:tcW w:w="138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30697D" w:rsidRDefault="0030697D" w:rsidP="00904065">
            <w:pPr>
              <w:jc w:val="center"/>
              <w:rPr>
                <w:b/>
                <w:bCs/>
                <w:sz w:val="20"/>
              </w:rPr>
            </w:pPr>
            <w:r w:rsidRPr="0030697D">
              <w:rPr>
                <w:b/>
                <w:bCs/>
                <w:sz w:val="20"/>
              </w:rPr>
              <w:t>476 089.1</w:t>
            </w:r>
          </w:p>
        </w:tc>
        <w:tc>
          <w:tcPr>
            <w:tcW w:w="12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30697D" w:rsidRDefault="0030697D" w:rsidP="00904065">
            <w:pPr>
              <w:jc w:val="center"/>
              <w:rPr>
                <w:b/>
                <w:bCs/>
                <w:sz w:val="20"/>
              </w:rPr>
            </w:pPr>
            <w:r w:rsidRPr="0030697D">
              <w:rPr>
                <w:b/>
                <w:bCs/>
                <w:sz w:val="20"/>
              </w:rPr>
              <w:t>454 374.4</w:t>
            </w:r>
          </w:p>
        </w:tc>
        <w:tc>
          <w:tcPr>
            <w:tcW w:w="1791"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904065" w:rsidRPr="0030697D" w:rsidRDefault="00904065" w:rsidP="00904065">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sz w:val="20"/>
              </w:rPr>
            </w:pPr>
          </w:p>
        </w:tc>
      </w:tr>
      <w:tr w:rsidR="00904065" w:rsidRPr="00453A61" w:rsidTr="00295EC5">
        <w:trPr>
          <w:trHeight w:val="266"/>
        </w:trPr>
        <w:tc>
          <w:tcPr>
            <w:tcW w:w="15138" w:type="dxa"/>
            <w:gridSpan w:val="20"/>
            <w:tcBorders>
              <w:top w:val="single" w:sz="4" w:space="0" w:color="auto"/>
              <w:left w:val="single" w:sz="4" w:space="0" w:color="auto"/>
              <w:bottom w:val="single" w:sz="4" w:space="0" w:color="auto"/>
              <w:right w:val="single" w:sz="4" w:space="0" w:color="auto"/>
            </w:tcBorders>
          </w:tcPr>
          <w:p w:rsidR="00295EC5" w:rsidRDefault="00295EC5" w:rsidP="00904065">
            <w:pPr>
              <w:jc w:val="center"/>
              <w:rPr>
                <w:b/>
                <w:bCs/>
                <w:sz w:val="20"/>
              </w:rPr>
            </w:pPr>
          </w:p>
          <w:p w:rsidR="00904065" w:rsidRPr="0030697D" w:rsidRDefault="00904065" w:rsidP="00904065">
            <w:pPr>
              <w:jc w:val="center"/>
              <w:rPr>
                <w:b/>
                <w:bCs/>
                <w:sz w:val="20"/>
              </w:rPr>
            </w:pPr>
            <w:r w:rsidRPr="0030697D">
              <w:rPr>
                <w:b/>
                <w:bCs/>
                <w:sz w:val="20"/>
              </w:rPr>
              <w:t>Subprogramul 10  „Învăţământ superior”</w:t>
            </w:r>
          </w:p>
        </w:tc>
      </w:tr>
      <w:tr w:rsidR="00904065" w:rsidRPr="00453A61" w:rsidTr="00295EC5">
        <w:trPr>
          <w:trHeight w:val="243"/>
        </w:trPr>
        <w:tc>
          <w:tcPr>
            <w:tcW w:w="1934" w:type="dxa"/>
            <w:gridSpan w:val="2"/>
            <w:tcBorders>
              <w:top w:val="nil"/>
              <w:left w:val="single" w:sz="4" w:space="0" w:color="auto"/>
              <w:bottom w:val="single" w:sz="4" w:space="0" w:color="auto"/>
              <w:right w:val="single" w:sz="4" w:space="0" w:color="auto"/>
            </w:tcBorders>
          </w:tcPr>
          <w:p w:rsidR="00904065" w:rsidRPr="00453A61" w:rsidRDefault="00904065" w:rsidP="00904065">
            <w:pPr>
              <w:rPr>
                <w:b/>
                <w:bCs/>
                <w:sz w:val="20"/>
                <w:u w:val="single"/>
              </w:rPr>
            </w:pPr>
          </w:p>
        </w:tc>
        <w:tc>
          <w:tcPr>
            <w:tcW w:w="2430" w:type="dxa"/>
            <w:gridSpan w:val="3"/>
            <w:tcBorders>
              <w:top w:val="nil"/>
              <w:left w:val="nil"/>
              <w:bottom w:val="single" w:sz="4" w:space="0" w:color="auto"/>
              <w:right w:val="single" w:sz="4" w:space="0" w:color="auto"/>
            </w:tcBorders>
          </w:tcPr>
          <w:p w:rsidR="00904065" w:rsidRPr="00453A61" w:rsidRDefault="00904065" w:rsidP="00904065">
            <w:pPr>
              <w:rPr>
                <w:b/>
                <w:bCs/>
                <w:sz w:val="20"/>
                <w:u w:val="single"/>
              </w:rPr>
            </w:pPr>
            <w:r w:rsidRPr="00453A61">
              <w:rPr>
                <w:b/>
                <w:bCs/>
                <w:sz w:val="20"/>
                <w:u w:val="single"/>
              </w:rPr>
              <w:t>A. Acţiuni curente</w:t>
            </w:r>
          </w:p>
        </w:tc>
        <w:tc>
          <w:tcPr>
            <w:tcW w:w="2532" w:type="dxa"/>
            <w:gridSpan w:val="5"/>
            <w:tcBorders>
              <w:top w:val="nil"/>
              <w:left w:val="nil"/>
              <w:bottom w:val="single" w:sz="4" w:space="0" w:color="auto"/>
              <w:right w:val="single" w:sz="4" w:space="0" w:color="auto"/>
            </w:tcBorders>
          </w:tcPr>
          <w:p w:rsidR="00904065" w:rsidRPr="00453A61" w:rsidRDefault="00904065" w:rsidP="00904065">
            <w:pPr>
              <w:rPr>
                <w:b/>
                <w:bCs/>
                <w:sz w:val="20"/>
                <w:u w:val="single"/>
              </w:rPr>
            </w:pPr>
          </w:p>
        </w:tc>
        <w:tc>
          <w:tcPr>
            <w:tcW w:w="1384" w:type="dxa"/>
            <w:tcBorders>
              <w:top w:val="nil"/>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260" w:type="dxa"/>
            <w:tcBorders>
              <w:top w:val="nil"/>
              <w:left w:val="nil"/>
              <w:bottom w:val="single" w:sz="4" w:space="0" w:color="auto"/>
              <w:right w:val="single" w:sz="4" w:space="0" w:color="auto"/>
            </w:tcBorders>
            <w:vAlign w:val="center"/>
          </w:tcPr>
          <w:p w:rsidR="00904065" w:rsidRPr="00453A61" w:rsidRDefault="00904065" w:rsidP="00E50AAF">
            <w:pPr>
              <w:rPr>
                <w:bCs/>
                <w:sz w:val="20"/>
              </w:rPr>
            </w:pPr>
          </w:p>
        </w:tc>
        <w:tc>
          <w:tcPr>
            <w:tcW w:w="1791" w:type="dxa"/>
            <w:tcBorders>
              <w:top w:val="nil"/>
              <w:left w:val="nil"/>
              <w:bottom w:val="single" w:sz="4" w:space="0" w:color="auto"/>
              <w:right w:val="single" w:sz="4" w:space="0" w:color="auto"/>
            </w:tcBorders>
            <w:vAlign w:val="center"/>
          </w:tcPr>
          <w:p w:rsidR="00904065" w:rsidRPr="00453A61" w:rsidRDefault="00904065" w:rsidP="00904065">
            <w:pPr>
              <w:jc w:val="center"/>
              <w:rPr>
                <w:b/>
                <w:bCs/>
                <w:sz w:val="20"/>
              </w:rPr>
            </w:pPr>
          </w:p>
        </w:tc>
        <w:tc>
          <w:tcPr>
            <w:tcW w:w="1179" w:type="dxa"/>
            <w:gridSpan w:val="2"/>
            <w:tcBorders>
              <w:top w:val="nil"/>
              <w:left w:val="nil"/>
              <w:bottom w:val="single" w:sz="4" w:space="0" w:color="auto"/>
              <w:right w:val="single" w:sz="4" w:space="0" w:color="auto"/>
            </w:tcBorders>
          </w:tcPr>
          <w:p w:rsidR="00904065" w:rsidRPr="00453A61" w:rsidRDefault="0030697D" w:rsidP="0030697D">
            <w:pPr>
              <w:rPr>
                <w:sz w:val="20"/>
              </w:rPr>
            </w:pPr>
            <w:r>
              <w:rPr>
                <w:sz w:val="20"/>
              </w:rPr>
              <w:t> </w:t>
            </w:r>
          </w:p>
        </w:tc>
        <w:tc>
          <w:tcPr>
            <w:tcW w:w="1211" w:type="dxa"/>
            <w:gridSpan w:val="3"/>
            <w:tcBorders>
              <w:top w:val="nil"/>
              <w:left w:val="nil"/>
              <w:bottom w:val="single" w:sz="4" w:space="0" w:color="auto"/>
              <w:right w:val="single" w:sz="4" w:space="0" w:color="auto"/>
            </w:tcBorders>
          </w:tcPr>
          <w:p w:rsidR="00904065" w:rsidRPr="00453A61" w:rsidRDefault="0030697D" w:rsidP="0030697D">
            <w:pPr>
              <w:rPr>
                <w:sz w:val="20"/>
              </w:rPr>
            </w:pPr>
            <w:r>
              <w:rPr>
                <w:sz w:val="20"/>
              </w:rPr>
              <w:t> </w:t>
            </w:r>
            <w:r w:rsidR="00904065" w:rsidRPr="00453A61">
              <w:rPr>
                <w:sz w:val="20"/>
              </w:rPr>
              <w:t> </w:t>
            </w:r>
          </w:p>
        </w:tc>
        <w:tc>
          <w:tcPr>
            <w:tcW w:w="1417" w:type="dxa"/>
            <w:gridSpan w:val="2"/>
            <w:tcBorders>
              <w:top w:val="nil"/>
              <w:left w:val="nil"/>
              <w:bottom w:val="single" w:sz="4" w:space="0" w:color="auto"/>
              <w:right w:val="single" w:sz="4" w:space="0" w:color="auto"/>
            </w:tcBorders>
          </w:tcPr>
          <w:p w:rsidR="00904065" w:rsidRPr="00453A61" w:rsidRDefault="00904065" w:rsidP="00904065">
            <w:pPr>
              <w:rPr>
                <w:b/>
                <w:bCs/>
                <w:sz w:val="20"/>
                <w:u w:val="single"/>
              </w:rPr>
            </w:pPr>
          </w:p>
        </w:tc>
      </w:tr>
      <w:tr w:rsidR="0026252F" w:rsidRPr="00453A61" w:rsidTr="00295EC5">
        <w:trPr>
          <w:trHeight w:val="2399"/>
        </w:trPr>
        <w:tc>
          <w:tcPr>
            <w:tcW w:w="1934" w:type="dxa"/>
            <w:gridSpan w:val="2"/>
            <w:vMerge w:val="restart"/>
            <w:tcBorders>
              <w:top w:val="single" w:sz="4" w:space="0" w:color="auto"/>
              <w:left w:val="single" w:sz="4" w:space="0" w:color="auto"/>
              <w:right w:val="single" w:sz="4" w:space="0" w:color="auto"/>
            </w:tcBorders>
          </w:tcPr>
          <w:p w:rsidR="0026252F" w:rsidRPr="00453A61" w:rsidRDefault="0026252F" w:rsidP="00904065">
            <w:pPr>
              <w:rPr>
                <w:sz w:val="20"/>
              </w:rPr>
            </w:pPr>
            <w:r w:rsidRPr="00453A61">
              <w:rPr>
                <w:sz w:val="20"/>
              </w:rPr>
              <w:lastRenderedPageBreak/>
              <w:t>-     Îmbunătăţirea condiţiilor de trai în 10% din cămine, în perioada 2015-2017</w:t>
            </w:r>
          </w:p>
          <w:p w:rsidR="0026252F" w:rsidRPr="00453A61" w:rsidRDefault="0026252F" w:rsidP="00904065">
            <w:pPr>
              <w:rPr>
                <w:sz w:val="20"/>
              </w:rPr>
            </w:pPr>
            <w:r w:rsidRPr="00453A61">
              <w:rPr>
                <w:sz w:val="20"/>
              </w:rPr>
              <w:t xml:space="preserve"> -    Asigurarea reformelor în învăţămîntul superior în </w:t>
            </w:r>
            <w:proofErr w:type="gramStart"/>
            <w:r w:rsidRPr="00453A61">
              <w:rPr>
                <w:sz w:val="20"/>
              </w:rPr>
              <w:t>contextul  formării</w:t>
            </w:r>
            <w:proofErr w:type="gramEnd"/>
            <w:r w:rsidRPr="00453A61">
              <w:rPr>
                <w:sz w:val="20"/>
              </w:rPr>
              <w:t xml:space="preserve"> profesionale a cadrelor calificate pentru economia naţională. </w:t>
            </w:r>
          </w:p>
          <w:p w:rsidR="0026252F" w:rsidRPr="00453A61" w:rsidRDefault="0026252F" w:rsidP="00904065">
            <w:pPr>
              <w:rPr>
                <w:sz w:val="20"/>
              </w:rPr>
            </w:pPr>
            <w:r w:rsidRPr="00453A61">
              <w:rPr>
                <w:sz w:val="20"/>
              </w:rPr>
              <w:t>Asigurarea accesului la învăţămîntul superior</w:t>
            </w:r>
          </w:p>
          <w:p w:rsidR="0026252F" w:rsidRPr="00453A61" w:rsidRDefault="0026252F" w:rsidP="00904065">
            <w:pPr>
              <w:rPr>
                <w:sz w:val="20"/>
              </w:rPr>
            </w:pPr>
            <w:r w:rsidRPr="00453A61">
              <w:rPr>
                <w:sz w:val="20"/>
              </w:rPr>
              <w:t>-    Crearea noii structuri a învăţământului superior în trei cicluri şi dezvoltarea Cadrului Naţional al Calificărilor</w:t>
            </w:r>
          </w:p>
          <w:p w:rsidR="0026252F" w:rsidRPr="00453A61" w:rsidRDefault="0026252F" w:rsidP="00904065">
            <w:pPr>
              <w:rPr>
                <w:sz w:val="20"/>
              </w:rPr>
            </w:pPr>
            <w:r w:rsidRPr="00453A61">
              <w:rPr>
                <w:sz w:val="20"/>
              </w:rPr>
              <w:t>-    Perfecţionarea şi aplicarea normativelor ce stabilesc autonomia financiară, şi conformarea la acestea</w:t>
            </w:r>
          </w:p>
          <w:p w:rsidR="0026252F" w:rsidRPr="00453A61" w:rsidRDefault="0026252F" w:rsidP="00904065">
            <w:pPr>
              <w:rPr>
                <w:sz w:val="20"/>
              </w:rPr>
            </w:pPr>
            <w:r w:rsidRPr="00453A61">
              <w:rPr>
                <w:sz w:val="20"/>
              </w:rPr>
              <w:t>-  Crearea şi implementarea sistemului de evaluare şi asigurarea calităţii în învăţămîntul superior</w:t>
            </w:r>
          </w:p>
          <w:p w:rsidR="0026252F" w:rsidRPr="00453A61" w:rsidRDefault="0026252F" w:rsidP="00904065">
            <w:pPr>
              <w:rPr>
                <w:sz w:val="20"/>
              </w:rPr>
            </w:pPr>
            <w:r w:rsidRPr="00453A61">
              <w:rPr>
                <w:sz w:val="20"/>
              </w:rPr>
              <w:t>Dezvoltarea cercetării universitare</w:t>
            </w:r>
          </w:p>
          <w:p w:rsidR="0026252F" w:rsidRPr="00453A61" w:rsidRDefault="0026252F" w:rsidP="00904065">
            <w:pPr>
              <w:rPr>
                <w:sz w:val="20"/>
              </w:rPr>
            </w:pPr>
            <w:r w:rsidRPr="00453A61">
              <w:rPr>
                <w:sz w:val="20"/>
              </w:rPr>
              <w:t> </w:t>
            </w: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Asigurarea reformelor în învăţămîntul superior în </w:t>
            </w:r>
            <w:proofErr w:type="gramStart"/>
            <w:r w:rsidRPr="00453A61">
              <w:rPr>
                <w:sz w:val="20"/>
              </w:rPr>
              <w:t>contextul  formării</w:t>
            </w:r>
            <w:proofErr w:type="gramEnd"/>
            <w:r w:rsidRPr="00453A61">
              <w:rPr>
                <w:sz w:val="20"/>
              </w:rPr>
              <w:t xml:space="preserve"> profesionale a cadrelor calificate pentru economia naţională.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ind w:firstLine="426"/>
              <w:jc w:val="both"/>
              <w:rPr>
                <w:rFonts w:eastAsia="Times New Roman"/>
                <w:sz w:val="20"/>
                <w:lang w:val="es-AR"/>
              </w:rPr>
            </w:pPr>
            <w:r w:rsidRPr="00453A61">
              <w:rPr>
                <w:rFonts w:eastAsia="Times New Roman"/>
                <w:sz w:val="20"/>
                <w:lang w:val="es-AR"/>
              </w:rPr>
              <w:t>-Principalele preocupări la nivelul învățămîntului superior s-au concentrat pe creșterea calității managementului și prestanței în instituțiile de învățămînt superior prin inițierea procesului de evaluare externă și fortificarea mecanismelor naționale de evaluare a programelor de studiu. De asemenea, o pondere aparte revine activităților de reliefare a importanței domeniului cercetării, materializată prin revizuirea și consolidarea cadrului normativde reglementare a doctoratului, ca ciclul III al învățămîntului superior.</w:t>
            </w:r>
          </w:p>
          <w:p w:rsidR="0026252F" w:rsidRPr="00453A61" w:rsidRDefault="0026252F" w:rsidP="00904065">
            <w:pPr>
              <w:rPr>
                <w:sz w:val="20"/>
                <w:lang w:val="es-AR"/>
              </w:rPr>
            </w:pPr>
            <w:r w:rsidRPr="00453A61">
              <w:rPr>
                <w:sz w:val="20"/>
                <w:lang w:val="es-AR"/>
              </w:rPr>
              <w:t xml:space="preserve">În anul de studii 2015-2016, în total, au fost înmatriculați în instituțiile de învățămînt superior 24 617 de persoane, inclusiv 20939 în instituțiile publice. În anul de referință, în instituţiile de învăţămînt superior au fost înmatriculate 17683 de persoane la Ciclul </w:t>
            </w:r>
            <w:proofErr w:type="gramStart"/>
            <w:r w:rsidRPr="00453A61">
              <w:rPr>
                <w:sz w:val="20"/>
                <w:lang w:val="es-AR"/>
              </w:rPr>
              <w:t>I(</w:t>
            </w:r>
            <w:proofErr w:type="gramEnd"/>
            <w:r w:rsidRPr="00453A61">
              <w:rPr>
                <w:sz w:val="20"/>
                <w:lang w:val="es-AR"/>
              </w:rPr>
              <w:t>cu 579 de persoane mai mult faţă de anul de studii precedent) şi 6934 de persoane la Ciclul II (cu 340 de persoane mai puțin), inclusiva u fost oferite 320 de locuri cu finanțare bugetară pentru ciclul III, studii superioare de doctorat.</w:t>
            </w:r>
          </w:p>
        </w:tc>
        <w:tc>
          <w:tcPr>
            <w:tcW w:w="1384" w:type="dxa"/>
            <w:tcBorders>
              <w:top w:val="single" w:sz="4" w:space="0" w:color="auto"/>
              <w:left w:val="nil"/>
              <w:bottom w:val="single" w:sz="4" w:space="0" w:color="auto"/>
              <w:right w:val="single" w:sz="4" w:space="0" w:color="auto"/>
            </w:tcBorders>
            <w:vAlign w:val="center"/>
          </w:tcPr>
          <w:p w:rsidR="0026252F" w:rsidRDefault="001F118D" w:rsidP="00DE6DFE">
            <w:pPr>
              <w:rPr>
                <w:sz w:val="20"/>
              </w:rPr>
            </w:pPr>
            <w:r>
              <w:rPr>
                <w:sz w:val="20"/>
              </w:rPr>
              <w:t>681 326.8</w:t>
            </w: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Default="00DE6DFE" w:rsidP="00904065">
            <w:pPr>
              <w:jc w:val="center"/>
              <w:rPr>
                <w:sz w:val="20"/>
              </w:rPr>
            </w:pPr>
          </w:p>
          <w:p w:rsidR="00DE6DFE" w:rsidRPr="00453A61" w:rsidRDefault="00DE6DFE"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rPr>
                <w:sz w:val="20"/>
              </w:rPr>
            </w:pPr>
          </w:p>
          <w:p w:rsidR="0026252F" w:rsidRPr="00453A61" w:rsidRDefault="0026252F" w:rsidP="00904065">
            <w:pPr>
              <w:rPr>
                <w:sz w:val="20"/>
              </w:rPr>
            </w:pPr>
          </w:p>
        </w:tc>
        <w:tc>
          <w:tcPr>
            <w:tcW w:w="1260" w:type="dxa"/>
            <w:tcBorders>
              <w:top w:val="single" w:sz="4" w:space="0" w:color="auto"/>
              <w:left w:val="nil"/>
              <w:bottom w:val="single" w:sz="4" w:space="0" w:color="auto"/>
              <w:right w:val="single" w:sz="4" w:space="0" w:color="auto"/>
            </w:tcBorders>
          </w:tcPr>
          <w:p w:rsidR="00295EC5" w:rsidRDefault="001F118D" w:rsidP="00DE6DFE">
            <w:pPr>
              <w:rPr>
                <w:sz w:val="20"/>
              </w:rPr>
            </w:pPr>
            <w:r>
              <w:rPr>
                <w:sz w:val="20"/>
              </w:rPr>
              <w:t>678560.8</w:t>
            </w:r>
          </w:p>
          <w:p w:rsidR="00DE6DFE" w:rsidRDefault="00DE6DFE" w:rsidP="00295EC5">
            <w:pPr>
              <w:jc w:val="center"/>
              <w:rPr>
                <w:sz w:val="20"/>
              </w:rPr>
            </w:pPr>
          </w:p>
          <w:p w:rsidR="00DE6DFE" w:rsidRDefault="00DE6DFE" w:rsidP="00295EC5">
            <w:pPr>
              <w:jc w:val="center"/>
              <w:rPr>
                <w:sz w:val="20"/>
              </w:rPr>
            </w:pPr>
          </w:p>
          <w:p w:rsidR="00DE6DFE" w:rsidRDefault="00DE6DFE" w:rsidP="00295EC5">
            <w:pPr>
              <w:jc w:val="center"/>
              <w:rPr>
                <w:sz w:val="20"/>
              </w:rPr>
            </w:pPr>
          </w:p>
          <w:p w:rsidR="00DE6DFE" w:rsidRDefault="00DE6DFE" w:rsidP="00295EC5">
            <w:pPr>
              <w:jc w:val="center"/>
              <w:rPr>
                <w:sz w:val="20"/>
              </w:rPr>
            </w:pPr>
          </w:p>
          <w:p w:rsidR="00295EC5" w:rsidRPr="00453A61" w:rsidRDefault="00295EC5" w:rsidP="00295EC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- 20,0 mii studenți înmatriculați anual în învățămîntul superior</w:t>
            </w:r>
          </w:p>
          <w:p w:rsidR="0026252F" w:rsidRPr="00453A61" w:rsidRDefault="0026252F" w:rsidP="00904065">
            <w:pPr>
              <w:rPr>
                <w:sz w:val="20"/>
              </w:rPr>
            </w:pPr>
            <w:r w:rsidRPr="00453A61">
              <w:rPr>
                <w:sz w:val="20"/>
              </w:rPr>
              <w:t>-16,5 mii lei cheltuieli medii pentru pregătirea unui student</w:t>
            </w:r>
          </w:p>
          <w:p w:rsidR="0026252F" w:rsidRPr="00453A61" w:rsidRDefault="0026252F" w:rsidP="00904065">
            <w:pPr>
              <w:rPr>
                <w:sz w:val="20"/>
              </w:rPr>
            </w:pPr>
          </w:p>
          <w:p w:rsidR="0026252F" w:rsidRPr="00453A61" w:rsidRDefault="0026252F" w:rsidP="00904065">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6074D0">
            <w:pPr>
              <w:rPr>
                <w:sz w:val="20"/>
                <w:lang w:val="es-AR"/>
              </w:rPr>
            </w:pPr>
            <w:r w:rsidRPr="00453A61">
              <w:rPr>
                <w:rStyle w:val="Emphasis"/>
                <w:i w:val="0"/>
                <w:sz w:val="20"/>
                <w:lang w:val="es-AR"/>
              </w:rPr>
              <w:t>-24, 6 mii de persoane înmatriculate, inclusiv 20,9 mii în instituțiile publice</w:t>
            </w:r>
            <w:r w:rsidRPr="00453A61">
              <w:rPr>
                <w:rStyle w:val="Emphasis"/>
                <w:sz w:val="20"/>
                <w:lang w:val="es-AR"/>
              </w:rPr>
              <w:t>.</w:t>
            </w:r>
            <w:r w:rsidRPr="00453A61">
              <w:rPr>
                <w:sz w:val="20"/>
                <w:lang w:val="es-AR"/>
              </w:rPr>
              <w:t xml:space="preserve"> </w:t>
            </w:r>
          </w:p>
          <w:p w:rsidR="0026252F" w:rsidRPr="00453A61" w:rsidRDefault="00DE6DFE" w:rsidP="006074D0">
            <w:pPr>
              <w:rPr>
                <w:sz w:val="20"/>
              </w:rPr>
            </w:pPr>
            <w:r>
              <w:rPr>
                <w:sz w:val="20"/>
                <w:lang w:val="es-AR"/>
              </w:rPr>
              <w:t>- A</w:t>
            </w:r>
            <w:r w:rsidR="0026252F" w:rsidRPr="00453A61">
              <w:rPr>
                <w:sz w:val="20"/>
                <w:lang w:val="es-AR"/>
              </w:rPr>
              <w:t xml:space="preserve">u fost înmatriculate 17,7 mii de persoane la Ciclul I  şi 6934 de persoane la Ciclul </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124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Asigurarea cu burse a studenţilor ciclului I , II şi III în învăţămîntul superior , precum şi promovarea burselor de merit</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-În anul de referință, studenții bursieri în instituțiile de învățămînt publice cu frecvență (fără persoanele care studiază la contract) au constituit circa 57 la sută din numărul de studenți </w:t>
            </w:r>
          </w:p>
          <w:p w:rsidR="0026252F" w:rsidRPr="00453A61" w:rsidRDefault="0026252F" w:rsidP="00904065">
            <w:pPr>
              <w:rPr>
                <w:i/>
                <w:sz w:val="20"/>
                <w:lang w:val="es-AR"/>
              </w:rPr>
            </w:pPr>
            <w:r w:rsidRPr="00453A61">
              <w:rPr>
                <w:i/>
                <w:sz w:val="20"/>
                <w:lang w:val="es-AR"/>
              </w:rPr>
              <w:t>De asemenea, au fost aprobate:</w:t>
            </w:r>
          </w:p>
          <w:p w:rsidR="0026252F" w:rsidRPr="00453A61" w:rsidRDefault="0026252F" w:rsidP="00904065">
            <w:pPr>
              <w:rPr>
                <w:sz w:val="20"/>
                <w:lang w:val="es-AR"/>
              </w:rPr>
            </w:pPr>
            <w:r w:rsidRPr="00453A61">
              <w:rPr>
                <w:i/>
                <w:sz w:val="20"/>
                <w:lang w:val="es-AR"/>
              </w:rPr>
              <w:t>- Hotărîrea Guvernului pentru aprobarea listelor candidaţilor la acordarea Bursei Preşedintelui Republicii Moldova pentru anul de studii 2015-2016</w:t>
            </w:r>
            <w:r w:rsidRPr="00453A61">
              <w:rPr>
                <w:sz w:val="20"/>
                <w:lang w:val="es-AR"/>
              </w:rPr>
              <w:t xml:space="preserve"> (nr. 570 din 19.08.2015, publicată în Monitorul Oficial nr. 224-233 din 21.08.2015);</w:t>
            </w:r>
          </w:p>
          <w:p w:rsidR="0026252F" w:rsidRPr="00453A61" w:rsidRDefault="0026252F" w:rsidP="00904065">
            <w:pPr>
              <w:contextualSpacing/>
              <w:jc w:val="both"/>
              <w:rPr>
                <w:bCs/>
                <w:iCs/>
                <w:sz w:val="20"/>
                <w:lang w:val="es-AR"/>
              </w:rPr>
            </w:pPr>
            <w:r w:rsidRPr="00453A61">
              <w:rPr>
                <w:bCs/>
                <w:iCs/>
                <w:sz w:val="20"/>
                <w:lang w:val="es-AR"/>
              </w:rPr>
              <w:t xml:space="preserve">-Hotărîrea Guvernului </w:t>
            </w:r>
            <w:r w:rsidRPr="00453A61">
              <w:rPr>
                <w:bCs/>
                <w:i/>
                <w:iCs/>
                <w:sz w:val="20"/>
                <w:lang w:val="es-AR"/>
              </w:rPr>
              <w:t xml:space="preserve">pentru aprobarea listelor studenţilor din instituţiile de învăţămînt superior (ciclurile I, II) şi elevilor din </w:t>
            </w:r>
            <w:r w:rsidRPr="00453A61">
              <w:rPr>
                <w:bCs/>
                <w:i/>
                <w:sz w:val="20"/>
                <w:lang w:val="es-AR"/>
              </w:rPr>
              <w:t>instituţiile de învăţămînt profesional tehnic postsecundar</w:t>
            </w:r>
            <w:r w:rsidRPr="00453A61">
              <w:rPr>
                <w:bCs/>
                <w:i/>
                <w:iCs/>
                <w:sz w:val="20"/>
                <w:lang w:val="es-AR"/>
              </w:rPr>
              <w:t>, cărora li s-a acordat burse de merit în anul de studii 2015-2016</w:t>
            </w:r>
            <w:r w:rsidRPr="00453A61">
              <w:rPr>
                <w:bCs/>
                <w:iCs/>
                <w:sz w:val="20"/>
                <w:lang w:val="es-AR"/>
              </w:rPr>
              <w:t xml:space="preserve"> (</w:t>
            </w:r>
            <w:r w:rsidRPr="00453A61">
              <w:rPr>
                <w:sz w:val="20"/>
                <w:lang w:val="es-AR"/>
              </w:rPr>
              <w:t>nr. 571 din 19.08.2015, publicată în Monitorul Oficial nr. 224-233 din 21.08.2015</w:t>
            </w:r>
            <w:r w:rsidRPr="00453A61">
              <w:rPr>
                <w:bCs/>
                <w:iCs/>
                <w:sz w:val="20"/>
                <w:lang w:val="es-AR"/>
              </w:rPr>
              <w:t xml:space="preserve">); </w:t>
            </w:r>
          </w:p>
          <w:p w:rsidR="0026252F" w:rsidRPr="00453A61" w:rsidRDefault="0026252F" w:rsidP="00904065">
            <w:pPr>
              <w:contextualSpacing/>
              <w:jc w:val="both"/>
              <w:rPr>
                <w:bCs/>
                <w:iCs/>
                <w:sz w:val="20"/>
                <w:lang w:val="es-AR"/>
              </w:rPr>
            </w:pPr>
            <w:r w:rsidRPr="00453A61">
              <w:rPr>
                <w:bCs/>
                <w:iCs/>
                <w:sz w:val="20"/>
                <w:lang w:val="es-AR"/>
              </w:rPr>
              <w:t>Au fost acordate     de bursede merit:</w:t>
            </w:r>
          </w:p>
          <w:p w:rsidR="0026252F" w:rsidRPr="00453A61" w:rsidRDefault="0026252F" w:rsidP="00904065">
            <w:pPr>
              <w:contextualSpacing/>
              <w:jc w:val="both"/>
              <w:rPr>
                <w:bCs/>
                <w:iCs/>
                <w:sz w:val="20"/>
                <w:lang w:val="es-AR"/>
              </w:rPr>
            </w:pPr>
            <w:r w:rsidRPr="00453A61">
              <w:rPr>
                <w:bCs/>
                <w:iCs/>
                <w:sz w:val="20"/>
                <w:lang w:val="es-AR"/>
              </w:rPr>
              <w:t>-Bursa Republicii – 12 burse (1320 de lei)</w:t>
            </w:r>
          </w:p>
          <w:p w:rsidR="0026252F" w:rsidRPr="00453A61" w:rsidRDefault="0026252F" w:rsidP="00904065">
            <w:pPr>
              <w:contextualSpacing/>
              <w:jc w:val="both"/>
              <w:rPr>
                <w:bCs/>
                <w:iCs/>
                <w:sz w:val="20"/>
                <w:lang w:val="es-AR"/>
              </w:rPr>
            </w:pPr>
            <w:r w:rsidRPr="00453A61">
              <w:rPr>
                <w:bCs/>
                <w:iCs/>
                <w:sz w:val="20"/>
                <w:lang w:val="es-AR"/>
              </w:rPr>
              <w:t>-Bursa Guvernului – 30 de burse (1100 lei)</w:t>
            </w:r>
          </w:p>
          <w:p w:rsidR="0026252F" w:rsidRPr="00453A61" w:rsidRDefault="0026252F" w:rsidP="00904065">
            <w:pPr>
              <w:contextualSpacing/>
              <w:jc w:val="both"/>
              <w:rPr>
                <w:bCs/>
                <w:iCs/>
                <w:sz w:val="20"/>
                <w:lang w:val="es-AR"/>
              </w:rPr>
            </w:pPr>
            <w:r w:rsidRPr="00453A61">
              <w:rPr>
                <w:bCs/>
                <w:iCs/>
                <w:sz w:val="20"/>
                <w:lang w:val="es-AR"/>
              </w:rPr>
              <w:t xml:space="preserve">-Bursa Președintelui Republicii – 10 burse (1200 lei).  </w:t>
            </w:r>
          </w:p>
          <w:p w:rsidR="0026252F" w:rsidRPr="0030697D" w:rsidRDefault="0026252F" w:rsidP="00904065">
            <w:pPr>
              <w:rPr>
                <w:sz w:val="20"/>
              </w:rPr>
            </w:pPr>
            <w:r w:rsidRPr="00453A61">
              <w:rPr>
                <w:bCs/>
                <w:iCs/>
                <w:sz w:val="20"/>
                <w:lang w:val="es-AR"/>
              </w:rPr>
              <w:t xml:space="preserve">  </w:t>
            </w:r>
            <w:r w:rsidRPr="00453A61">
              <w:rPr>
                <w:sz w:val="20"/>
              </w:rPr>
              <w:t xml:space="preserve">Ministerul Educației a </w:t>
            </w:r>
            <w:r w:rsidRPr="00453A61">
              <w:rPr>
                <w:sz w:val="20"/>
              </w:rPr>
              <w:lastRenderedPageBreak/>
              <w:t xml:space="preserve">elaborat și a aprobat </w:t>
            </w:r>
            <w:r w:rsidRPr="00453A61">
              <w:rPr>
                <w:i/>
                <w:sz w:val="20"/>
              </w:rPr>
              <w:t>Planul-cadru pentru studii superioare destinat celor 3 cicluri universitare: licenţă, master şi doctorat</w:t>
            </w:r>
            <w:r w:rsidRPr="00453A61">
              <w:rPr>
                <w:sz w:val="20"/>
              </w:rPr>
              <w:t xml:space="preserve"> (ordinul ministrului ed</w:t>
            </w:r>
            <w:r w:rsidR="0030697D">
              <w:rPr>
                <w:sz w:val="20"/>
              </w:rPr>
              <w:t>ucației nr.1045 din 29.10.2015)</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70 la sută</w:t>
            </w:r>
            <w:r w:rsidRPr="00453A61">
              <w:rPr>
                <w:color w:val="FF6600"/>
                <w:sz w:val="20"/>
              </w:rPr>
              <w:t xml:space="preserve">  </w:t>
            </w:r>
            <w:r w:rsidRPr="00453A61">
              <w:rPr>
                <w:sz w:val="20"/>
              </w:rPr>
              <w:t>de bursieri din numărul total de studenţi bugetari</w:t>
            </w:r>
          </w:p>
          <w:p w:rsidR="0026252F" w:rsidRPr="00453A61" w:rsidRDefault="0026252F" w:rsidP="00904065">
            <w:pPr>
              <w:rPr>
                <w:sz w:val="20"/>
              </w:rPr>
            </w:pPr>
            <w:r w:rsidRPr="00453A61">
              <w:rPr>
                <w:sz w:val="20"/>
              </w:rPr>
              <w:t>-Ciclul III implementat în anul 2015</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-57 la sută de bursieri din numărul total de studenți</w:t>
            </w:r>
          </w:p>
          <w:p w:rsidR="0026252F" w:rsidRPr="0047066B" w:rsidRDefault="0026252F" w:rsidP="00904065">
            <w:pPr>
              <w:tabs>
                <w:tab w:val="left" w:pos="709"/>
                <w:tab w:val="left" w:pos="851"/>
              </w:tabs>
              <w:contextualSpacing/>
              <w:jc w:val="both"/>
              <w:rPr>
                <w:sz w:val="18"/>
                <w:szCs w:val="18"/>
                <w:lang w:val="es-AR"/>
              </w:rPr>
            </w:pPr>
            <w:r w:rsidRPr="00453A61">
              <w:rPr>
                <w:bCs/>
                <w:iCs/>
                <w:sz w:val="20"/>
              </w:rPr>
              <w:t xml:space="preserve">A fost aprobată </w:t>
            </w:r>
            <w:r w:rsidRPr="00453A61">
              <w:rPr>
                <w:bCs/>
                <w:iCs/>
                <w:sz w:val="20"/>
                <w:lang w:val="es-AR"/>
              </w:rPr>
              <w:t>Hotărîrea Guvernului c</w:t>
            </w:r>
            <w:r w:rsidRPr="00453A61">
              <w:rPr>
                <w:sz w:val="20"/>
                <w:lang w:val="es-AR"/>
              </w:rPr>
              <w:t xml:space="preserve">u </w:t>
            </w:r>
            <w:r w:rsidRPr="00453A61">
              <w:rPr>
                <w:i/>
                <w:sz w:val="20"/>
                <w:lang w:val="es-AR"/>
              </w:rPr>
              <w:t>privire la modificarea Regulamentului privind organizarea studiilor superioare de doctorat, ciclul III</w:t>
            </w:r>
            <w:proofErr w:type="gramStart"/>
            <w:r w:rsidRPr="00453A61">
              <w:rPr>
                <w:i/>
                <w:sz w:val="20"/>
                <w:lang w:val="es-AR"/>
              </w:rPr>
              <w:t>,aprobat</w:t>
            </w:r>
            <w:proofErr w:type="gramEnd"/>
            <w:r w:rsidRPr="00453A61">
              <w:rPr>
                <w:i/>
                <w:sz w:val="20"/>
                <w:lang w:val="es-AR"/>
              </w:rPr>
              <w:t xml:space="preserve"> prin Hotărîrea Guvernului nr. 1007 din 10 decembrie 2014 </w:t>
            </w:r>
            <w:r w:rsidRPr="00453A61">
              <w:rPr>
                <w:sz w:val="20"/>
                <w:lang w:val="es-AR"/>
              </w:rPr>
              <w:t xml:space="preserve">(nr. 855 din 16.12.2015, </w:t>
            </w:r>
            <w:r w:rsidRPr="00453A61">
              <w:rPr>
                <w:bCs/>
                <w:sz w:val="20"/>
                <w:lang w:val="es-AR"/>
              </w:rPr>
              <w:t xml:space="preserve">publicată în Monitorul Oficial nr. 340-346 din </w:t>
            </w:r>
            <w:r w:rsidRPr="0047066B">
              <w:rPr>
                <w:bCs/>
                <w:sz w:val="18"/>
                <w:szCs w:val="18"/>
                <w:lang w:val="es-AR"/>
              </w:rPr>
              <w:t>18.12.2015);</w:t>
            </w:r>
          </w:p>
          <w:p w:rsidR="0026252F" w:rsidRPr="00453A61" w:rsidRDefault="0026252F" w:rsidP="00904065">
            <w:pPr>
              <w:rPr>
                <w:sz w:val="20"/>
                <w:lang w:val="es-AR"/>
              </w:rPr>
            </w:pP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1F118D">
        <w:trPr>
          <w:trHeight w:val="75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color w:val="FF0000"/>
                <w:sz w:val="20"/>
              </w:rPr>
            </w:pPr>
            <w:r w:rsidRPr="00453A61">
              <w:rPr>
                <w:sz w:val="20"/>
              </w:rPr>
              <w:t>-    Dezvoltarea mobilităţii academice (CEEPUS III) (PAG)</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Numărul total de participanți este: </w:t>
            </w:r>
          </w:p>
          <w:p w:rsidR="0026252F" w:rsidRPr="00453A61" w:rsidRDefault="0026252F" w:rsidP="00904065">
            <w:pPr>
              <w:rPr>
                <w:sz w:val="20"/>
              </w:rPr>
            </w:pPr>
            <w:r w:rsidRPr="00453A61">
              <w:rPr>
                <w:sz w:val="20"/>
              </w:rPr>
              <w:t>-outgoing (persoane din Republica Moldova) – 54 persoane (inclusiv 11 studenți);</w:t>
            </w:r>
          </w:p>
          <w:p w:rsidR="0026252F" w:rsidRPr="00453A61" w:rsidRDefault="0026252F" w:rsidP="00904065">
            <w:pPr>
              <w:rPr>
                <w:sz w:val="20"/>
              </w:rPr>
            </w:pPr>
            <w:r w:rsidRPr="00453A61">
              <w:rPr>
                <w:sz w:val="20"/>
              </w:rPr>
              <w:t xml:space="preserve"> - </w:t>
            </w:r>
            <w:proofErr w:type="gramStart"/>
            <w:r w:rsidRPr="00453A61">
              <w:rPr>
                <w:sz w:val="20"/>
              </w:rPr>
              <w:t>incoming</w:t>
            </w:r>
            <w:proofErr w:type="gramEnd"/>
            <w:r w:rsidRPr="00453A61">
              <w:rPr>
                <w:sz w:val="20"/>
              </w:rPr>
              <w:t xml:space="preserve"> (persoane venite în Program în Republica Moldova) – 36 de persoane (inclusiv 14 studenți). Înstituțiile de învățămînt superior din RM sunt partenere în cadrul a 15 rețele din numărul total de 101.</w:t>
            </w:r>
          </w:p>
        </w:tc>
        <w:tc>
          <w:tcPr>
            <w:tcW w:w="1384" w:type="dxa"/>
            <w:tcBorders>
              <w:top w:val="single" w:sz="4" w:space="0" w:color="auto"/>
              <w:left w:val="nil"/>
              <w:bottom w:val="single" w:sz="4" w:space="0" w:color="auto"/>
              <w:right w:val="single" w:sz="4" w:space="0" w:color="auto"/>
            </w:tcBorders>
          </w:tcPr>
          <w:p w:rsidR="001F118D" w:rsidRDefault="001F118D" w:rsidP="00003882">
            <w:pPr>
              <w:jc w:val="center"/>
              <w:rPr>
                <w:sz w:val="20"/>
              </w:rPr>
            </w:pPr>
            <w:r>
              <w:rPr>
                <w:sz w:val="20"/>
              </w:rPr>
              <w:t>250.0</w:t>
            </w:r>
          </w:p>
          <w:p w:rsidR="00003882" w:rsidRDefault="00003882" w:rsidP="00003882">
            <w:pPr>
              <w:jc w:val="center"/>
              <w:rPr>
                <w:sz w:val="20"/>
              </w:rPr>
            </w:pPr>
          </w:p>
          <w:p w:rsidR="00003882" w:rsidRPr="00453A61" w:rsidRDefault="00003882" w:rsidP="00003882">
            <w:pPr>
              <w:jc w:val="center"/>
              <w:rPr>
                <w:sz w:val="20"/>
              </w:rPr>
            </w:pPr>
          </w:p>
        </w:tc>
        <w:tc>
          <w:tcPr>
            <w:tcW w:w="1260" w:type="dxa"/>
            <w:tcBorders>
              <w:top w:val="single" w:sz="4" w:space="0" w:color="auto"/>
              <w:left w:val="nil"/>
              <w:bottom w:val="single" w:sz="4" w:space="0" w:color="auto"/>
              <w:right w:val="single" w:sz="4" w:space="0" w:color="auto"/>
            </w:tcBorders>
          </w:tcPr>
          <w:p w:rsidR="001F118D" w:rsidRPr="00453A61" w:rsidRDefault="001F118D" w:rsidP="00003882">
            <w:pPr>
              <w:jc w:val="center"/>
              <w:rPr>
                <w:sz w:val="20"/>
              </w:rPr>
            </w:pPr>
            <w:r>
              <w:rPr>
                <w:sz w:val="20"/>
              </w:rPr>
              <w:t>102.2</w:t>
            </w: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100 luni/burse anual </w:t>
            </w:r>
          </w:p>
        </w:tc>
        <w:tc>
          <w:tcPr>
            <w:tcW w:w="1179" w:type="dxa"/>
            <w:gridSpan w:val="2"/>
            <w:tcBorders>
              <w:top w:val="single" w:sz="4" w:space="0" w:color="auto"/>
              <w:left w:val="nil"/>
              <w:bottom w:val="single" w:sz="4" w:space="0" w:color="auto"/>
              <w:right w:val="single" w:sz="4" w:space="0" w:color="auto"/>
            </w:tcBorders>
          </w:tcPr>
          <w:p w:rsidR="0026252F" w:rsidRPr="00453A61" w:rsidRDefault="00003882" w:rsidP="00904065">
            <w:pPr>
              <w:rPr>
                <w:sz w:val="20"/>
              </w:rPr>
            </w:pPr>
            <w:r>
              <w:rPr>
                <w:sz w:val="20"/>
              </w:rPr>
              <w:t>- A</w:t>
            </w:r>
            <w:r w:rsidR="0026252F" w:rsidRPr="00453A61">
              <w:rPr>
                <w:sz w:val="20"/>
              </w:rPr>
              <w:t>u fost valorificate 43 luni/burse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-Susţinerea programelor de mobilitate academică de scurtă durată cu România</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-72 de studenți din Republica Moldova au beneficiat de un semestru sau o lună schimb academic în instituțiile de învățămînt din România.</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lang w:val="ro-RO"/>
              </w:rPr>
            </w:pPr>
          </w:p>
          <w:p w:rsidR="0026252F" w:rsidRPr="00453A61" w:rsidRDefault="0026252F" w:rsidP="00904065">
            <w:pPr>
              <w:jc w:val="center"/>
              <w:rPr>
                <w:sz w:val="20"/>
                <w:lang w:val="ro-RO"/>
              </w:rPr>
            </w:pPr>
          </w:p>
          <w:p w:rsidR="0026252F" w:rsidRPr="00453A61" w:rsidRDefault="0026252F" w:rsidP="00904065">
            <w:pPr>
              <w:jc w:val="center"/>
              <w:rPr>
                <w:sz w:val="20"/>
                <w:lang w:val="ro-RO"/>
              </w:rPr>
            </w:pPr>
          </w:p>
          <w:p w:rsidR="0026252F" w:rsidRPr="00453A61" w:rsidRDefault="0026252F" w:rsidP="00904065">
            <w:pPr>
              <w:jc w:val="center"/>
              <w:rPr>
                <w:sz w:val="20"/>
                <w:lang w:val="ro-RO"/>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- 200 luni/ burse anual</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-72 de studenți au participat la schimb academic de o lună sau de un semestru</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România nu a prezentat ofertă pentru burse</w:t>
            </w: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1F118D">
        <w:trPr>
          <w:trHeight w:val="536"/>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-Reparaţia capitală a căminelor din instituţiile cu profil agrar (reparaţia acoperişului, fasadei, blocului sanitar, etc.)</w:t>
            </w:r>
          </w:p>
        </w:tc>
        <w:tc>
          <w:tcPr>
            <w:tcW w:w="2532" w:type="dxa"/>
            <w:gridSpan w:val="5"/>
            <w:tcBorders>
              <w:top w:val="single" w:sz="4" w:space="0" w:color="auto"/>
              <w:left w:val="nil"/>
              <w:right w:val="single" w:sz="4" w:space="0" w:color="auto"/>
            </w:tcBorders>
          </w:tcPr>
          <w:p w:rsidR="0026252F" w:rsidRPr="00453A61" w:rsidRDefault="0026252F" w:rsidP="00044456">
            <w:pPr>
              <w:jc w:val="center"/>
              <w:rPr>
                <w:sz w:val="20"/>
              </w:rPr>
            </w:pPr>
            <w:r w:rsidRPr="00453A61">
              <w:rPr>
                <w:sz w:val="20"/>
              </w:rPr>
              <w:t>Nerealizat</w:t>
            </w:r>
          </w:p>
        </w:tc>
        <w:tc>
          <w:tcPr>
            <w:tcW w:w="1384"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lang w:val="ro-RO"/>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-10 la sută</w:t>
            </w:r>
            <w:r w:rsidRPr="00453A61">
              <w:rPr>
                <w:color w:val="FF6600"/>
                <w:sz w:val="20"/>
              </w:rPr>
              <w:t xml:space="preserve"> </w:t>
            </w:r>
            <w:r w:rsidRPr="00453A61">
              <w:rPr>
                <w:sz w:val="20"/>
              </w:rPr>
              <w:t>de cămine reparate</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lang w:val="ro-RO"/>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-Finalizarea construcţiei clinicii veterinare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 xml:space="preserve">-    Clinică veterinară funcţională în anul 2017 </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  Construcţia complexului sportiv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295EC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Complex sportiv construit în anul 2016</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-Modernizarea şi reparaţia capitală a cazangeriei şi traseului termic exterior</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Cazangerie şi traseu termic dat în exploatare  în anul 2017 </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-Renovarea blocurilor de studii şi a căminelor studenţeşti a Academiei de Muzică, Teatru şi Arte Plastice şi identificarea perspectivei de funcţionare a acestora;</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-10 la sută</w:t>
            </w:r>
            <w:r w:rsidRPr="00453A61">
              <w:rPr>
                <w:color w:val="FF6600"/>
                <w:sz w:val="20"/>
              </w:rPr>
              <w:t xml:space="preserve"> </w:t>
            </w:r>
            <w:r w:rsidRPr="00453A61">
              <w:rPr>
                <w:sz w:val="20"/>
              </w:rPr>
              <w:t>de locuri modernizate în cămin</w:t>
            </w:r>
          </w:p>
          <w:p w:rsidR="0026252F" w:rsidRPr="00453A61" w:rsidRDefault="0026252F" w:rsidP="00904065">
            <w:pPr>
              <w:rPr>
                <w:sz w:val="20"/>
              </w:rPr>
            </w:pPr>
            <w:r w:rsidRPr="00453A61">
              <w:rPr>
                <w:sz w:val="20"/>
              </w:rPr>
              <w:t>-Blocul central de studii al AMTAP reparat</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044456">
            <w:pPr>
              <w:jc w:val="center"/>
              <w:rPr>
                <w:sz w:val="20"/>
              </w:rPr>
            </w:pPr>
            <w:r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3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Renovarea căminelor existente şi identificarea perspectivei de funcţionare a acestora în funcţie de situaţia demografică (PPP);</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Planificat către anul 2016</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10 % din numărul căminelor reparate către anul 2016</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Planificat către anul 2016</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1F118D">
        <w:trPr>
          <w:trHeight w:val="536"/>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Dezvoltarea parteneriatului public-privat în domeniul  renovării căminelor</w:t>
            </w:r>
          </w:p>
        </w:tc>
        <w:tc>
          <w:tcPr>
            <w:tcW w:w="2532" w:type="dxa"/>
            <w:gridSpan w:val="5"/>
            <w:tcBorders>
              <w:top w:val="single" w:sz="4" w:space="0" w:color="auto"/>
              <w:left w:val="nil"/>
              <w:bottom w:val="single" w:sz="4" w:space="0" w:color="auto"/>
              <w:right w:val="single" w:sz="4" w:space="0" w:color="auto"/>
            </w:tcBorders>
          </w:tcPr>
          <w:p w:rsidR="0026252F" w:rsidRPr="00295EC5" w:rsidRDefault="0026252F" w:rsidP="00295EC5">
            <w:pPr>
              <w:ind w:firstLine="425"/>
              <w:jc w:val="both"/>
              <w:rPr>
                <w:rFonts w:eastAsia="Times New Roman"/>
                <w:sz w:val="20"/>
                <w:lang w:val="es-AR"/>
              </w:rPr>
            </w:pPr>
            <w:r w:rsidRPr="00453A61">
              <w:rPr>
                <w:rFonts w:eastAsia="Times New Roman"/>
                <w:sz w:val="20"/>
                <w:lang w:val="es-AR"/>
              </w:rPr>
              <w:t xml:space="preserve">-La </w:t>
            </w:r>
            <w:r w:rsidRPr="00453A61">
              <w:rPr>
                <w:rFonts w:eastAsia="Times New Roman"/>
                <w:i/>
                <w:sz w:val="20"/>
                <w:lang w:val="es-AR"/>
              </w:rPr>
              <w:t>Universitatea de Stat din Moldova</w:t>
            </w:r>
            <w:r w:rsidRPr="00453A61">
              <w:rPr>
                <w:rFonts w:eastAsia="Times New Roman"/>
                <w:sz w:val="20"/>
                <w:lang w:val="es-AR"/>
              </w:rPr>
              <w:t>, a demarat proiectul în baza parteneriatului public-privat „</w:t>
            </w:r>
            <w:r w:rsidRPr="00453A61">
              <w:rPr>
                <w:rFonts w:eastAsia="Times New Roman"/>
                <w:i/>
                <w:sz w:val="20"/>
                <w:lang w:val="es-AR"/>
              </w:rPr>
              <w:t>Cămine de tip hotel</w:t>
            </w:r>
            <w:r w:rsidRPr="00453A61">
              <w:rPr>
                <w:rFonts w:eastAsia="Times New Roman"/>
                <w:sz w:val="20"/>
                <w:lang w:val="es-AR"/>
              </w:rPr>
              <w:t>”. Astfel, studenţii cu cele mai bune note beneficiază din toamnă de condiţii mai bune de trai. Aceştia sînt cazaţi în camere renovate cu bloc sanitar separat, iar unii au şi bucătărie proprie. Mai mult, căminele vor fi dotate cu săli de computere, dar şi spălătorii de haine. Potrivit administrației Universității de Stat din Moldova, pentru reconstrucția fiecărui cămin s-a alocat ap</w:t>
            </w:r>
            <w:r w:rsidR="00295EC5">
              <w:rPr>
                <w:rFonts w:eastAsia="Times New Roman"/>
                <w:sz w:val="20"/>
                <w:lang w:val="es-AR"/>
              </w:rPr>
              <w:t>roximativ zece milioane de lei.</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10 la sută</w:t>
            </w:r>
            <w:r w:rsidRPr="00453A61">
              <w:rPr>
                <w:color w:val="FF6600"/>
                <w:sz w:val="20"/>
              </w:rPr>
              <w:t xml:space="preserve">  </w:t>
            </w:r>
            <w:r w:rsidRPr="00453A61">
              <w:rPr>
                <w:sz w:val="20"/>
              </w:rPr>
              <w:t>din</w:t>
            </w:r>
            <w:r w:rsidRPr="00453A61">
              <w:rPr>
                <w:color w:val="FF6600"/>
                <w:sz w:val="20"/>
              </w:rPr>
              <w:t xml:space="preserve"> </w:t>
            </w:r>
            <w:r w:rsidRPr="00453A61">
              <w:rPr>
                <w:sz w:val="20"/>
              </w:rPr>
              <w:t>instituţii de învăţămînt superior participante  în PPP faţă de anul precedent</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- 10 la sută de cămine renovate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7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-Constituirea sistemului de învăţământ superior în trei cicluri</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tabs>
                <w:tab w:val="left" w:pos="709"/>
                <w:tab w:val="left" w:pos="851"/>
              </w:tabs>
              <w:contextualSpacing/>
              <w:jc w:val="both"/>
              <w:rPr>
                <w:sz w:val="20"/>
                <w:lang w:val="es-AR"/>
              </w:rPr>
            </w:pPr>
            <w:r w:rsidRPr="00453A61">
              <w:rPr>
                <w:bCs/>
                <w:iCs/>
                <w:sz w:val="20"/>
                <w:lang w:val="es-AR"/>
              </w:rPr>
              <w:lastRenderedPageBreak/>
              <w:t>-A fost aprobată Hotărîrea Guvernului c</w:t>
            </w:r>
            <w:r w:rsidRPr="00453A61">
              <w:rPr>
                <w:sz w:val="20"/>
                <w:lang w:val="es-AR"/>
              </w:rPr>
              <w:t xml:space="preserve">u </w:t>
            </w:r>
            <w:r w:rsidRPr="00453A61">
              <w:rPr>
                <w:i/>
                <w:sz w:val="20"/>
                <w:lang w:val="es-AR"/>
              </w:rPr>
              <w:t xml:space="preserve">privire la modificarea Regulamentului privind organizarea studiilor superioare de doctorat, ciclul III, aprobat prin Hotărîrea Guvernului nr. 1007 din 10 decembrie </w:t>
            </w:r>
            <w:r w:rsidRPr="00453A61">
              <w:rPr>
                <w:i/>
                <w:sz w:val="20"/>
                <w:lang w:val="es-AR"/>
              </w:rPr>
              <w:lastRenderedPageBreak/>
              <w:t xml:space="preserve">2014 </w:t>
            </w:r>
            <w:r w:rsidRPr="00453A61">
              <w:rPr>
                <w:sz w:val="20"/>
                <w:lang w:val="es-AR"/>
              </w:rPr>
              <w:t xml:space="preserve">(nr. 855 din 16.12.2015, </w:t>
            </w:r>
            <w:r w:rsidRPr="00453A61">
              <w:rPr>
                <w:bCs/>
                <w:sz w:val="20"/>
                <w:lang w:val="es-AR"/>
              </w:rPr>
              <w:t>publicată în Monitorul Oficial nr. 340-346 din 18.12.2015);</w:t>
            </w:r>
          </w:p>
          <w:p w:rsidR="0026252F" w:rsidRPr="00453A61" w:rsidRDefault="0026252F" w:rsidP="00904065">
            <w:pPr>
              <w:tabs>
                <w:tab w:val="left" w:pos="709"/>
                <w:tab w:val="left" w:pos="851"/>
              </w:tabs>
              <w:contextualSpacing/>
              <w:jc w:val="both"/>
              <w:rPr>
                <w:sz w:val="20"/>
              </w:rPr>
            </w:pPr>
            <w:r w:rsidRPr="00453A61">
              <w:rPr>
                <w:i/>
                <w:sz w:val="20"/>
              </w:rPr>
              <w:t>A fost aprobat Planul-cadru pentru studii superioare destinat celor 3 cicluri universitare: licenţă, master şi doctorat</w:t>
            </w:r>
            <w:r w:rsidRPr="00453A61">
              <w:rPr>
                <w:sz w:val="20"/>
              </w:rPr>
              <w:t xml:space="preserve"> (ordinul ministrului educației nr. 1045 din 29.10.2015);</w:t>
            </w:r>
          </w:p>
          <w:p w:rsidR="0026252F" w:rsidRPr="00453A61" w:rsidRDefault="0026252F" w:rsidP="009716E9">
            <w:pPr>
              <w:ind w:firstLine="425"/>
              <w:jc w:val="both"/>
              <w:rPr>
                <w:rFonts w:eastAsia="Times New Roman"/>
                <w:sz w:val="20"/>
                <w:lang w:val="es-AR"/>
              </w:rPr>
            </w:pPr>
            <w:r w:rsidRPr="00453A61">
              <w:rPr>
                <w:rFonts w:eastAsia="Times New Roman"/>
                <w:sz w:val="20"/>
                <w:lang w:val="es-AR"/>
              </w:rPr>
              <w:t>Pentru reparaţia capitală a obiectelor social-culturale s-au cheltuit – 1658,4 mii lei, inclusiv: acoperişul moale al căminului studenţesc din str.Mirceşti 22/4B – 334,6 mii lei, acoperişul moale al blocului de studii al facultăţii de Zootehnie şi Biotehnologii – 558,3 mii lei, faţada Laboratorului de Agrochimie şi Agrotehnică – 188,5 mii lei, gardul în s.Chetrosu, r-nul Anenii Noi – 79,0 mii lei, acoperişul moale al cantinei Universității Academiei de Științe a Moldovei.</w:t>
            </w:r>
          </w:p>
          <w:p w:rsidR="0026252F" w:rsidRPr="00453A61" w:rsidRDefault="0026252F" w:rsidP="00904065">
            <w:pPr>
              <w:rPr>
                <w:sz w:val="20"/>
              </w:rPr>
            </w:pPr>
          </w:p>
          <w:p w:rsidR="0026252F" w:rsidRPr="00453A61" w:rsidRDefault="0026252F" w:rsidP="00E26145">
            <w:pPr>
              <w:tabs>
                <w:tab w:val="left" w:pos="709"/>
                <w:tab w:val="left" w:pos="851"/>
              </w:tabs>
              <w:contextualSpacing/>
              <w:jc w:val="both"/>
              <w:rPr>
                <w:sz w:val="20"/>
                <w:lang w:val="es-AR"/>
              </w:rPr>
            </w:pPr>
            <w:r w:rsidRPr="00453A61">
              <w:rPr>
                <w:bCs/>
                <w:iCs/>
                <w:sz w:val="20"/>
              </w:rPr>
              <w:t xml:space="preserve">-A fost aprobată </w:t>
            </w:r>
            <w:r w:rsidRPr="00453A61">
              <w:rPr>
                <w:bCs/>
                <w:iCs/>
                <w:sz w:val="20"/>
                <w:lang w:val="es-AR"/>
              </w:rPr>
              <w:t>Hotărîrea Guvernului c</w:t>
            </w:r>
            <w:r w:rsidRPr="00453A61">
              <w:rPr>
                <w:sz w:val="20"/>
                <w:lang w:val="es-AR"/>
              </w:rPr>
              <w:t xml:space="preserve">u </w:t>
            </w:r>
            <w:r w:rsidRPr="00453A61">
              <w:rPr>
                <w:i/>
                <w:sz w:val="20"/>
                <w:lang w:val="es-AR"/>
              </w:rPr>
              <w:t>privire la modificarea Regulamentului privind organizarea studiilor superioare de doctorat, ciclul III</w:t>
            </w:r>
            <w:proofErr w:type="gramStart"/>
            <w:r w:rsidRPr="00453A61">
              <w:rPr>
                <w:i/>
                <w:sz w:val="20"/>
                <w:lang w:val="es-AR"/>
              </w:rPr>
              <w:t>,aprobat</w:t>
            </w:r>
            <w:proofErr w:type="gramEnd"/>
            <w:r w:rsidRPr="00453A61">
              <w:rPr>
                <w:i/>
                <w:sz w:val="20"/>
                <w:lang w:val="es-AR"/>
              </w:rPr>
              <w:t xml:space="preserve"> prin Hotărîrea Guvernului nr. 1007 din 10 decembrie 2014 </w:t>
            </w:r>
            <w:r w:rsidRPr="00453A61">
              <w:rPr>
                <w:sz w:val="20"/>
                <w:lang w:val="es-AR"/>
              </w:rPr>
              <w:t xml:space="preserve">(nr. 855 din 16.12.2015, </w:t>
            </w:r>
            <w:r w:rsidRPr="00453A61">
              <w:rPr>
                <w:bCs/>
                <w:sz w:val="20"/>
                <w:lang w:val="es-AR"/>
              </w:rPr>
              <w:t>publicată în Monitorul Oficial nr. 340-346 din 18.12.2015);</w:t>
            </w:r>
          </w:p>
          <w:p w:rsidR="0026252F" w:rsidRPr="00453A61" w:rsidRDefault="0026252F" w:rsidP="0008251C">
            <w:pPr>
              <w:tabs>
                <w:tab w:val="left" w:pos="709"/>
                <w:tab w:val="left" w:pos="851"/>
              </w:tabs>
              <w:contextualSpacing/>
              <w:jc w:val="both"/>
              <w:rPr>
                <w:sz w:val="20"/>
              </w:rPr>
            </w:pPr>
            <w:r w:rsidRPr="00453A61">
              <w:rPr>
                <w:i/>
                <w:sz w:val="20"/>
              </w:rPr>
              <w:t xml:space="preserve">A fost aprobat Planul-cadru </w:t>
            </w:r>
            <w:r w:rsidRPr="00453A61">
              <w:rPr>
                <w:i/>
                <w:sz w:val="20"/>
              </w:rPr>
              <w:lastRenderedPageBreak/>
              <w:t>pentru studii superioare destinat celor 3 cicluri universitare: licenţă, master şi doctorat</w:t>
            </w:r>
            <w:r w:rsidRPr="00453A61">
              <w:rPr>
                <w:sz w:val="20"/>
              </w:rPr>
              <w:t xml:space="preserve"> (ordinul ministrului educației nr. 1045 din 29.10.2015);</w:t>
            </w:r>
          </w:p>
          <w:p w:rsidR="0026252F" w:rsidRPr="00453A61" w:rsidRDefault="0026252F" w:rsidP="00D71AC3">
            <w:pPr>
              <w:contextualSpacing/>
              <w:jc w:val="both"/>
              <w:rPr>
                <w:sz w:val="20"/>
                <w:lang w:val="es-AR"/>
              </w:rPr>
            </w:pPr>
            <w:r w:rsidRPr="00453A61">
              <w:rPr>
                <w:bCs/>
                <w:iCs/>
                <w:sz w:val="20"/>
              </w:rPr>
              <w:t>A fost aprobat</w:t>
            </w:r>
            <w:r w:rsidRPr="00453A61">
              <w:rPr>
                <w:bCs/>
                <w:i/>
                <w:iCs/>
                <w:sz w:val="20"/>
              </w:rPr>
              <w:t xml:space="preserve"> </w:t>
            </w:r>
            <w:r w:rsidRPr="00453A61">
              <w:rPr>
                <w:bCs/>
                <w:i/>
                <w:iCs/>
                <w:sz w:val="20"/>
                <w:lang w:val="es-AR"/>
              </w:rPr>
              <w:t>Planul de admitere la studii superioare de doctorat, ciclul III, cu finanțare de la bugetul de stat, pentru anul de studii 2015-2016</w:t>
            </w:r>
            <w:r w:rsidRPr="00453A61">
              <w:rPr>
                <w:bCs/>
                <w:iCs/>
                <w:sz w:val="20"/>
                <w:lang w:val="es-AR"/>
              </w:rPr>
              <w:t xml:space="preserve"> (Hotărîrea Guvernului nr. 453 din 24 iulie 2015, </w:t>
            </w:r>
            <w:r w:rsidRPr="00453A61">
              <w:rPr>
                <w:sz w:val="20"/>
                <w:lang w:val="es-AR"/>
              </w:rPr>
              <w:t>publicată în Monitorul Oficial nr. 197-205 din 31.07.2015)</w:t>
            </w:r>
            <w:r w:rsidR="009719F7" w:rsidRPr="00453A61">
              <w:rPr>
                <w:bCs/>
                <w:iCs/>
                <w:sz w:val="20"/>
                <w:lang w:val="es-AR"/>
              </w:rPr>
              <w: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-Structură nouă creată</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 xml:space="preserve">-Ciclul III, studii superioare de doctorat implementat în 43 de </w:t>
            </w:r>
            <w:r w:rsidRPr="00453A61">
              <w:rPr>
                <w:sz w:val="20"/>
              </w:rPr>
              <w:lastRenderedPageBreak/>
              <w:t>școli doctorale din universități și organizații de cercetare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1F118D">
        <w:trPr>
          <w:trHeight w:val="1331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right w:val="single" w:sz="4" w:space="0" w:color="auto"/>
            </w:tcBorders>
          </w:tcPr>
          <w:p w:rsidR="0026252F" w:rsidRPr="00453A61" w:rsidRDefault="0026252F" w:rsidP="00904065">
            <w:pPr>
              <w:rPr>
                <w:sz w:val="20"/>
              </w:rPr>
            </w:pPr>
            <w:r w:rsidRPr="00453A61">
              <w:rPr>
                <w:sz w:val="20"/>
              </w:rPr>
              <w:t>-Evaluarea externă a învîţămăntului juridic superior (ciclul II, studii superioare de masterat)</w:t>
            </w:r>
          </w:p>
          <w:p w:rsidR="0026252F" w:rsidRPr="00453A61" w:rsidRDefault="0026252F" w:rsidP="00904065">
            <w:pPr>
              <w:rPr>
                <w:sz w:val="20"/>
              </w:rPr>
            </w:pPr>
            <w:r w:rsidRPr="00453A61">
              <w:rPr>
                <w:sz w:val="20"/>
              </w:rPr>
              <w:t>Evaluarea externă a învîţîmăntului juridic superior (licenţă), Ministerul Justiţiei</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95EC5" w:rsidRDefault="00295EC5" w:rsidP="00EB5927">
            <w:pPr>
              <w:rPr>
                <w:b/>
                <w:bCs/>
                <w:sz w:val="20"/>
                <w:u w:val="single"/>
              </w:rPr>
            </w:pPr>
          </w:p>
          <w:p w:rsidR="0026252F" w:rsidRPr="00453A61" w:rsidRDefault="0026252F" w:rsidP="00EB5927">
            <w:pPr>
              <w:rPr>
                <w:b/>
                <w:bCs/>
                <w:sz w:val="20"/>
                <w:u w:val="single"/>
              </w:rPr>
            </w:pPr>
            <w:r w:rsidRPr="00453A61">
              <w:rPr>
                <w:b/>
                <w:bCs/>
                <w:sz w:val="20"/>
                <w:u w:val="single"/>
              </w:rPr>
              <w:t>B. Acţiuni ce duc la o utilizare mai eficace şi eficientă a resurselor</w:t>
            </w:r>
          </w:p>
          <w:p w:rsidR="0026252F" w:rsidRPr="00453A61" w:rsidRDefault="0026252F" w:rsidP="00EB5927">
            <w:pPr>
              <w:rPr>
                <w:sz w:val="20"/>
              </w:rPr>
            </w:pPr>
            <w:r w:rsidRPr="00453A61">
              <w:rPr>
                <w:sz w:val="20"/>
              </w:rPr>
              <w:t>-    Implementarea unei autonomii universitare reale, inclusiv, reorganizarea şi restructurarea administrativă, în scopul optimizării resurselor şi îmbunătăţirii managementului instituţional şi a calităţii serviciilor de instruire</w:t>
            </w:r>
          </w:p>
        </w:tc>
        <w:tc>
          <w:tcPr>
            <w:tcW w:w="2532" w:type="dxa"/>
            <w:gridSpan w:val="5"/>
            <w:tcBorders>
              <w:top w:val="single" w:sz="4" w:space="0" w:color="auto"/>
              <w:left w:val="nil"/>
              <w:right w:val="single" w:sz="4" w:space="0" w:color="auto"/>
            </w:tcBorders>
          </w:tcPr>
          <w:p w:rsidR="0026252F" w:rsidRPr="00453A61" w:rsidRDefault="0026252F" w:rsidP="00654FAA">
            <w:pPr>
              <w:spacing w:after="160"/>
              <w:jc w:val="both"/>
              <w:rPr>
                <w:rFonts w:eastAsia="Cambria"/>
                <w:i/>
                <w:sz w:val="20"/>
                <w:lang w:val="en-US"/>
              </w:rPr>
            </w:pPr>
            <w:r w:rsidRPr="00453A61">
              <w:rPr>
                <w:rFonts w:eastAsia="Cambria"/>
                <w:bCs/>
                <w:sz w:val="20"/>
                <w:lang w:val="en-US"/>
              </w:rPr>
              <w:lastRenderedPageBreak/>
              <w:t>-Î</w:t>
            </w:r>
            <w:r w:rsidRPr="00453A61">
              <w:rPr>
                <w:rFonts w:eastAsia="Cambria"/>
                <w:bCs/>
                <w:sz w:val="20"/>
                <w:lang w:val="ro-RO"/>
              </w:rPr>
              <w:t>n</w:t>
            </w:r>
            <w:r w:rsidRPr="00453A61">
              <w:rPr>
                <w:rFonts w:eastAsia="Cambria"/>
                <w:sz w:val="20"/>
                <w:lang w:val="en-US"/>
              </w:rPr>
              <w:t xml:space="preserve"> contextul implementării </w:t>
            </w:r>
            <w:r w:rsidRPr="00453A61">
              <w:rPr>
                <w:rFonts w:eastAsia="Cambria"/>
                <w:i/>
                <w:sz w:val="20"/>
                <w:lang w:val="en-US"/>
              </w:rPr>
              <w:t>Strategiei de reformă a sectorului justiției pentru anii 2011-2016</w:t>
            </w:r>
            <w:r w:rsidRPr="00453A61">
              <w:rPr>
                <w:rFonts w:eastAsia="Cambria"/>
                <w:sz w:val="20"/>
                <w:lang w:val="en-US"/>
              </w:rPr>
              <w:t xml:space="preserve">, Ministerul Educației este responsabil de componenta 7.2.1. </w:t>
            </w:r>
            <w:proofErr w:type="gramStart"/>
            <w:r w:rsidRPr="00453A61">
              <w:rPr>
                <w:rFonts w:eastAsia="Cambria"/>
                <w:sz w:val="20"/>
                <w:lang w:val="en-US"/>
              </w:rPr>
              <w:t>p.1</w:t>
            </w:r>
            <w:proofErr w:type="gramEnd"/>
            <w:r w:rsidRPr="00453A61">
              <w:rPr>
                <w:rFonts w:eastAsia="Cambria"/>
                <w:sz w:val="20"/>
                <w:lang w:val="en-US"/>
              </w:rPr>
              <w:t xml:space="preserve"> a Planului de  acțiuni - </w:t>
            </w:r>
            <w:r w:rsidRPr="00453A61">
              <w:rPr>
                <w:rFonts w:eastAsia="Cambria"/>
                <w:i/>
                <w:sz w:val="20"/>
                <w:lang w:val="en-US"/>
              </w:rPr>
              <w:t xml:space="preserve">Realizarea evaluărilor externe ale calității învățămîntului juridic superior din Republica Moldova în conformitate cu bunele practici europene și principiile de la Bologna. </w:t>
            </w:r>
            <w:r w:rsidRPr="00453A61">
              <w:rPr>
                <w:rFonts w:eastAsia="Cambria"/>
                <w:sz w:val="20"/>
                <w:lang w:val="en-US"/>
              </w:rPr>
              <w:t>În acest sens în perioada iunie, 2014 au fost realizate evaluări externe ale programelor de studii de licență la Drept în cele 17 univesități, care realizează programele respective, de către Agenția Română de Asigurare a Calității în Învățămîntul Superior (ARACIS).</w:t>
            </w:r>
          </w:p>
          <w:p w:rsidR="0026252F" w:rsidRPr="00453A61" w:rsidRDefault="0026252F" w:rsidP="00EB5927">
            <w:pPr>
              <w:spacing w:after="160"/>
              <w:jc w:val="both"/>
              <w:rPr>
                <w:rFonts w:eastAsia="Times New Roman"/>
                <w:sz w:val="20"/>
                <w:lang w:val="en-US" w:eastAsia="ru-RU"/>
              </w:rPr>
            </w:pPr>
            <w:r w:rsidRPr="00453A61">
              <w:rPr>
                <w:rFonts w:eastAsia="Cambria"/>
                <w:sz w:val="20"/>
                <w:lang w:val="en-US"/>
              </w:rPr>
              <w:t xml:space="preserve"> Pentru continuarea acestor reforme, Ministerul Educației a achiziționat servicii de evaluare externă internațională a </w:t>
            </w:r>
            <w:proofErr w:type="gramStart"/>
            <w:r w:rsidRPr="00453A61">
              <w:rPr>
                <w:rFonts w:eastAsia="Cambria"/>
                <w:sz w:val="20"/>
                <w:lang w:val="en-US"/>
              </w:rPr>
              <w:t>25  programe</w:t>
            </w:r>
            <w:proofErr w:type="gramEnd"/>
            <w:r w:rsidRPr="00453A61">
              <w:rPr>
                <w:rFonts w:eastAsia="Cambria"/>
                <w:sz w:val="20"/>
                <w:lang w:val="en-US"/>
              </w:rPr>
              <w:t xml:space="preserve"> de studii la Drept, ciclul II, master. În acest context</w:t>
            </w:r>
            <w:proofErr w:type="gramStart"/>
            <w:r w:rsidRPr="00453A61">
              <w:rPr>
                <w:rFonts w:eastAsia="Cambria"/>
                <w:sz w:val="20"/>
                <w:lang w:val="en-US"/>
              </w:rPr>
              <w:t>,  evaluarea</w:t>
            </w:r>
            <w:proofErr w:type="gramEnd"/>
            <w:r w:rsidRPr="00453A61">
              <w:rPr>
                <w:rFonts w:eastAsia="Cambria"/>
                <w:sz w:val="20"/>
                <w:lang w:val="en-US"/>
              </w:rPr>
              <w:t xml:space="preserve"> externă internațională la programele de studii la Drept, ciclul II, master va fi realizată de  Agenția Estoniană de Asigurare a Calității (EKKA). </w:t>
            </w:r>
            <w:r w:rsidRPr="00453A61">
              <w:rPr>
                <w:rFonts w:eastAsiaTheme="minorEastAsia"/>
                <w:sz w:val="20"/>
                <w:lang w:val="ro-RO" w:eastAsia="ru-RU"/>
              </w:rPr>
              <w:t>De asemenea, în anul 2015,</w:t>
            </w:r>
            <w:r w:rsidRPr="00453A61">
              <w:rPr>
                <w:rFonts w:eastAsia="Cambria"/>
                <w:sz w:val="20"/>
                <w:lang w:val="en-US"/>
              </w:rPr>
              <w:t xml:space="preserve"> </w:t>
            </w:r>
            <w:r w:rsidRPr="00453A61">
              <w:rPr>
                <w:rFonts w:eastAsia="Times New Roman"/>
                <w:sz w:val="20"/>
                <w:lang w:val="ro-RO" w:eastAsia="ru-RU"/>
              </w:rPr>
              <w:t>a</w:t>
            </w:r>
            <w:r w:rsidRPr="00453A61">
              <w:rPr>
                <w:rFonts w:eastAsia="Times New Roman"/>
                <w:sz w:val="20"/>
                <w:lang w:val="en-US" w:eastAsia="ru-RU"/>
              </w:rPr>
              <w:t xml:space="preserve">u fost acreditate 26 de programe de master în Drept de către Agenția estoniană de asigurare a </w:t>
            </w:r>
            <w:r w:rsidRPr="00453A61">
              <w:rPr>
                <w:rFonts w:eastAsia="Times New Roman"/>
                <w:sz w:val="20"/>
                <w:lang w:val="en-US" w:eastAsia="ru-RU"/>
              </w:rPr>
              <w:lastRenderedPageBreak/>
              <w:t>calității în învățămîntul supeiro și profesioonal (EKKA)</w:t>
            </w:r>
          </w:p>
          <w:p w:rsidR="0026252F" w:rsidRPr="00453A61" w:rsidRDefault="0026252F" w:rsidP="00EA161F">
            <w:pPr>
              <w:spacing w:after="160"/>
              <w:jc w:val="both"/>
              <w:rPr>
                <w:rFonts w:eastAsia="Cambria"/>
                <w:i/>
                <w:sz w:val="20"/>
                <w:lang w:val="en-US"/>
              </w:rPr>
            </w:pPr>
            <w:r w:rsidRPr="00453A61">
              <w:rPr>
                <w:rFonts w:eastAsia="Cambria"/>
                <w:sz w:val="20"/>
                <w:lang w:val="en-US"/>
              </w:rPr>
              <w:t>-În conformitate cu</w:t>
            </w:r>
            <w:r w:rsidRPr="00453A61">
              <w:rPr>
                <w:rFonts w:eastAsia="Cambria"/>
                <w:i/>
                <w:sz w:val="20"/>
                <w:lang w:val="en-US"/>
              </w:rPr>
              <w:t xml:space="preserve"> Hotărîrea Guvernului Republicii Moldova nr.983 din 22.12.2012 Cu privire la modul de funcţionare a instituţiilor de învăţămînt superior de stat în condiţii de autonomie financiară, instituțiile de învățămînt superior de stat activează în condiții de autonomie financiară</w:t>
            </w:r>
            <w:r w:rsidR="001F118D">
              <w:rPr>
                <w:rFonts w:eastAsia="Cambria"/>
                <w:i/>
                <w:sz w:val="20"/>
                <w:lang w:val="en-US"/>
              </w:rPr>
              <w:t xml:space="preserve">. </w:t>
            </w:r>
          </w:p>
        </w:tc>
        <w:tc>
          <w:tcPr>
            <w:tcW w:w="1384" w:type="dxa"/>
            <w:tcBorders>
              <w:top w:val="single" w:sz="4" w:space="0" w:color="auto"/>
              <w:left w:val="nil"/>
              <w:right w:val="single" w:sz="4" w:space="0" w:color="auto"/>
            </w:tcBorders>
            <w:vAlign w:val="center"/>
          </w:tcPr>
          <w:p w:rsidR="0026252F" w:rsidRDefault="001F118D" w:rsidP="00C83C6E">
            <w:pPr>
              <w:jc w:val="center"/>
              <w:rPr>
                <w:sz w:val="20"/>
              </w:rPr>
            </w:pPr>
            <w:r>
              <w:rPr>
                <w:sz w:val="20"/>
              </w:rPr>
              <w:lastRenderedPageBreak/>
              <w:t>2 160.0</w:t>
            </w:r>
          </w:p>
          <w:p w:rsidR="003456D7" w:rsidRDefault="003456D7" w:rsidP="00904065">
            <w:pPr>
              <w:jc w:val="center"/>
              <w:rPr>
                <w:sz w:val="20"/>
              </w:rPr>
            </w:pPr>
          </w:p>
          <w:p w:rsidR="003456D7" w:rsidRDefault="003456D7" w:rsidP="00904065">
            <w:pPr>
              <w:jc w:val="center"/>
              <w:rPr>
                <w:sz w:val="20"/>
              </w:rPr>
            </w:pPr>
          </w:p>
          <w:p w:rsidR="003456D7" w:rsidRDefault="003456D7" w:rsidP="00904065">
            <w:pPr>
              <w:jc w:val="center"/>
              <w:rPr>
                <w:sz w:val="20"/>
              </w:rPr>
            </w:pPr>
          </w:p>
          <w:p w:rsidR="003456D7" w:rsidRDefault="003456D7" w:rsidP="00904065">
            <w:pPr>
              <w:jc w:val="center"/>
              <w:rPr>
                <w:sz w:val="20"/>
              </w:rPr>
            </w:pPr>
          </w:p>
          <w:p w:rsidR="003456D7" w:rsidRDefault="003456D7" w:rsidP="00904065">
            <w:pPr>
              <w:jc w:val="center"/>
              <w:rPr>
                <w:sz w:val="20"/>
              </w:rPr>
            </w:pPr>
          </w:p>
          <w:p w:rsidR="003456D7" w:rsidRDefault="003456D7" w:rsidP="00904065">
            <w:pPr>
              <w:jc w:val="center"/>
              <w:rPr>
                <w:sz w:val="20"/>
              </w:rPr>
            </w:pPr>
          </w:p>
          <w:p w:rsidR="003456D7" w:rsidRDefault="003456D7" w:rsidP="00904065">
            <w:pPr>
              <w:jc w:val="center"/>
              <w:rPr>
                <w:sz w:val="20"/>
              </w:rPr>
            </w:pPr>
          </w:p>
          <w:p w:rsidR="003456D7" w:rsidRPr="00453A61" w:rsidRDefault="003456D7"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right w:val="nil"/>
            </w:tcBorders>
          </w:tcPr>
          <w:p w:rsidR="001F118D" w:rsidRPr="00453A61" w:rsidRDefault="001F118D" w:rsidP="003456D7">
            <w:pPr>
              <w:jc w:val="center"/>
              <w:rPr>
                <w:sz w:val="20"/>
              </w:rPr>
            </w:pPr>
            <w:r>
              <w:rPr>
                <w:sz w:val="20"/>
              </w:rPr>
              <w:lastRenderedPageBreak/>
              <w:t>1 864.1</w:t>
            </w:r>
          </w:p>
        </w:tc>
        <w:tc>
          <w:tcPr>
            <w:tcW w:w="1791" w:type="dxa"/>
            <w:tcBorders>
              <w:top w:val="single" w:sz="4" w:space="0" w:color="auto"/>
              <w:left w:val="single" w:sz="4" w:space="0" w:color="auto"/>
              <w:right w:val="single" w:sz="4" w:space="0" w:color="auto"/>
            </w:tcBorders>
            <w:vAlign w:val="center"/>
          </w:tcPr>
          <w:p w:rsidR="0026252F" w:rsidRDefault="003456D7" w:rsidP="00EB5927">
            <w:pPr>
              <w:rPr>
                <w:sz w:val="20"/>
              </w:rPr>
            </w:pPr>
            <w:r>
              <w:rPr>
                <w:sz w:val="20"/>
              </w:rPr>
              <w:t>-   E</w:t>
            </w:r>
            <w:r w:rsidR="0026252F" w:rsidRPr="00453A61">
              <w:rPr>
                <w:sz w:val="20"/>
              </w:rPr>
              <w:t>valuarea externă a a cel puţin 30 programe de master în 17 instituţii şi programe care formează cadre juri</w:t>
            </w:r>
            <w:r>
              <w:rPr>
                <w:sz w:val="20"/>
              </w:rPr>
              <w:t>dice la specialitatea ,,Drept’’</w:t>
            </w:r>
          </w:p>
          <w:p w:rsidR="003456D7" w:rsidRDefault="003456D7" w:rsidP="00EB5927">
            <w:pPr>
              <w:rPr>
                <w:sz w:val="20"/>
              </w:rPr>
            </w:pPr>
          </w:p>
          <w:p w:rsidR="003456D7" w:rsidRDefault="003456D7" w:rsidP="00EB5927">
            <w:pPr>
              <w:rPr>
                <w:sz w:val="20"/>
              </w:rPr>
            </w:pPr>
          </w:p>
          <w:p w:rsidR="003456D7" w:rsidRDefault="003456D7" w:rsidP="00EB5927">
            <w:pPr>
              <w:rPr>
                <w:sz w:val="20"/>
              </w:rPr>
            </w:pPr>
          </w:p>
          <w:p w:rsidR="003456D7" w:rsidRDefault="003456D7" w:rsidP="00EB5927">
            <w:pPr>
              <w:rPr>
                <w:sz w:val="20"/>
              </w:rPr>
            </w:pPr>
          </w:p>
          <w:p w:rsidR="003456D7" w:rsidRDefault="003456D7" w:rsidP="00EB5927">
            <w:pPr>
              <w:rPr>
                <w:sz w:val="20"/>
              </w:rPr>
            </w:pPr>
          </w:p>
          <w:p w:rsidR="003456D7" w:rsidRPr="00453A61" w:rsidRDefault="003456D7"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p w:rsidR="0026252F" w:rsidRPr="00453A61" w:rsidRDefault="0026252F" w:rsidP="00EB5927">
            <w:pPr>
              <w:rPr>
                <w:sz w:val="20"/>
              </w:rPr>
            </w:pPr>
          </w:p>
        </w:tc>
        <w:tc>
          <w:tcPr>
            <w:tcW w:w="1179" w:type="dxa"/>
            <w:gridSpan w:val="2"/>
            <w:tcBorders>
              <w:top w:val="single" w:sz="4" w:space="0" w:color="auto"/>
              <w:left w:val="nil"/>
              <w:right w:val="single" w:sz="4" w:space="0" w:color="auto"/>
            </w:tcBorders>
          </w:tcPr>
          <w:p w:rsidR="0026252F" w:rsidRPr="00453A61" w:rsidRDefault="003456D7" w:rsidP="00904065">
            <w:pPr>
              <w:rPr>
                <w:rFonts w:eastAsia="Times New Roman"/>
                <w:sz w:val="20"/>
                <w:lang w:val="en-US" w:eastAsia="ru-RU"/>
              </w:rPr>
            </w:pPr>
            <w:r>
              <w:rPr>
                <w:rFonts w:eastAsia="Times New Roman"/>
                <w:sz w:val="20"/>
                <w:lang w:val="ro-RO" w:eastAsia="ru-RU"/>
              </w:rPr>
              <w:lastRenderedPageBreak/>
              <w:t>-A</w:t>
            </w:r>
            <w:r w:rsidR="0026252F" w:rsidRPr="00453A61">
              <w:rPr>
                <w:rFonts w:eastAsia="Times New Roman"/>
                <w:sz w:val="20"/>
                <w:lang w:val="en-US" w:eastAsia="ru-RU"/>
              </w:rPr>
              <w:t>u fost evaluate extern 26 de programe de master în Drept de către Agenția estoniană de asigurare a calității în învățămîntul supeiro și profesioonal (EKKA), acreditate au fost doar 20 de programe de master</w:t>
            </w: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26252F" w:rsidP="00904065">
            <w:pPr>
              <w:rPr>
                <w:rFonts w:eastAsia="Times New Roman"/>
                <w:sz w:val="20"/>
                <w:lang w:val="en-US" w:eastAsia="ru-RU"/>
              </w:rPr>
            </w:pPr>
          </w:p>
          <w:p w:rsidR="0026252F" w:rsidRPr="00453A61" w:rsidRDefault="00125BE7" w:rsidP="00F0333E">
            <w:pPr>
              <w:rPr>
                <w:rFonts w:eastAsia="Times New Roman"/>
                <w:sz w:val="20"/>
                <w:lang w:val="en-US" w:eastAsia="ru-RU"/>
              </w:rPr>
            </w:pPr>
            <w:r w:rsidRPr="00453A61">
              <w:rPr>
                <w:rFonts w:eastAsia="Times New Roman"/>
                <w:sz w:val="20"/>
                <w:lang w:val="en-US" w:eastAsia="ru-RU"/>
              </w:rPr>
              <w:lastRenderedPageBreak/>
              <w:t>-</w:t>
            </w:r>
            <w:r w:rsidR="0026252F" w:rsidRPr="00453A61">
              <w:rPr>
                <w:rFonts w:eastAsia="Times New Roman"/>
                <w:sz w:val="20"/>
                <w:lang w:val="en-US" w:eastAsia="ru-RU"/>
              </w:rPr>
              <w:t>Instituțiile de învățămînt superior public funcționează în condiții de autonomie financiară</w:t>
            </w:r>
          </w:p>
          <w:p w:rsidR="0026252F" w:rsidRDefault="001F118D" w:rsidP="00F0333E">
            <w:pPr>
              <w:rPr>
                <w:rFonts w:eastAsia="Times New Roman"/>
                <w:sz w:val="20"/>
                <w:lang w:val="en-US" w:eastAsia="ru-RU"/>
              </w:rPr>
            </w:pPr>
            <w:r>
              <w:rPr>
                <w:rFonts w:eastAsia="Times New Roman"/>
                <w:sz w:val="20"/>
                <w:lang w:val="en-US" w:eastAsia="ru-RU"/>
              </w:rPr>
              <w:t>(100%)</w:t>
            </w:r>
          </w:p>
          <w:p w:rsidR="005637A3" w:rsidRDefault="005637A3" w:rsidP="00F0333E">
            <w:pPr>
              <w:rPr>
                <w:rFonts w:eastAsia="Times New Roman"/>
                <w:sz w:val="20"/>
                <w:lang w:val="en-US" w:eastAsia="ru-RU"/>
              </w:rPr>
            </w:pPr>
          </w:p>
          <w:p w:rsidR="005637A3" w:rsidRPr="001F118D" w:rsidRDefault="005637A3" w:rsidP="00F0333E">
            <w:pPr>
              <w:rPr>
                <w:rFonts w:eastAsia="Times New Roman"/>
                <w:sz w:val="20"/>
                <w:lang w:val="en-US" w:eastAsia="ru-RU"/>
              </w:rPr>
            </w:pPr>
          </w:p>
        </w:tc>
        <w:tc>
          <w:tcPr>
            <w:tcW w:w="1211" w:type="dxa"/>
            <w:gridSpan w:val="3"/>
            <w:tcBorders>
              <w:top w:val="single" w:sz="4" w:space="0" w:color="auto"/>
              <w:left w:val="nil"/>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right w:val="single" w:sz="4" w:space="0" w:color="auto"/>
            </w:tcBorders>
          </w:tcPr>
          <w:p w:rsidR="0026252F" w:rsidRPr="00453A61" w:rsidRDefault="0026252F" w:rsidP="00904065">
            <w:pPr>
              <w:rPr>
                <w:sz w:val="20"/>
              </w:rPr>
            </w:pPr>
          </w:p>
        </w:tc>
      </w:tr>
      <w:tr w:rsidR="0026252F" w:rsidRPr="00453A61" w:rsidTr="00295EC5">
        <w:trPr>
          <w:trHeight w:val="48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b/>
                <w:bCs/>
                <w:sz w:val="20"/>
                <w:u w:val="single"/>
              </w:rPr>
            </w:pPr>
            <w:r w:rsidRPr="00453A61">
              <w:rPr>
                <w:b/>
                <w:bCs/>
                <w:sz w:val="20"/>
                <w:u w:val="single"/>
              </w:rPr>
              <w:t>C.  Acţiuni noi identificate pentru anii      2015-2017</w:t>
            </w:r>
          </w:p>
        </w:tc>
        <w:tc>
          <w:tcPr>
            <w:tcW w:w="2532" w:type="dxa"/>
            <w:gridSpan w:val="5"/>
            <w:tcBorders>
              <w:top w:val="single" w:sz="4" w:space="0" w:color="auto"/>
              <w:left w:val="single" w:sz="4" w:space="0" w:color="auto"/>
              <w:bottom w:val="single" w:sz="4" w:space="0" w:color="auto"/>
              <w:right w:val="single" w:sz="4" w:space="0" w:color="auto"/>
            </w:tcBorders>
          </w:tcPr>
          <w:p w:rsidR="0026252F" w:rsidRPr="00453A61" w:rsidRDefault="0026252F" w:rsidP="00904065">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b/>
                <w:bCs/>
                <w:sz w:val="20"/>
                <w:u w:val="single"/>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r w:rsidRPr="00453A61">
              <w:rPr>
                <w:sz w:val="20"/>
              </w:rPr>
              <w:t>-Implementarea ciclului III, studii superioare de doctorat</w:t>
            </w:r>
          </w:p>
          <w:p w:rsidR="0026252F" w:rsidRPr="00453A61" w:rsidRDefault="0026252F" w:rsidP="00904065">
            <w:pPr>
              <w:rPr>
                <w:sz w:val="20"/>
              </w:rPr>
            </w:pPr>
            <w:r w:rsidRPr="00453A61">
              <w:rPr>
                <w:sz w:val="20"/>
              </w:rPr>
              <w:t>- Dezvoltarea cercetării universitare</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tabs>
                <w:tab w:val="left" w:pos="709"/>
                <w:tab w:val="left" w:pos="851"/>
              </w:tabs>
              <w:contextualSpacing/>
              <w:jc w:val="both"/>
              <w:rPr>
                <w:sz w:val="20"/>
                <w:lang w:val="es-AR"/>
              </w:rPr>
            </w:pPr>
            <w:r w:rsidRPr="00453A61">
              <w:rPr>
                <w:bCs/>
                <w:iCs/>
                <w:sz w:val="20"/>
                <w:lang w:val="es-AR"/>
              </w:rPr>
              <w:t>-A fost aprobată Hotărîrea Guvernului c</w:t>
            </w:r>
            <w:r w:rsidRPr="00453A61">
              <w:rPr>
                <w:sz w:val="20"/>
                <w:lang w:val="es-AR"/>
              </w:rPr>
              <w:t xml:space="preserve">u </w:t>
            </w:r>
            <w:r w:rsidRPr="00453A61">
              <w:rPr>
                <w:i/>
                <w:sz w:val="20"/>
                <w:lang w:val="es-AR"/>
              </w:rPr>
              <w:t xml:space="preserve">privire la modificarea Regulamentului privind organizarea studiilor superioare de doctorat, ciclul III, aprobat prin Hotărîrea Guvernului nr. 1007 din 10 decembrie 2014 </w:t>
            </w:r>
            <w:r w:rsidRPr="00453A61">
              <w:rPr>
                <w:sz w:val="20"/>
                <w:lang w:val="es-AR"/>
              </w:rPr>
              <w:t xml:space="preserve">(nr. 855 din 16.12.2015, </w:t>
            </w:r>
            <w:r w:rsidRPr="00453A61">
              <w:rPr>
                <w:bCs/>
                <w:sz w:val="20"/>
                <w:lang w:val="es-AR"/>
              </w:rPr>
              <w:t>publicată în Monitorul Oficial nr. 340-346 din 18.12.2015);</w:t>
            </w:r>
          </w:p>
          <w:p w:rsidR="0026252F" w:rsidRPr="00453A61" w:rsidRDefault="0026252F" w:rsidP="00904065">
            <w:pPr>
              <w:tabs>
                <w:tab w:val="left" w:pos="709"/>
                <w:tab w:val="left" w:pos="851"/>
              </w:tabs>
              <w:contextualSpacing/>
              <w:jc w:val="both"/>
              <w:rPr>
                <w:sz w:val="20"/>
              </w:rPr>
            </w:pPr>
            <w:r w:rsidRPr="00453A61">
              <w:rPr>
                <w:i/>
                <w:sz w:val="20"/>
              </w:rPr>
              <w:t>A fost aprobat Planul-cadru pentru studii superioare destinat celor 3 cicluri universitare: licenţă, master şi doctorat</w:t>
            </w:r>
            <w:r w:rsidRPr="00453A61">
              <w:rPr>
                <w:sz w:val="20"/>
              </w:rPr>
              <w:t xml:space="preserve"> (ordinul ministrului educației nr. 1045 din 29.10.2015);</w:t>
            </w:r>
          </w:p>
          <w:p w:rsidR="0026252F" w:rsidRPr="00453A61" w:rsidRDefault="0026252F" w:rsidP="00904065">
            <w:pPr>
              <w:contextualSpacing/>
              <w:jc w:val="both"/>
              <w:rPr>
                <w:sz w:val="20"/>
                <w:lang w:val="es-AR"/>
              </w:rPr>
            </w:pPr>
            <w:r w:rsidRPr="00453A61">
              <w:rPr>
                <w:bCs/>
                <w:i/>
                <w:iCs/>
                <w:sz w:val="20"/>
              </w:rPr>
              <w:t xml:space="preserve">A fost aprobat </w:t>
            </w:r>
            <w:r w:rsidRPr="00453A61">
              <w:rPr>
                <w:bCs/>
                <w:i/>
                <w:iCs/>
                <w:sz w:val="20"/>
                <w:lang w:val="es-AR"/>
              </w:rPr>
              <w:t>Planul de admitere la studii superioare de doctorat, ciclul III, cu finanțare de la bugetul de stat, pentru anul de studii 2015-2016</w:t>
            </w:r>
            <w:r w:rsidRPr="00453A61">
              <w:rPr>
                <w:bCs/>
                <w:iCs/>
                <w:sz w:val="20"/>
                <w:lang w:val="es-AR"/>
              </w:rPr>
              <w:t xml:space="preserve"> (Hotărîrea Guvernului nr. 453 din 24 iulie 2015, </w:t>
            </w:r>
            <w:r w:rsidRPr="00453A61">
              <w:rPr>
                <w:sz w:val="20"/>
                <w:lang w:val="es-AR"/>
              </w:rPr>
              <w:t>publicată în Monitorul Oficial nr. 197-205 din 31.07.2015)</w:t>
            </w:r>
            <w:r w:rsidRPr="00453A61">
              <w:rPr>
                <w:bCs/>
                <w:iCs/>
                <w:sz w:val="20"/>
                <w:lang w:val="es-AR"/>
              </w:rPr>
              <w:t>;</w:t>
            </w:r>
          </w:p>
          <w:p w:rsidR="0026252F" w:rsidRPr="00453A61" w:rsidRDefault="0026252F" w:rsidP="00904065">
            <w:pPr>
              <w:tabs>
                <w:tab w:val="left" w:pos="709"/>
                <w:tab w:val="left" w:pos="851"/>
              </w:tabs>
              <w:contextualSpacing/>
              <w:jc w:val="both"/>
              <w:rPr>
                <w:sz w:val="20"/>
                <w:lang w:val="es-AR"/>
              </w:rPr>
            </w:pPr>
          </w:p>
          <w:p w:rsidR="0026252F" w:rsidRPr="00453A61" w:rsidRDefault="0026252F" w:rsidP="00904065">
            <w:pPr>
              <w:tabs>
                <w:tab w:val="left" w:pos="709"/>
                <w:tab w:val="left" w:pos="851"/>
              </w:tabs>
              <w:contextualSpacing/>
              <w:jc w:val="both"/>
              <w:rPr>
                <w:sz w:val="20"/>
              </w:rPr>
            </w:pPr>
          </w:p>
          <w:p w:rsidR="0026252F" w:rsidRPr="00453A61" w:rsidRDefault="0026252F" w:rsidP="00904065">
            <w:pPr>
              <w:rPr>
                <w:sz w:val="20"/>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Sistem de învăţământ superior în trei cicluri implementat către anul 2017</w:t>
            </w:r>
          </w:p>
        </w:tc>
        <w:tc>
          <w:tcPr>
            <w:tcW w:w="1179" w:type="dxa"/>
            <w:gridSpan w:val="2"/>
            <w:tcBorders>
              <w:top w:val="single" w:sz="4" w:space="0" w:color="auto"/>
              <w:left w:val="nil"/>
              <w:bottom w:val="single" w:sz="4" w:space="0" w:color="auto"/>
              <w:right w:val="single" w:sz="4" w:space="0" w:color="auto"/>
            </w:tcBorders>
          </w:tcPr>
          <w:p w:rsidR="0026252F" w:rsidRPr="00453A61" w:rsidRDefault="00125BE7" w:rsidP="00904065">
            <w:pPr>
              <w:rPr>
                <w:sz w:val="20"/>
              </w:rPr>
            </w:pPr>
            <w:r w:rsidRPr="00453A61">
              <w:rPr>
                <w:sz w:val="20"/>
              </w:rPr>
              <w:t>-</w:t>
            </w:r>
            <w:r w:rsidR="0026252F" w:rsidRPr="00453A61">
              <w:rPr>
                <w:sz w:val="20"/>
              </w:rPr>
              <w:t>Planificat către anul 2017.</w:t>
            </w:r>
          </w:p>
          <w:p w:rsidR="0026252F" w:rsidRPr="00453A61" w:rsidRDefault="0026252F" w:rsidP="00904065">
            <w:pPr>
              <w:contextualSpacing/>
              <w:jc w:val="both"/>
              <w:rPr>
                <w:bCs/>
                <w:iCs/>
                <w:sz w:val="20"/>
                <w:lang w:val="es-AR"/>
              </w:rPr>
            </w:pPr>
            <w:r w:rsidRPr="00453A61">
              <w:rPr>
                <w:bCs/>
                <w:iCs/>
                <w:sz w:val="20"/>
              </w:rPr>
              <w:t>În anul 2015 a fost aprobat</w:t>
            </w:r>
            <w:r w:rsidRPr="00453A61">
              <w:rPr>
                <w:bCs/>
                <w:i/>
                <w:iCs/>
                <w:sz w:val="20"/>
              </w:rPr>
              <w:t xml:space="preserve"> </w:t>
            </w:r>
            <w:r w:rsidRPr="00453A61">
              <w:rPr>
                <w:bCs/>
                <w:i/>
                <w:iCs/>
                <w:sz w:val="20"/>
                <w:lang w:val="es-AR"/>
              </w:rPr>
              <w:t>Planul de admitere la studii superioare de doctorat, ciclul III, cu finanțare de la bugetul de stat, pentru anul de studii 2015-2016</w:t>
            </w:r>
            <w:r w:rsidRPr="00453A61">
              <w:rPr>
                <w:bCs/>
                <w:iCs/>
                <w:sz w:val="20"/>
                <w:lang w:val="es-AR"/>
              </w:rPr>
              <w:t xml:space="preserve"> (Hotărîrea Guvernului nr. 453 din 24 iulie 2015, </w:t>
            </w:r>
            <w:r w:rsidRPr="00453A61">
              <w:rPr>
                <w:sz w:val="20"/>
                <w:lang w:val="es-AR"/>
              </w:rPr>
              <w:t>publicată în Monitorul Oficial nr. 197-205 din 31.07.2015)</w:t>
            </w:r>
            <w:r w:rsidRPr="00453A61">
              <w:rPr>
                <w:bCs/>
                <w:iCs/>
                <w:sz w:val="20"/>
                <w:lang w:val="es-AR"/>
              </w:rPr>
              <w:t>;</w:t>
            </w:r>
          </w:p>
          <w:p w:rsidR="0026252F" w:rsidRPr="00453A61" w:rsidRDefault="0026252F" w:rsidP="001F118D">
            <w:pPr>
              <w:contextualSpacing/>
              <w:jc w:val="both"/>
              <w:rPr>
                <w:sz w:val="20"/>
                <w:lang w:val="es-AR"/>
              </w:rPr>
            </w:pPr>
            <w:r w:rsidRPr="00453A61">
              <w:rPr>
                <w:bCs/>
                <w:iCs/>
                <w:sz w:val="20"/>
                <w:lang w:val="es-AR"/>
              </w:rPr>
              <w:t>A fost aprobată Hotărîrea Guvernului c</w:t>
            </w:r>
            <w:r w:rsidRPr="00453A61">
              <w:rPr>
                <w:sz w:val="20"/>
                <w:lang w:val="es-AR"/>
              </w:rPr>
              <w:t xml:space="preserve">u </w:t>
            </w:r>
            <w:r w:rsidRPr="00453A61">
              <w:rPr>
                <w:i/>
                <w:sz w:val="20"/>
                <w:lang w:val="es-AR"/>
              </w:rPr>
              <w:t xml:space="preserve">privire la acordarea dreptului </w:t>
            </w:r>
            <w:r w:rsidRPr="00453A61">
              <w:rPr>
                <w:i/>
                <w:sz w:val="20"/>
                <w:lang w:val="es-AR"/>
              </w:rPr>
              <w:lastRenderedPageBreak/>
              <w:t xml:space="preserve">de organizare a studiilor superioare de doctorat instituțiilor de învățămînt superior, consorțiilor, parteneriatelor naționale și internaționale </w:t>
            </w:r>
            <w:r w:rsidRPr="00453A61">
              <w:rPr>
                <w:sz w:val="20"/>
                <w:lang w:val="es-AR"/>
              </w:rPr>
              <w:t>(nr. 816 din 11.11.2015,</w:t>
            </w:r>
            <w:r w:rsidRPr="00453A61">
              <w:rPr>
                <w:bCs/>
                <w:sz w:val="20"/>
                <w:lang w:val="es-AR"/>
              </w:rPr>
              <w:t xml:space="preserve"> publicată în Monitorul Oficial nr. 306-310 din 13.11.2015);</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50"/>
        </w:trPr>
        <w:tc>
          <w:tcPr>
            <w:tcW w:w="1934" w:type="dxa"/>
            <w:gridSpan w:val="2"/>
            <w:vMerge/>
            <w:tcBorders>
              <w:left w:val="single" w:sz="4" w:space="0" w:color="auto"/>
              <w:bottom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Funcţionarea tuturor instituţiilor de învăţământ superior de stat în condiţii de autonomie financiară</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rFonts w:eastAsia="Times New Roman"/>
                <w:bCs/>
                <w:color w:val="000000"/>
                <w:sz w:val="20"/>
                <w:lang w:val="ro-RO" w:eastAsia="ro-RO"/>
              </w:rPr>
            </w:pPr>
            <w:r w:rsidRPr="00453A61">
              <w:rPr>
                <w:rFonts w:eastAsia="Times New Roman"/>
                <w:bCs/>
                <w:color w:val="000000"/>
                <w:sz w:val="20"/>
                <w:lang w:val="ro-RO" w:eastAsia="ro-RO"/>
              </w:rPr>
              <w:t xml:space="preserve">-În conformitate cu Hotărîrea Guvernului Republicii Moldova nr.983 din 22.12.2012 </w:t>
            </w:r>
            <w:r w:rsidRPr="00453A61">
              <w:rPr>
                <w:rFonts w:eastAsia="Times New Roman"/>
                <w:bCs/>
                <w:i/>
                <w:color w:val="000000"/>
                <w:sz w:val="20"/>
                <w:lang w:val="ro-RO" w:eastAsia="ro-RO"/>
              </w:rPr>
              <w:t>Cu privire la modul de funcţionare a instituţiilor de </w:t>
            </w:r>
            <w:r w:rsidRPr="00453A61">
              <w:rPr>
                <w:rFonts w:eastAsia="Times New Roman"/>
                <w:bCs/>
                <w:i/>
                <w:color w:val="000000"/>
                <w:sz w:val="20"/>
                <w:lang w:val="ro-RO" w:eastAsia="ro-RO"/>
              </w:rPr>
              <w:br/>
              <w:t>învăţămînt superior de stat în condiţii de autonomie </w:t>
            </w:r>
            <w:r w:rsidRPr="00453A61">
              <w:rPr>
                <w:rFonts w:eastAsia="Times New Roman"/>
                <w:bCs/>
                <w:i/>
                <w:color w:val="000000"/>
                <w:sz w:val="20"/>
                <w:lang w:val="ro-RO" w:eastAsia="ro-RO"/>
              </w:rPr>
              <w:br/>
              <w:t xml:space="preserve">financiară, </w:t>
            </w:r>
            <w:r w:rsidRPr="00453A61">
              <w:rPr>
                <w:rFonts w:eastAsia="Times New Roman"/>
                <w:bCs/>
                <w:color w:val="000000"/>
                <w:sz w:val="20"/>
                <w:lang w:val="ro-RO" w:eastAsia="ro-RO"/>
              </w:rPr>
              <w:t xml:space="preserve">instituțiile de învățămînt superior de stat activează în condiții de autonomie financiară. </w:t>
            </w:r>
          </w:p>
          <w:p w:rsidR="0026252F" w:rsidRPr="001F118D" w:rsidRDefault="0026252F" w:rsidP="00904065">
            <w:pPr>
              <w:rPr>
                <w:rFonts w:eastAsia="Times New Roman"/>
                <w:bCs/>
                <w:color w:val="000000"/>
                <w:sz w:val="20"/>
                <w:lang w:eastAsia="ro-RO"/>
              </w:rPr>
            </w:pPr>
            <w:r w:rsidRPr="00453A61">
              <w:rPr>
                <w:bCs/>
                <w:color w:val="000000"/>
                <w:sz w:val="20"/>
              </w:rPr>
              <w:t xml:space="preserve">Activitatea acestora este reglementată de către </w:t>
            </w:r>
            <w:r w:rsidRPr="00453A61">
              <w:rPr>
                <w:bCs/>
                <w:i/>
                <w:color w:val="000000"/>
                <w:sz w:val="20"/>
              </w:rPr>
              <w:t xml:space="preserve">Regulamentul </w:t>
            </w:r>
            <w:r w:rsidRPr="00453A61">
              <w:rPr>
                <w:bCs/>
                <w:i/>
                <w:color w:val="000000"/>
                <w:sz w:val="20"/>
              </w:rPr>
              <w:br/>
              <w:t xml:space="preserve">cu privire la modul de funcţionare </w:t>
            </w:r>
            <w:proofErr w:type="gramStart"/>
            <w:r w:rsidRPr="00453A61">
              <w:rPr>
                <w:bCs/>
                <w:i/>
                <w:color w:val="000000"/>
                <w:sz w:val="20"/>
              </w:rPr>
              <w:t>a</w:t>
            </w:r>
            <w:proofErr w:type="gramEnd"/>
            <w:r w:rsidRPr="00453A61">
              <w:rPr>
                <w:bCs/>
                <w:i/>
                <w:color w:val="000000"/>
                <w:sz w:val="20"/>
              </w:rPr>
              <w:t xml:space="preserve"> instituţiilor de învăţămînt</w:t>
            </w:r>
            <w:r w:rsidRPr="00453A61">
              <w:rPr>
                <w:rStyle w:val="apple-converted-space"/>
                <w:bCs/>
                <w:i/>
                <w:color w:val="000000"/>
                <w:sz w:val="20"/>
              </w:rPr>
              <w:t> </w:t>
            </w:r>
            <w:r w:rsidRPr="00453A61">
              <w:rPr>
                <w:bCs/>
                <w:i/>
                <w:color w:val="000000"/>
                <w:sz w:val="20"/>
              </w:rPr>
              <w:br/>
              <w:t xml:space="preserve">superior de stat în condiţii </w:t>
            </w:r>
            <w:r w:rsidRPr="00453A61">
              <w:rPr>
                <w:bCs/>
                <w:i/>
                <w:color w:val="000000"/>
                <w:sz w:val="20"/>
              </w:rPr>
              <w:lastRenderedPageBreak/>
              <w:t xml:space="preserve">de autonomie financiară </w:t>
            </w:r>
            <w:r w:rsidRPr="00453A61">
              <w:rPr>
                <w:bCs/>
                <w:color w:val="000000"/>
                <w:sz w:val="20"/>
              </w:rPr>
              <w:t>aprobat de hotărîrea menționată.</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lastRenderedPageBreak/>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100%   instituţii de învăţământ superior de stat activează în condiţii de autonomie financiară</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-100 % de instituţii de învăţământ superior de stat activează în condiţii de autonomie financiară</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904065"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r w:rsidRPr="00453A61">
              <w:rPr>
                <w:b/>
                <w:bCs/>
                <w:sz w:val="20"/>
              </w:rPr>
              <w:lastRenderedPageBreak/>
              <w:t>Costul subprogramului</w:t>
            </w:r>
          </w:p>
        </w:tc>
        <w:tc>
          <w:tcPr>
            <w:tcW w:w="2430" w:type="dxa"/>
            <w:gridSpan w:val="3"/>
            <w:tcBorders>
              <w:top w:val="single" w:sz="4" w:space="0" w:color="auto"/>
              <w:left w:val="single" w:sz="4" w:space="0" w:color="auto"/>
              <w:bottom w:val="single" w:sz="4" w:space="0" w:color="auto"/>
              <w:right w:val="nil"/>
            </w:tcBorders>
            <w:shd w:val="clear" w:color="000000" w:fill="FFCC99"/>
            <w:vAlign w:val="center"/>
          </w:tcPr>
          <w:p w:rsidR="00904065" w:rsidRPr="00453A61" w:rsidRDefault="00904065" w:rsidP="00904065">
            <w:pPr>
              <w:jc w:val="center"/>
              <w:rPr>
                <w:b/>
                <w:bCs/>
                <w:sz w:val="20"/>
              </w:rPr>
            </w:pPr>
          </w:p>
        </w:tc>
        <w:tc>
          <w:tcPr>
            <w:tcW w:w="2532" w:type="dxa"/>
            <w:gridSpan w:val="5"/>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r w:rsidRPr="00453A61">
              <w:rPr>
                <w:b/>
                <w:bCs/>
                <w:sz w:val="20"/>
              </w:rPr>
              <w:t> </w:t>
            </w:r>
          </w:p>
        </w:tc>
        <w:tc>
          <w:tcPr>
            <w:tcW w:w="1384"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1F118D" w:rsidRDefault="001F118D" w:rsidP="001F118D">
            <w:pPr>
              <w:jc w:val="center"/>
              <w:rPr>
                <w:b/>
                <w:bCs/>
                <w:sz w:val="20"/>
              </w:rPr>
            </w:pPr>
            <w:r w:rsidRPr="001F118D">
              <w:rPr>
                <w:b/>
                <w:bCs/>
                <w:sz w:val="20"/>
              </w:rPr>
              <w:t>683 736.8</w:t>
            </w:r>
          </w:p>
        </w:tc>
        <w:tc>
          <w:tcPr>
            <w:tcW w:w="1260"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1F118D" w:rsidRDefault="001F118D" w:rsidP="00904065">
            <w:pPr>
              <w:jc w:val="center"/>
              <w:rPr>
                <w:b/>
                <w:bCs/>
                <w:sz w:val="20"/>
              </w:rPr>
            </w:pPr>
            <w:r w:rsidRPr="001F118D">
              <w:rPr>
                <w:b/>
                <w:bCs/>
                <w:sz w:val="20"/>
              </w:rPr>
              <w:t>680 527.1</w:t>
            </w:r>
          </w:p>
        </w:tc>
        <w:tc>
          <w:tcPr>
            <w:tcW w:w="1791"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211" w:type="dxa"/>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417" w:type="dxa"/>
            <w:gridSpan w:val="2"/>
            <w:tcBorders>
              <w:top w:val="single" w:sz="4" w:space="0" w:color="auto"/>
              <w:left w:val="nil"/>
              <w:bottom w:val="single" w:sz="4" w:space="0" w:color="auto"/>
              <w:right w:val="single" w:sz="4" w:space="0" w:color="auto"/>
            </w:tcBorders>
            <w:shd w:val="clear" w:color="000000" w:fill="FFCC99"/>
          </w:tcPr>
          <w:p w:rsidR="00904065" w:rsidRPr="00453A61" w:rsidRDefault="00904065" w:rsidP="00904065">
            <w:pPr>
              <w:jc w:val="center"/>
              <w:rPr>
                <w:b/>
                <w:bCs/>
                <w:sz w:val="20"/>
              </w:rPr>
            </w:pPr>
          </w:p>
        </w:tc>
      </w:tr>
      <w:tr w:rsidR="00904065" w:rsidRPr="00453A61" w:rsidTr="008E6142">
        <w:trPr>
          <w:trHeight w:val="317"/>
        </w:trPr>
        <w:tc>
          <w:tcPr>
            <w:tcW w:w="15138" w:type="dxa"/>
            <w:gridSpan w:val="20"/>
            <w:tcBorders>
              <w:top w:val="single" w:sz="4" w:space="0" w:color="auto"/>
              <w:left w:val="single" w:sz="4" w:space="0" w:color="auto"/>
              <w:bottom w:val="single" w:sz="4" w:space="0" w:color="auto"/>
              <w:right w:val="single" w:sz="4" w:space="0" w:color="000000"/>
            </w:tcBorders>
            <w:vAlign w:val="bottom"/>
          </w:tcPr>
          <w:p w:rsidR="00E414A1" w:rsidRDefault="00E414A1" w:rsidP="001F118D">
            <w:pPr>
              <w:jc w:val="center"/>
              <w:rPr>
                <w:b/>
                <w:bCs/>
                <w:sz w:val="20"/>
              </w:rPr>
            </w:pPr>
          </w:p>
          <w:p w:rsidR="00904065" w:rsidRPr="001F118D" w:rsidRDefault="00904065" w:rsidP="001F118D">
            <w:pPr>
              <w:jc w:val="center"/>
              <w:rPr>
                <w:b/>
                <w:bCs/>
                <w:sz w:val="20"/>
              </w:rPr>
            </w:pPr>
            <w:r w:rsidRPr="001F118D">
              <w:rPr>
                <w:b/>
                <w:bCs/>
                <w:sz w:val="20"/>
              </w:rPr>
              <w:t>Subprogramul 11 „Învăţământ postuniversitar„</w:t>
            </w:r>
          </w:p>
        </w:tc>
      </w:tr>
      <w:tr w:rsidR="00904065" w:rsidRPr="00453A61" w:rsidTr="00295EC5">
        <w:trPr>
          <w:trHeight w:val="315"/>
        </w:trPr>
        <w:tc>
          <w:tcPr>
            <w:tcW w:w="1934" w:type="dxa"/>
            <w:gridSpan w:val="2"/>
            <w:tcBorders>
              <w:top w:val="nil"/>
              <w:left w:val="single" w:sz="4" w:space="0" w:color="auto"/>
              <w:bottom w:val="nil"/>
              <w:right w:val="single" w:sz="4" w:space="0" w:color="auto"/>
            </w:tcBorders>
          </w:tcPr>
          <w:p w:rsidR="00904065" w:rsidRPr="00453A61" w:rsidRDefault="00904065" w:rsidP="00904065">
            <w:pPr>
              <w:rPr>
                <w:b/>
                <w:bCs/>
                <w:sz w:val="20"/>
                <w:u w:val="single"/>
              </w:rPr>
            </w:pPr>
          </w:p>
        </w:tc>
        <w:tc>
          <w:tcPr>
            <w:tcW w:w="2430" w:type="dxa"/>
            <w:gridSpan w:val="3"/>
            <w:tcBorders>
              <w:top w:val="nil"/>
              <w:left w:val="nil"/>
              <w:bottom w:val="nil"/>
              <w:right w:val="single" w:sz="4" w:space="0" w:color="auto"/>
            </w:tcBorders>
          </w:tcPr>
          <w:p w:rsidR="00904065" w:rsidRPr="00453A61" w:rsidRDefault="00904065" w:rsidP="00904065">
            <w:pPr>
              <w:rPr>
                <w:b/>
                <w:bCs/>
                <w:sz w:val="20"/>
                <w:u w:val="single"/>
              </w:rPr>
            </w:pPr>
            <w:r w:rsidRPr="00453A61">
              <w:rPr>
                <w:b/>
                <w:bCs/>
                <w:sz w:val="20"/>
                <w:u w:val="single"/>
              </w:rPr>
              <w:t>A. Acţiuni curente</w:t>
            </w:r>
          </w:p>
        </w:tc>
        <w:tc>
          <w:tcPr>
            <w:tcW w:w="2532" w:type="dxa"/>
            <w:gridSpan w:val="5"/>
            <w:tcBorders>
              <w:top w:val="nil"/>
              <w:left w:val="nil"/>
              <w:right w:val="single" w:sz="4" w:space="0" w:color="auto"/>
            </w:tcBorders>
          </w:tcPr>
          <w:p w:rsidR="00904065" w:rsidRPr="00453A61" w:rsidRDefault="00904065" w:rsidP="00904065">
            <w:pPr>
              <w:rPr>
                <w:b/>
                <w:bCs/>
                <w:sz w:val="20"/>
                <w:u w:val="single"/>
              </w:rPr>
            </w:pPr>
          </w:p>
        </w:tc>
        <w:tc>
          <w:tcPr>
            <w:tcW w:w="1384" w:type="dxa"/>
            <w:tcBorders>
              <w:top w:val="nil"/>
              <w:left w:val="nil"/>
              <w:bottom w:val="nil"/>
              <w:right w:val="single" w:sz="4" w:space="0" w:color="auto"/>
            </w:tcBorders>
            <w:vAlign w:val="center"/>
          </w:tcPr>
          <w:p w:rsidR="00904065" w:rsidRPr="00453A61" w:rsidRDefault="00904065" w:rsidP="00904065">
            <w:pPr>
              <w:jc w:val="center"/>
              <w:rPr>
                <w:sz w:val="20"/>
              </w:rPr>
            </w:pPr>
          </w:p>
        </w:tc>
        <w:tc>
          <w:tcPr>
            <w:tcW w:w="1260" w:type="dxa"/>
            <w:tcBorders>
              <w:top w:val="nil"/>
              <w:left w:val="nil"/>
              <w:bottom w:val="nil"/>
              <w:right w:val="single" w:sz="4" w:space="0" w:color="auto"/>
            </w:tcBorders>
            <w:vAlign w:val="center"/>
          </w:tcPr>
          <w:p w:rsidR="005707E9" w:rsidRPr="00453A61" w:rsidRDefault="005707E9" w:rsidP="005707E9">
            <w:pPr>
              <w:rPr>
                <w:sz w:val="20"/>
              </w:rPr>
            </w:pPr>
          </w:p>
        </w:tc>
        <w:tc>
          <w:tcPr>
            <w:tcW w:w="1791" w:type="dxa"/>
            <w:tcBorders>
              <w:top w:val="nil"/>
              <w:left w:val="nil"/>
              <w:bottom w:val="nil"/>
              <w:right w:val="single" w:sz="4" w:space="0" w:color="auto"/>
            </w:tcBorders>
            <w:vAlign w:val="center"/>
          </w:tcPr>
          <w:p w:rsidR="00904065" w:rsidRPr="00453A61" w:rsidRDefault="00904065" w:rsidP="00904065">
            <w:pPr>
              <w:jc w:val="center"/>
              <w:rPr>
                <w:sz w:val="20"/>
              </w:rPr>
            </w:pPr>
          </w:p>
        </w:tc>
        <w:tc>
          <w:tcPr>
            <w:tcW w:w="1179" w:type="dxa"/>
            <w:gridSpan w:val="2"/>
            <w:tcBorders>
              <w:top w:val="nil"/>
              <w:left w:val="nil"/>
              <w:bottom w:val="nil"/>
              <w:right w:val="single" w:sz="4" w:space="0" w:color="auto"/>
            </w:tcBorders>
          </w:tcPr>
          <w:p w:rsidR="00904065" w:rsidRPr="00453A61" w:rsidRDefault="00904065" w:rsidP="00904065">
            <w:pPr>
              <w:rPr>
                <w:sz w:val="20"/>
              </w:rPr>
            </w:pPr>
            <w:r w:rsidRPr="00453A61">
              <w:rPr>
                <w:sz w:val="20"/>
              </w:rPr>
              <w:t> </w:t>
            </w:r>
          </w:p>
        </w:tc>
        <w:tc>
          <w:tcPr>
            <w:tcW w:w="1211" w:type="dxa"/>
            <w:gridSpan w:val="3"/>
            <w:tcBorders>
              <w:top w:val="nil"/>
              <w:left w:val="nil"/>
              <w:bottom w:val="nil"/>
              <w:right w:val="single" w:sz="4" w:space="0" w:color="auto"/>
            </w:tcBorders>
          </w:tcPr>
          <w:p w:rsidR="00904065" w:rsidRPr="00453A61" w:rsidRDefault="00904065" w:rsidP="00904065">
            <w:pPr>
              <w:rPr>
                <w:sz w:val="20"/>
              </w:rPr>
            </w:pPr>
          </w:p>
        </w:tc>
        <w:tc>
          <w:tcPr>
            <w:tcW w:w="1417" w:type="dxa"/>
            <w:gridSpan w:val="2"/>
            <w:tcBorders>
              <w:top w:val="nil"/>
              <w:left w:val="nil"/>
              <w:bottom w:val="nil"/>
              <w:right w:val="single" w:sz="4" w:space="0" w:color="auto"/>
            </w:tcBorders>
          </w:tcPr>
          <w:p w:rsidR="00904065" w:rsidRPr="00453A61" w:rsidRDefault="00904065" w:rsidP="00904065">
            <w:pPr>
              <w:rPr>
                <w:b/>
                <w:bCs/>
                <w:sz w:val="20"/>
                <w:u w:val="single"/>
              </w:rPr>
            </w:pPr>
          </w:p>
        </w:tc>
      </w:tr>
      <w:tr w:rsidR="0026252F" w:rsidRPr="00453A61" w:rsidTr="005707E9">
        <w:trPr>
          <w:trHeight w:val="3426"/>
        </w:trPr>
        <w:tc>
          <w:tcPr>
            <w:tcW w:w="1934" w:type="dxa"/>
            <w:gridSpan w:val="2"/>
            <w:vMerge w:val="restart"/>
            <w:tcBorders>
              <w:top w:val="nil"/>
              <w:left w:val="single" w:sz="4" w:space="0" w:color="auto"/>
              <w:right w:val="single" w:sz="4" w:space="0" w:color="auto"/>
            </w:tcBorders>
          </w:tcPr>
          <w:p w:rsidR="0026252F" w:rsidRPr="00453A61" w:rsidRDefault="0026252F" w:rsidP="00904065">
            <w:pPr>
              <w:rPr>
                <w:sz w:val="20"/>
              </w:rPr>
            </w:pPr>
            <w:r w:rsidRPr="00453A61">
              <w:rPr>
                <w:sz w:val="20"/>
              </w:rPr>
              <w:t>-    Asigurarea instruirii obligatorie prin rezidenţiat şi micșorarea deficitului în cadre cu specializări înguste prin asigurarea admiterii în secundariat clinic, în funcţie de necesităţile şi circumstanţele sistemului</w:t>
            </w:r>
          </w:p>
          <w:p w:rsidR="0026252F" w:rsidRPr="00453A61" w:rsidRDefault="0026252F" w:rsidP="00904065">
            <w:pPr>
              <w:rPr>
                <w:sz w:val="20"/>
              </w:rPr>
            </w:pPr>
            <w:r w:rsidRPr="00453A61">
              <w:rPr>
                <w:sz w:val="20"/>
              </w:rPr>
              <w:t>-    Sporirea calităţii instruirii postuniversitare, evaluarea procesului de învăţământ postuniversitar, în vederea auditului intern anual şi obţinerea gradului de calitate conform Standardelor Operaţionale Internaţionale (ISO)</w:t>
            </w:r>
          </w:p>
          <w:p w:rsidR="0026252F" w:rsidRPr="00453A61" w:rsidRDefault="0026252F" w:rsidP="00904065">
            <w:pPr>
              <w:rPr>
                <w:sz w:val="20"/>
              </w:rPr>
            </w:pPr>
            <w:r w:rsidRPr="00453A61">
              <w:rPr>
                <w:sz w:val="20"/>
              </w:rPr>
              <w:t xml:space="preserve">-   Majorarea cu 10% a numărului beneficiarilor din administraţia publică implicaţi la cursurile de instruire prin majorarea numărului </w:t>
            </w:r>
            <w:r w:rsidRPr="00453A61">
              <w:rPr>
                <w:sz w:val="20"/>
              </w:rPr>
              <w:lastRenderedPageBreak/>
              <w:t>de audienţi în grupă</w:t>
            </w:r>
          </w:p>
          <w:p w:rsidR="0026252F" w:rsidRPr="00453A61" w:rsidRDefault="0026252F" w:rsidP="00904065">
            <w:pPr>
              <w:rPr>
                <w:sz w:val="20"/>
              </w:rPr>
            </w:pPr>
            <w:r w:rsidRPr="00453A61">
              <w:rPr>
                <w:sz w:val="20"/>
              </w:rPr>
              <w:t>-   Majorarea cu 10% a numărului beneficiarilor din administraţia publică implicaţi la cursurile de instruire prin majorarea numărului de audienţi în grupă</w:t>
            </w:r>
          </w:p>
        </w:tc>
        <w:tc>
          <w:tcPr>
            <w:tcW w:w="2430" w:type="dxa"/>
            <w:gridSpan w:val="3"/>
            <w:tcBorders>
              <w:top w:val="nil"/>
              <w:left w:val="nil"/>
              <w:bottom w:val="nil"/>
              <w:right w:val="single" w:sz="4" w:space="0" w:color="auto"/>
            </w:tcBorders>
          </w:tcPr>
          <w:p w:rsidR="0026252F" w:rsidRPr="00453A61" w:rsidRDefault="0026252F" w:rsidP="00904065">
            <w:pPr>
              <w:rPr>
                <w:sz w:val="20"/>
              </w:rPr>
            </w:pPr>
            <w:r w:rsidRPr="00453A61">
              <w:rPr>
                <w:sz w:val="20"/>
              </w:rPr>
              <w:lastRenderedPageBreak/>
              <w:t>-   Susţinerea învăţământului postuniversitar, inclusiv prin ajustarea   procesului de instruire postuniversitară a medicilor şi farmaciştilor, inclusiv prin rezidenţiat</w:t>
            </w:r>
            <w:r w:rsidRPr="00453A61">
              <w:rPr>
                <w:color w:val="FF0000"/>
                <w:sz w:val="20"/>
              </w:rPr>
              <w:t xml:space="preserve"> </w:t>
            </w:r>
            <w:r w:rsidRPr="00453A61">
              <w:rPr>
                <w:sz w:val="20"/>
              </w:rPr>
              <w:t>şi secundariat clinic, la rigorile comunităţii europene şi conform priorităţilor stabilite în Strategie</w:t>
            </w:r>
          </w:p>
        </w:tc>
        <w:tc>
          <w:tcPr>
            <w:tcW w:w="2532" w:type="dxa"/>
            <w:gridSpan w:val="5"/>
            <w:tcBorders>
              <w:left w:val="nil"/>
              <w:right w:val="single" w:sz="4" w:space="0" w:color="auto"/>
            </w:tcBorders>
          </w:tcPr>
          <w:p w:rsidR="0026252F" w:rsidRPr="00453A61" w:rsidRDefault="0026252F" w:rsidP="00904065">
            <w:pPr>
              <w:rPr>
                <w:sz w:val="20"/>
              </w:rPr>
            </w:pPr>
            <w:r w:rsidRPr="00453A61">
              <w:rPr>
                <w:sz w:val="20"/>
              </w:rPr>
              <w:t>-Ajustarea procesului de instruire postuniversitară a medicilor și farmaciștilor, inclusiv prin rezidențiat, la rigoriile comunității europene și conform priorităților stabilite în Strategia de Dezvoltare a Sistemului Sănătății, prin crearea sistemului de stratificare a responsabilităț</w:t>
            </w:r>
            <w:proofErr w:type="gramStart"/>
            <w:r w:rsidRPr="00453A61">
              <w:rPr>
                <w:sz w:val="20"/>
              </w:rPr>
              <w:t xml:space="preserve">ilor  </w:t>
            </w:r>
            <w:r w:rsidRPr="00453A61">
              <w:rPr>
                <w:i/>
                <w:sz w:val="20"/>
              </w:rPr>
              <w:t>student</w:t>
            </w:r>
            <w:proofErr w:type="gramEnd"/>
            <w:r w:rsidRPr="00453A61">
              <w:rPr>
                <w:i/>
                <w:sz w:val="20"/>
              </w:rPr>
              <w:t>-rezident an.I-an.II-an.III –asistent, medic specialist-conferențiar-profesor</w:t>
            </w:r>
            <w:r w:rsidRPr="00453A61">
              <w:rPr>
                <w:sz w:val="20"/>
              </w:rPr>
              <w:t>.</w:t>
            </w:r>
          </w:p>
        </w:tc>
        <w:tc>
          <w:tcPr>
            <w:tcW w:w="1384" w:type="dxa"/>
            <w:tcBorders>
              <w:top w:val="nil"/>
              <w:left w:val="nil"/>
              <w:bottom w:val="nil"/>
              <w:right w:val="single" w:sz="4" w:space="0" w:color="auto"/>
            </w:tcBorders>
            <w:vAlign w:val="center"/>
          </w:tcPr>
          <w:p w:rsidR="0026252F" w:rsidRDefault="005707E9" w:rsidP="005637A3">
            <w:pPr>
              <w:jc w:val="center"/>
              <w:rPr>
                <w:sz w:val="20"/>
              </w:rPr>
            </w:pPr>
            <w:r>
              <w:rPr>
                <w:sz w:val="20"/>
              </w:rPr>
              <w:t>58 296.4</w:t>
            </w:r>
          </w:p>
          <w:p w:rsidR="005637A3" w:rsidRPr="00453A61" w:rsidRDefault="005637A3"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p w:rsidR="0026252F" w:rsidRPr="00453A61" w:rsidRDefault="0026252F" w:rsidP="005637A3">
            <w:pPr>
              <w:jc w:val="center"/>
              <w:rPr>
                <w:sz w:val="20"/>
              </w:rPr>
            </w:pPr>
          </w:p>
        </w:tc>
        <w:tc>
          <w:tcPr>
            <w:tcW w:w="1260" w:type="dxa"/>
            <w:tcBorders>
              <w:top w:val="nil"/>
              <w:left w:val="nil"/>
              <w:bottom w:val="nil"/>
              <w:right w:val="single" w:sz="4" w:space="0" w:color="auto"/>
            </w:tcBorders>
          </w:tcPr>
          <w:p w:rsidR="0026252F" w:rsidRDefault="0026252F" w:rsidP="005637A3">
            <w:pPr>
              <w:jc w:val="center"/>
              <w:rPr>
                <w:sz w:val="20"/>
              </w:rPr>
            </w:pPr>
          </w:p>
          <w:p w:rsidR="005707E9" w:rsidRPr="00453A61" w:rsidRDefault="005707E9" w:rsidP="005637A3">
            <w:pPr>
              <w:jc w:val="center"/>
              <w:rPr>
                <w:sz w:val="20"/>
              </w:rPr>
            </w:pPr>
            <w:r>
              <w:rPr>
                <w:sz w:val="20"/>
              </w:rPr>
              <w:t>58 149.0</w:t>
            </w:r>
          </w:p>
        </w:tc>
        <w:tc>
          <w:tcPr>
            <w:tcW w:w="1791" w:type="dxa"/>
            <w:tcBorders>
              <w:top w:val="nil"/>
              <w:left w:val="nil"/>
              <w:bottom w:val="nil"/>
              <w:right w:val="single" w:sz="4" w:space="0" w:color="auto"/>
            </w:tcBorders>
            <w:vAlign w:val="center"/>
          </w:tcPr>
          <w:p w:rsidR="005637A3" w:rsidRDefault="005637A3" w:rsidP="00904065">
            <w:pPr>
              <w:jc w:val="center"/>
              <w:rPr>
                <w:sz w:val="20"/>
              </w:rPr>
            </w:pPr>
          </w:p>
          <w:p w:rsidR="0026252F" w:rsidRPr="00453A61" w:rsidRDefault="0026252F" w:rsidP="00904065">
            <w:pPr>
              <w:jc w:val="center"/>
              <w:rPr>
                <w:sz w:val="20"/>
              </w:rPr>
            </w:pPr>
            <w:r w:rsidRPr="00453A61">
              <w:rPr>
                <w:sz w:val="20"/>
              </w:rPr>
              <w:t>-   5 la sută anual din specialiştii în medicină şi farmacie care beneficiază de pregătire profesională</w:t>
            </w: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179" w:type="dxa"/>
            <w:gridSpan w:val="2"/>
            <w:tcBorders>
              <w:top w:val="nil"/>
              <w:left w:val="nil"/>
              <w:right w:val="single" w:sz="4" w:space="0" w:color="auto"/>
            </w:tcBorders>
          </w:tcPr>
          <w:p w:rsidR="0026252F" w:rsidRPr="00453A61" w:rsidRDefault="0026252F" w:rsidP="00904065">
            <w:pPr>
              <w:rPr>
                <w:sz w:val="20"/>
              </w:rPr>
            </w:pPr>
            <w:r w:rsidRPr="00453A61">
              <w:rPr>
                <w:sz w:val="20"/>
              </w:rPr>
              <w:t xml:space="preserve">  </w:t>
            </w:r>
          </w:p>
          <w:p w:rsidR="0026252F" w:rsidRPr="00453A61" w:rsidRDefault="0026252F" w:rsidP="00904065">
            <w:pPr>
              <w:rPr>
                <w:sz w:val="20"/>
              </w:rPr>
            </w:pPr>
            <w:r w:rsidRPr="00453A61">
              <w:rPr>
                <w:sz w:val="20"/>
              </w:rPr>
              <w:t> </w:t>
            </w:r>
          </w:p>
          <w:p w:rsidR="0026252F" w:rsidRPr="00453A61" w:rsidRDefault="0026252F" w:rsidP="00904065">
            <w:pPr>
              <w:rPr>
                <w:sz w:val="20"/>
              </w:rPr>
            </w:pPr>
            <w:r w:rsidRPr="00453A61">
              <w:rPr>
                <w:sz w:val="20"/>
              </w:rPr>
              <w:t> </w:t>
            </w:r>
          </w:p>
          <w:p w:rsidR="0026252F" w:rsidRPr="00453A61" w:rsidRDefault="0026252F" w:rsidP="00904065">
            <w:pPr>
              <w:rPr>
                <w:sz w:val="20"/>
              </w:rPr>
            </w:pPr>
            <w:r w:rsidRPr="00453A61">
              <w:rPr>
                <w:sz w:val="20"/>
              </w:rPr>
              <w:t> </w:t>
            </w:r>
          </w:p>
          <w:p w:rsidR="0026252F" w:rsidRPr="00453A61" w:rsidRDefault="0026252F" w:rsidP="00904065">
            <w:pPr>
              <w:rPr>
                <w:sz w:val="20"/>
              </w:rPr>
            </w:pPr>
          </w:p>
          <w:p w:rsidR="0026252F" w:rsidRPr="00453A61" w:rsidRDefault="0026252F" w:rsidP="00904065">
            <w:pPr>
              <w:rPr>
                <w:sz w:val="20"/>
              </w:rPr>
            </w:pPr>
          </w:p>
        </w:tc>
        <w:tc>
          <w:tcPr>
            <w:tcW w:w="1211" w:type="dxa"/>
            <w:gridSpan w:val="3"/>
            <w:tcBorders>
              <w:top w:val="nil"/>
              <w:left w:val="nil"/>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tc>
        <w:tc>
          <w:tcPr>
            <w:tcW w:w="1417" w:type="dxa"/>
            <w:gridSpan w:val="2"/>
            <w:tcBorders>
              <w:top w:val="nil"/>
              <w:left w:val="nil"/>
              <w:bottom w:val="nil"/>
              <w:right w:val="single" w:sz="4" w:space="0" w:color="auto"/>
            </w:tcBorders>
          </w:tcPr>
          <w:p w:rsidR="0026252F" w:rsidRPr="00453A61" w:rsidRDefault="0026252F" w:rsidP="00904065">
            <w:pPr>
              <w:rPr>
                <w:sz w:val="20"/>
              </w:rPr>
            </w:pPr>
          </w:p>
        </w:tc>
      </w:tr>
      <w:tr w:rsidR="0026252F" w:rsidRPr="00453A61" w:rsidTr="00295EC5">
        <w:trPr>
          <w:trHeight w:val="557"/>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Crearea sistemului de evaluare a calităţii în învăţământul postunversitar</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413385">
            <w:pPr>
              <w:rPr>
                <w:sz w:val="20"/>
              </w:rPr>
            </w:pPr>
            <w:r w:rsidRPr="00453A61">
              <w:rPr>
                <w:sz w:val="20"/>
              </w:rPr>
              <w:t xml:space="preserve">-În Universitatea de Stat de Medicină și Farmacie </w:t>
            </w:r>
            <w:r w:rsidRPr="00453A61">
              <w:rPr>
                <w:i/>
                <w:sz w:val="20"/>
              </w:rPr>
              <w:t>N. Testemițanu</w:t>
            </w:r>
            <w:r w:rsidRPr="00453A61">
              <w:rPr>
                <w:sz w:val="20"/>
              </w:rPr>
              <w:t xml:space="preserve"> este format un sistem de management al calității, care include și asigurarea calităț</w:t>
            </w:r>
            <w:proofErr w:type="gramStart"/>
            <w:r w:rsidRPr="00453A61">
              <w:rPr>
                <w:sz w:val="20"/>
              </w:rPr>
              <w:t>ii  pe</w:t>
            </w:r>
            <w:proofErr w:type="gramEnd"/>
            <w:r w:rsidRPr="00453A61">
              <w:rPr>
                <w:sz w:val="20"/>
              </w:rPr>
              <w:t xml:space="preserve"> segmentul învățămîntului postuniversitar. În universitatea activează Departamentul de asigurare a calității la cele trei cicluri universitare. De asemenea este implementat Manualul Calității.</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440432">
            <w:pPr>
              <w:jc w:val="center"/>
              <w:rPr>
                <w:sz w:val="20"/>
              </w:rPr>
            </w:pPr>
          </w:p>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Default="0026252F" w:rsidP="00904065">
            <w:pPr>
              <w:rPr>
                <w:sz w:val="20"/>
              </w:rPr>
            </w:pPr>
            <w:r w:rsidRPr="00453A61">
              <w:rPr>
                <w:sz w:val="20"/>
              </w:rPr>
              <w:t> -    Sistem de evaluare a calităţii învăţământului creat în anul 2015 şi implementat în anii 2016-2017</w:t>
            </w:r>
          </w:p>
          <w:p w:rsidR="005637A3" w:rsidRPr="00453A61" w:rsidRDefault="005637A3"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9E7B6F" w:rsidP="00904065">
            <w:pPr>
              <w:rPr>
                <w:sz w:val="20"/>
              </w:rPr>
            </w:pPr>
            <w:r>
              <w:rPr>
                <w:sz w:val="20"/>
              </w:rPr>
              <w:t>-</w:t>
            </w:r>
            <w:r w:rsidR="0026252F" w:rsidRPr="00453A61">
              <w:rPr>
                <w:sz w:val="20"/>
              </w:rPr>
              <w:t>În proces de realizare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72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b/>
                <w:bCs/>
                <w:sz w:val="20"/>
                <w:u w:val="single"/>
              </w:rPr>
              <w:t>B. Acţiuni ce duc la o utilizare mai eficace şi eficientă a resurselor</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120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Racordarea beneficiarilor la bazele clinice în vederea atingerii normativelor pentru instruirea postuniversitară prin rezidenţiat (raportul rezident – pacient, rezident – investigaţie – intervenţie)</w:t>
            </w:r>
          </w:p>
        </w:tc>
        <w:tc>
          <w:tcPr>
            <w:tcW w:w="2532" w:type="dxa"/>
            <w:gridSpan w:val="5"/>
            <w:tcBorders>
              <w:top w:val="single" w:sz="4" w:space="0" w:color="auto"/>
              <w:left w:val="nil"/>
              <w:right w:val="single" w:sz="4" w:space="0" w:color="auto"/>
            </w:tcBorders>
          </w:tcPr>
          <w:p w:rsidR="0026252F" w:rsidRPr="00453A61" w:rsidRDefault="0026252F" w:rsidP="00904065">
            <w:pPr>
              <w:rPr>
                <w:sz w:val="20"/>
              </w:rPr>
            </w:pPr>
            <w:r w:rsidRPr="00453A61">
              <w:rPr>
                <w:sz w:val="20"/>
              </w:rPr>
              <w:t>Acțiunile planificate sunt în proces de realizare</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-Normative realizate anual</w:t>
            </w: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9E7B6F" w:rsidP="00904065">
            <w:pPr>
              <w:rPr>
                <w:sz w:val="20"/>
              </w:rPr>
            </w:pPr>
            <w:r>
              <w:rPr>
                <w:sz w:val="20"/>
              </w:rPr>
              <w:t>-</w:t>
            </w:r>
            <w:r w:rsidR="0026252F" w:rsidRPr="00453A61">
              <w:rPr>
                <w:sz w:val="20"/>
              </w:rPr>
              <w:t>În proces de realizare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60"/>
        </w:trPr>
        <w:tc>
          <w:tcPr>
            <w:tcW w:w="1934" w:type="dxa"/>
            <w:gridSpan w:val="2"/>
            <w:vMerge/>
            <w:tcBorders>
              <w:left w:val="single" w:sz="4" w:space="0" w:color="auto"/>
              <w:right w:val="single" w:sz="4" w:space="0" w:color="auto"/>
            </w:tcBorders>
          </w:tcPr>
          <w:p w:rsidR="0026252F" w:rsidRPr="00453A61" w:rsidRDefault="0026252F" w:rsidP="00904065">
            <w:pPr>
              <w:rPr>
                <w:b/>
                <w:bCs/>
                <w:sz w:val="20"/>
                <w:u w:val="single"/>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Realizarea în cadrul Academiei de Administrare Publică  a studiilor postuniversitare pentru funcţionarii publici în domeniul Administraţiei Publice</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Default="0026252F" w:rsidP="00904065">
            <w:pPr>
              <w:rPr>
                <w:sz w:val="20"/>
              </w:rPr>
            </w:pPr>
            <w:r w:rsidRPr="00453A61">
              <w:rPr>
                <w:sz w:val="20"/>
              </w:rPr>
              <w:t>- 5 la sută din funcţionarii publici care au realizat anual studii postuniversitare </w:t>
            </w:r>
          </w:p>
          <w:p w:rsidR="005637A3" w:rsidRPr="00453A61" w:rsidRDefault="005637A3" w:rsidP="00904065">
            <w:pPr>
              <w:rPr>
                <w:sz w:val="20"/>
              </w:rPr>
            </w:pPr>
          </w:p>
          <w:p w:rsidR="0026252F" w:rsidRPr="00453A61" w:rsidRDefault="0026252F" w:rsidP="00904065">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- 3 la sută din funcționarii publici au </w:t>
            </w:r>
          </w:p>
          <w:p w:rsidR="0026252F" w:rsidRPr="00453A61" w:rsidRDefault="0026252F" w:rsidP="00904065">
            <w:pPr>
              <w:rPr>
                <w:sz w:val="20"/>
              </w:rPr>
            </w:pPr>
            <w:r w:rsidRPr="00453A61">
              <w:rPr>
                <w:sz w:val="20"/>
              </w:rPr>
              <w:t>realizat studiile de Master</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1F118D">
        <w:trPr>
          <w:trHeight w:val="743"/>
        </w:trPr>
        <w:tc>
          <w:tcPr>
            <w:tcW w:w="1934" w:type="dxa"/>
            <w:gridSpan w:val="2"/>
            <w:vMerge/>
            <w:tcBorders>
              <w:left w:val="single" w:sz="4" w:space="0" w:color="auto"/>
              <w:right w:val="single" w:sz="4" w:space="0" w:color="auto"/>
            </w:tcBorders>
          </w:tcPr>
          <w:p w:rsidR="0026252F" w:rsidRPr="00453A61" w:rsidRDefault="0026252F" w:rsidP="00904065">
            <w:pPr>
              <w:rPr>
                <w:b/>
                <w:bCs/>
                <w:sz w:val="20"/>
                <w:u w:val="single"/>
              </w:rPr>
            </w:pPr>
          </w:p>
        </w:tc>
        <w:tc>
          <w:tcPr>
            <w:tcW w:w="2430" w:type="dxa"/>
            <w:gridSpan w:val="3"/>
            <w:tcBorders>
              <w:top w:val="single" w:sz="4" w:space="0" w:color="auto"/>
              <w:left w:val="nil"/>
              <w:bottom w:val="nil"/>
              <w:right w:val="single" w:sz="4" w:space="0" w:color="auto"/>
            </w:tcBorders>
          </w:tcPr>
          <w:p w:rsidR="0026252F" w:rsidRPr="00453A61" w:rsidRDefault="0026252F" w:rsidP="00904065">
            <w:pPr>
              <w:rPr>
                <w:sz w:val="20"/>
              </w:rPr>
            </w:pPr>
            <w:r w:rsidRPr="00453A61">
              <w:rPr>
                <w:b/>
                <w:bCs/>
                <w:sz w:val="20"/>
                <w:u w:val="single"/>
              </w:rPr>
              <w:t>C.  Acţiuni noi identificate pentru anii      2015-2017</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p>
        </w:tc>
        <w:tc>
          <w:tcPr>
            <w:tcW w:w="1384"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179" w:type="dxa"/>
            <w:gridSpan w:val="2"/>
            <w:tcBorders>
              <w:top w:val="single" w:sz="4" w:space="0" w:color="auto"/>
              <w:left w:val="nil"/>
              <w:right w:val="single" w:sz="4" w:space="0" w:color="auto"/>
            </w:tcBorders>
          </w:tcPr>
          <w:p w:rsidR="0026252F" w:rsidRPr="00453A61" w:rsidRDefault="0026252F" w:rsidP="00904065">
            <w:pPr>
              <w:rPr>
                <w:sz w:val="20"/>
              </w:rPr>
            </w:pPr>
          </w:p>
        </w:tc>
        <w:tc>
          <w:tcPr>
            <w:tcW w:w="1211" w:type="dxa"/>
            <w:gridSpan w:val="3"/>
            <w:tcBorders>
              <w:top w:val="single" w:sz="4" w:space="0" w:color="auto"/>
              <w:left w:val="nil"/>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nil"/>
              <w:right w:val="single" w:sz="4" w:space="0" w:color="auto"/>
            </w:tcBorders>
          </w:tcPr>
          <w:p w:rsidR="0026252F" w:rsidRPr="00453A61" w:rsidRDefault="0026252F" w:rsidP="00904065">
            <w:pPr>
              <w:rPr>
                <w:sz w:val="20"/>
              </w:rPr>
            </w:pPr>
          </w:p>
        </w:tc>
      </w:tr>
      <w:tr w:rsidR="0026252F" w:rsidRPr="00453A61" w:rsidTr="00295EC5">
        <w:trPr>
          <w:trHeight w:val="75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lang w:val="ro-RO"/>
              </w:rPr>
            </w:pPr>
            <w:r w:rsidRPr="00453A61">
              <w:rPr>
                <w:sz w:val="20"/>
                <w:lang w:val="ro-RO"/>
              </w:rPr>
              <w:t xml:space="preserve">-Majorarea salariilor angajaților, conform politicii salariale noi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lang w:val="ro-RO"/>
              </w:rPr>
            </w:pPr>
            <w:r w:rsidRPr="00453A61">
              <w:rPr>
                <w:sz w:val="20"/>
                <w:lang w:val="ro-RO"/>
              </w:rPr>
              <w:t>-</w:t>
            </w:r>
            <w:r w:rsidRPr="00453A61">
              <w:rPr>
                <w:sz w:val="20"/>
              </w:rPr>
              <w:t xml:space="preserve">A fost aprobată Hotărîrea Guvernului Republicii Moldova  nr. 869 din 21.12.2015 </w:t>
            </w:r>
            <w:r w:rsidRPr="00453A61">
              <w:rPr>
                <w:i/>
                <w:sz w:val="20"/>
              </w:rPr>
              <w:t>Cu privire la modificarea HG nr. 381 din 13.04.2006</w:t>
            </w:r>
            <w:r w:rsidRPr="00453A61">
              <w:rPr>
                <w:sz w:val="20"/>
              </w:rPr>
              <w:t xml:space="preserve"> în care este stipulată majorarea salariului cadrelor didactice din învățămînt</w:t>
            </w:r>
          </w:p>
        </w:tc>
        <w:tc>
          <w:tcPr>
            <w:tcW w:w="1384" w:type="dxa"/>
            <w:tcBorders>
              <w:top w:val="single" w:sz="4" w:space="0" w:color="auto"/>
              <w:left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7570F4">
            <w:pPr>
              <w:rPr>
                <w:sz w:val="20"/>
              </w:rPr>
            </w:pPr>
          </w:p>
          <w:p w:rsidR="0026252F" w:rsidRPr="00453A61" w:rsidRDefault="0026252F" w:rsidP="007570F4">
            <w:pPr>
              <w:rPr>
                <w:sz w:val="20"/>
              </w:rPr>
            </w:pPr>
          </w:p>
          <w:p w:rsidR="0026252F" w:rsidRPr="00453A61" w:rsidRDefault="0026252F" w:rsidP="00904065">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-A fost aprobată Hotărîrea Guvernului Republicii </w:t>
            </w:r>
            <w:proofErr w:type="gramStart"/>
            <w:r w:rsidRPr="00453A61">
              <w:rPr>
                <w:sz w:val="20"/>
              </w:rPr>
              <w:t>Moldova  nr</w:t>
            </w:r>
            <w:proofErr w:type="gramEnd"/>
            <w:r w:rsidRPr="00453A61">
              <w:rPr>
                <w:sz w:val="20"/>
              </w:rPr>
              <w:t xml:space="preserve">. 869 din 21.12.2015 </w:t>
            </w:r>
            <w:r w:rsidRPr="00453A61">
              <w:rPr>
                <w:i/>
                <w:sz w:val="20"/>
              </w:rPr>
              <w:t>Cu privire la modificarea HG nr. 381 din 13.04.2006</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1085"/>
        </w:trPr>
        <w:tc>
          <w:tcPr>
            <w:tcW w:w="1934" w:type="dxa"/>
            <w:gridSpan w:val="2"/>
            <w:vMerge/>
            <w:tcBorders>
              <w:left w:val="single" w:sz="4" w:space="0" w:color="auto"/>
              <w:bottom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r w:rsidRPr="00453A61">
              <w:rPr>
                <w:sz w:val="20"/>
              </w:rPr>
              <w:t>-Completarea grupelor de audienţi cu 10% mai mult ca normativele în vigoare</w:t>
            </w:r>
          </w:p>
        </w:tc>
        <w:tc>
          <w:tcPr>
            <w:tcW w:w="2532" w:type="dxa"/>
            <w:gridSpan w:val="5"/>
            <w:tcBorders>
              <w:top w:val="single" w:sz="4" w:space="0" w:color="auto"/>
              <w:left w:val="single" w:sz="4" w:space="0" w:color="auto"/>
              <w:right w:val="single" w:sz="4" w:space="0" w:color="auto"/>
            </w:tcBorders>
          </w:tcPr>
          <w:p w:rsidR="0026252F" w:rsidRPr="00453A61" w:rsidRDefault="0026252F" w:rsidP="00904065">
            <w:pPr>
              <w:rPr>
                <w:sz w:val="20"/>
              </w:rPr>
            </w:pPr>
            <w:r w:rsidRPr="00453A61">
              <w:rPr>
                <w:sz w:val="20"/>
              </w:rPr>
              <w:t>-Grupele de audienți au fost completate cu 10 la sută</w:t>
            </w:r>
          </w:p>
        </w:tc>
        <w:tc>
          <w:tcPr>
            <w:tcW w:w="1384" w:type="dxa"/>
            <w:tcBorders>
              <w:top w:val="single" w:sz="4" w:space="0" w:color="auto"/>
              <w:left w:val="single" w:sz="4" w:space="0" w:color="auto"/>
              <w:bottom w:val="single" w:sz="4" w:space="0" w:color="auto"/>
              <w:right w:val="nil"/>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single" w:sz="4" w:space="0" w:color="auto"/>
              <w:bottom w:val="single" w:sz="4" w:space="0" w:color="auto"/>
              <w:right w:val="nil"/>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single" w:sz="4" w:space="0" w:color="auto"/>
              <w:bottom w:val="single" w:sz="4" w:space="0" w:color="auto"/>
              <w:right w:val="nil"/>
            </w:tcBorders>
            <w:vAlign w:val="center"/>
          </w:tcPr>
          <w:p w:rsidR="0026252F" w:rsidRPr="00453A61" w:rsidRDefault="0026252F" w:rsidP="001F118D">
            <w:pPr>
              <w:rPr>
                <w:sz w:val="20"/>
              </w:rPr>
            </w:pPr>
            <w:r w:rsidRPr="00453A61">
              <w:rPr>
                <w:sz w:val="20"/>
              </w:rPr>
              <w:t>- 10 la sută majorarea  în numărulu</w:t>
            </w:r>
            <w:r w:rsidR="001F118D">
              <w:rPr>
                <w:sz w:val="20"/>
              </w:rPr>
              <w:t>i de cursanţi în anii 2015-2017</w:t>
            </w:r>
            <w:r w:rsidRPr="00453A61">
              <w:rPr>
                <w:sz w:val="20"/>
              </w:rPr>
              <w:t> </w:t>
            </w:r>
          </w:p>
        </w:tc>
        <w:tc>
          <w:tcPr>
            <w:tcW w:w="1179"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6B182E">
            <w:pPr>
              <w:rPr>
                <w:sz w:val="20"/>
              </w:rPr>
            </w:pPr>
            <w:r w:rsidRPr="00453A61">
              <w:rPr>
                <w:sz w:val="20"/>
              </w:rPr>
              <w:t>-cu 10 la sută s-a majorat numărul de audienți</w:t>
            </w:r>
          </w:p>
        </w:tc>
        <w:tc>
          <w:tcPr>
            <w:tcW w:w="1211"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p>
        </w:tc>
      </w:tr>
      <w:tr w:rsidR="00904065" w:rsidRPr="00453A61" w:rsidTr="00295EC5">
        <w:trPr>
          <w:trHeight w:val="240"/>
        </w:trPr>
        <w:tc>
          <w:tcPr>
            <w:tcW w:w="1934" w:type="dxa"/>
            <w:gridSpan w:val="2"/>
            <w:tcBorders>
              <w:top w:val="nil"/>
              <w:left w:val="single" w:sz="4" w:space="0" w:color="auto"/>
              <w:bottom w:val="single" w:sz="4" w:space="0" w:color="auto"/>
              <w:right w:val="nil"/>
            </w:tcBorders>
            <w:shd w:val="clear" w:color="auto" w:fill="F4B083" w:themeFill="accent2" w:themeFillTint="99"/>
          </w:tcPr>
          <w:p w:rsidR="00904065" w:rsidRPr="00453A61" w:rsidRDefault="00904065" w:rsidP="00904065">
            <w:pPr>
              <w:rPr>
                <w:b/>
                <w:bCs/>
                <w:i/>
                <w:iCs/>
                <w:sz w:val="20"/>
              </w:rPr>
            </w:pPr>
            <w:r w:rsidRPr="00453A61">
              <w:rPr>
                <w:b/>
                <w:bCs/>
                <w:i/>
                <w:iCs/>
                <w:sz w:val="20"/>
              </w:rPr>
              <w:t>Costul subprogramului</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u w:val="single"/>
              </w:rPr>
            </w:pPr>
          </w:p>
        </w:tc>
        <w:tc>
          <w:tcPr>
            <w:tcW w:w="253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u w:val="single"/>
              </w:rPr>
            </w:pPr>
          </w:p>
        </w:tc>
        <w:tc>
          <w:tcPr>
            <w:tcW w:w="1384" w:type="dxa"/>
            <w:tcBorders>
              <w:top w:val="nil"/>
              <w:left w:val="single" w:sz="4" w:space="0" w:color="auto"/>
              <w:bottom w:val="single" w:sz="4" w:space="0" w:color="auto"/>
              <w:right w:val="nil"/>
            </w:tcBorders>
            <w:shd w:val="clear" w:color="auto" w:fill="F4B083" w:themeFill="accent2" w:themeFillTint="99"/>
            <w:vAlign w:val="center"/>
          </w:tcPr>
          <w:p w:rsidR="00904065" w:rsidRPr="005707E9" w:rsidRDefault="005707E9" w:rsidP="003B36BD">
            <w:pPr>
              <w:jc w:val="center"/>
              <w:rPr>
                <w:b/>
                <w:bCs/>
                <w:sz w:val="20"/>
              </w:rPr>
            </w:pPr>
            <w:r w:rsidRPr="005707E9">
              <w:rPr>
                <w:b/>
                <w:bCs/>
                <w:sz w:val="20"/>
              </w:rPr>
              <w:t>58</w:t>
            </w:r>
            <w:r w:rsidR="003B36BD">
              <w:rPr>
                <w:b/>
                <w:bCs/>
                <w:sz w:val="20"/>
              </w:rPr>
              <w:t xml:space="preserve"> 296.4</w:t>
            </w:r>
          </w:p>
        </w:tc>
        <w:tc>
          <w:tcPr>
            <w:tcW w:w="1260" w:type="dxa"/>
            <w:tcBorders>
              <w:top w:val="nil"/>
              <w:left w:val="single" w:sz="4" w:space="0" w:color="auto"/>
              <w:bottom w:val="single" w:sz="4" w:space="0" w:color="auto"/>
              <w:right w:val="nil"/>
            </w:tcBorders>
            <w:shd w:val="clear" w:color="auto" w:fill="F4B083" w:themeFill="accent2" w:themeFillTint="99"/>
            <w:vAlign w:val="center"/>
          </w:tcPr>
          <w:p w:rsidR="00904065" w:rsidRPr="005707E9" w:rsidRDefault="005707E9" w:rsidP="00904065">
            <w:pPr>
              <w:jc w:val="center"/>
              <w:rPr>
                <w:b/>
                <w:bCs/>
                <w:sz w:val="20"/>
              </w:rPr>
            </w:pPr>
            <w:r w:rsidRPr="005707E9">
              <w:rPr>
                <w:b/>
                <w:bCs/>
                <w:sz w:val="20"/>
              </w:rPr>
              <w:t>58 149.0</w:t>
            </w:r>
          </w:p>
        </w:tc>
        <w:tc>
          <w:tcPr>
            <w:tcW w:w="1791" w:type="dxa"/>
            <w:tcBorders>
              <w:top w:val="nil"/>
              <w:left w:val="single" w:sz="4" w:space="0" w:color="auto"/>
              <w:bottom w:val="single" w:sz="4" w:space="0" w:color="auto"/>
              <w:right w:val="nil"/>
            </w:tcBorders>
            <w:shd w:val="clear" w:color="auto" w:fill="F4B083" w:themeFill="accent2" w:themeFillTint="99"/>
            <w:vAlign w:val="center"/>
          </w:tcPr>
          <w:p w:rsidR="00904065" w:rsidRPr="00453A61" w:rsidRDefault="00904065" w:rsidP="00904065">
            <w:pPr>
              <w:jc w:val="center"/>
              <w:rPr>
                <w:b/>
                <w:bCs/>
                <w:sz w:val="20"/>
              </w:rPr>
            </w:pPr>
          </w:p>
        </w:tc>
        <w:tc>
          <w:tcPr>
            <w:tcW w:w="1179" w:type="dxa"/>
            <w:gridSpan w:val="2"/>
            <w:tcBorders>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u w:val="single"/>
              </w:rPr>
            </w:pPr>
          </w:p>
        </w:tc>
        <w:tc>
          <w:tcPr>
            <w:tcW w:w="1211" w:type="dxa"/>
            <w:gridSpan w:val="3"/>
            <w:tcBorders>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u w:val="single"/>
              </w:rPr>
            </w:pPr>
          </w:p>
        </w:tc>
        <w:tc>
          <w:tcPr>
            <w:tcW w:w="1417" w:type="dxa"/>
            <w:gridSpan w:val="2"/>
            <w:tcBorders>
              <w:top w:val="nil"/>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u w:val="single"/>
              </w:rPr>
            </w:pPr>
          </w:p>
        </w:tc>
      </w:tr>
      <w:tr w:rsidR="00904065" w:rsidRPr="00453A61" w:rsidTr="005707E9">
        <w:trPr>
          <w:trHeight w:val="293"/>
        </w:trPr>
        <w:tc>
          <w:tcPr>
            <w:tcW w:w="13721" w:type="dxa"/>
            <w:gridSpan w:val="18"/>
            <w:tcBorders>
              <w:top w:val="single" w:sz="4" w:space="0" w:color="auto"/>
              <w:left w:val="single" w:sz="4" w:space="0" w:color="auto"/>
              <w:bottom w:val="single" w:sz="4" w:space="0" w:color="auto"/>
              <w:right w:val="single" w:sz="4" w:space="0" w:color="auto"/>
            </w:tcBorders>
          </w:tcPr>
          <w:p w:rsidR="005707E9" w:rsidRDefault="005707E9" w:rsidP="00904065">
            <w:pPr>
              <w:jc w:val="center"/>
              <w:rPr>
                <w:b/>
                <w:bCs/>
                <w:sz w:val="20"/>
              </w:rPr>
            </w:pPr>
          </w:p>
          <w:p w:rsidR="00904065" w:rsidRPr="005707E9" w:rsidRDefault="00904065" w:rsidP="00904065">
            <w:pPr>
              <w:jc w:val="center"/>
              <w:rPr>
                <w:b/>
                <w:bCs/>
                <w:sz w:val="20"/>
              </w:rPr>
            </w:pPr>
            <w:r w:rsidRPr="005707E9">
              <w:rPr>
                <w:b/>
                <w:bCs/>
                <w:sz w:val="20"/>
              </w:rPr>
              <w:t>Subprogramul 12 „Perfecţionarea cadrelor”</w:t>
            </w:r>
          </w:p>
        </w:tc>
        <w:tc>
          <w:tcPr>
            <w:tcW w:w="1417" w:type="dxa"/>
            <w:gridSpan w:val="2"/>
            <w:tcBorders>
              <w:top w:val="single" w:sz="4" w:space="0" w:color="auto"/>
              <w:left w:val="single" w:sz="4" w:space="0" w:color="auto"/>
              <w:bottom w:val="single" w:sz="4" w:space="0" w:color="auto"/>
              <w:right w:val="single" w:sz="4" w:space="0" w:color="auto"/>
            </w:tcBorders>
          </w:tcPr>
          <w:p w:rsidR="00904065" w:rsidRPr="00453A61" w:rsidRDefault="00904065" w:rsidP="00904065">
            <w:pPr>
              <w:rPr>
                <w:b/>
                <w:bCs/>
                <w:sz w:val="20"/>
              </w:rPr>
            </w:pPr>
          </w:p>
        </w:tc>
      </w:tr>
      <w:tr w:rsidR="00904065" w:rsidRPr="00453A61" w:rsidTr="00295EC5">
        <w:trPr>
          <w:trHeight w:val="270"/>
        </w:trPr>
        <w:tc>
          <w:tcPr>
            <w:tcW w:w="1934" w:type="dxa"/>
            <w:gridSpan w:val="2"/>
            <w:tcBorders>
              <w:top w:val="nil"/>
              <w:left w:val="single" w:sz="4" w:space="0" w:color="auto"/>
              <w:bottom w:val="nil"/>
              <w:right w:val="single" w:sz="4" w:space="0" w:color="auto"/>
            </w:tcBorders>
          </w:tcPr>
          <w:p w:rsidR="00904065" w:rsidRPr="00453A61" w:rsidRDefault="00904065" w:rsidP="00904065">
            <w:pPr>
              <w:rPr>
                <w:b/>
                <w:bCs/>
                <w:sz w:val="20"/>
                <w:u w:val="single"/>
              </w:rPr>
            </w:pPr>
          </w:p>
        </w:tc>
        <w:tc>
          <w:tcPr>
            <w:tcW w:w="2430" w:type="dxa"/>
            <w:gridSpan w:val="3"/>
            <w:tcBorders>
              <w:top w:val="nil"/>
              <w:left w:val="nil"/>
              <w:bottom w:val="nil"/>
              <w:right w:val="single" w:sz="4" w:space="0" w:color="auto"/>
            </w:tcBorders>
          </w:tcPr>
          <w:p w:rsidR="00904065" w:rsidRPr="00453A61" w:rsidRDefault="00904065" w:rsidP="00904065">
            <w:pPr>
              <w:rPr>
                <w:b/>
                <w:bCs/>
                <w:sz w:val="20"/>
                <w:u w:val="single"/>
              </w:rPr>
            </w:pPr>
            <w:r w:rsidRPr="00453A61">
              <w:rPr>
                <w:b/>
                <w:bCs/>
                <w:sz w:val="20"/>
                <w:u w:val="single"/>
              </w:rPr>
              <w:t>A. Acţiuni curente</w:t>
            </w:r>
          </w:p>
        </w:tc>
        <w:tc>
          <w:tcPr>
            <w:tcW w:w="2532" w:type="dxa"/>
            <w:gridSpan w:val="5"/>
            <w:tcBorders>
              <w:top w:val="nil"/>
              <w:left w:val="nil"/>
              <w:right w:val="single" w:sz="4" w:space="0" w:color="auto"/>
            </w:tcBorders>
          </w:tcPr>
          <w:p w:rsidR="00904065" w:rsidRPr="00453A61" w:rsidRDefault="00904065" w:rsidP="00904065">
            <w:pPr>
              <w:rPr>
                <w:b/>
                <w:bCs/>
                <w:sz w:val="20"/>
                <w:u w:val="single"/>
              </w:rPr>
            </w:pPr>
          </w:p>
        </w:tc>
        <w:tc>
          <w:tcPr>
            <w:tcW w:w="1384" w:type="dxa"/>
            <w:tcBorders>
              <w:top w:val="nil"/>
              <w:left w:val="nil"/>
              <w:bottom w:val="nil"/>
              <w:right w:val="single" w:sz="4" w:space="0" w:color="auto"/>
            </w:tcBorders>
            <w:vAlign w:val="center"/>
          </w:tcPr>
          <w:p w:rsidR="00904065" w:rsidRPr="00453A61" w:rsidRDefault="00904065" w:rsidP="00904065">
            <w:pPr>
              <w:jc w:val="center"/>
              <w:rPr>
                <w:bCs/>
                <w:sz w:val="20"/>
              </w:rPr>
            </w:pPr>
          </w:p>
        </w:tc>
        <w:tc>
          <w:tcPr>
            <w:tcW w:w="1260" w:type="dxa"/>
            <w:tcBorders>
              <w:top w:val="nil"/>
              <w:left w:val="nil"/>
              <w:bottom w:val="nil"/>
              <w:right w:val="single" w:sz="4" w:space="0" w:color="auto"/>
            </w:tcBorders>
            <w:vAlign w:val="center"/>
          </w:tcPr>
          <w:p w:rsidR="00904065" w:rsidRPr="00453A61" w:rsidRDefault="00904065" w:rsidP="00904065">
            <w:pPr>
              <w:jc w:val="center"/>
              <w:rPr>
                <w:bCs/>
                <w:sz w:val="20"/>
              </w:rPr>
            </w:pPr>
          </w:p>
        </w:tc>
        <w:tc>
          <w:tcPr>
            <w:tcW w:w="1791" w:type="dxa"/>
            <w:tcBorders>
              <w:top w:val="nil"/>
              <w:left w:val="nil"/>
              <w:bottom w:val="nil"/>
              <w:right w:val="single" w:sz="4" w:space="0" w:color="auto"/>
            </w:tcBorders>
            <w:vAlign w:val="center"/>
          </w:tcPr>
          <w:p w:rsidR="00904065" w:rsidRPr="00453A61" w:rsidRDefault="00904065" w:rsidP="00904065">
            <w:pPr>
              <w:jc w:val="center"/>
              <w:rPr>
                <w:b/>
                <w:bCs/>
                <w:sz w:val="20"/>
              </w:rPr>
            </w:pPr>
          </w:p>
        </w:tc>
        <w:tc>
          <w:tcPr>
            <w:tcW w:w="1179" w:type="dxa"/>
            <w:gridSpan w:val="2"/>
            <w:tcBorders>
              <w:top w:val="nil"/>
              <w:left w:val="nil"/>
              <w:bottom w:val="nil"/>
              <w:right w:val="single" w:sz="4" w:space="0" w:color="auto"/>
            </w:tcBorders>
          </w:tcPr>
          <w:p w:rsidR="00904065" w:rsidRPr="00453A61" w:rsidRDefault="00904065" w:rsidP="00904065">
            <w:pPr>
              <w:rPr>
                <w:sz w:val="20"/>
              </w:rPr>
            </w:pPr>
          </w:p>
        </w:tc>
        <w:tc>
          <w:tcPr>
            <w:tcW w:w="1211" w:type="dxa"/>
            <w:gridSpan w:val="3"/>
            <w:tcBorders>
              <w:top w:val="nil"/>
              <w:left w:val="nil"/>
              <w:bottom w:val="nil"/>
              <w:right w:val="single" w:sz="4" w:space="0" w:color="auto"/>
            </w:tcBorders>
          </w:tcPr>
          <w:p w:rsidR="00904065" w:rsidRPr="00453A61" w:rsidRDefault="00904065" w:rsidP="00904065">
            <w:pPr>
              <w:rPr>
                <w:sz w:val="20"/>
              </w:rPr>
            </w:pPr>
          </w:p>
        </w:tc>
        <w:tc>
          <w:tcPr>
            <w:tcW w:w="1417" w:type="dxa"/>
            <w:gridSpan w:val="2"/>
            <w:tcBorders>
              <w:top w:val="nil"/>
              <w:left w:val="nil"/>
              <w:bottom w:val="nil"/>
              <w:right w:val="single" w:sz="4" w:space="0" w:color="auto"/>
            </w:tcBorders>
          </w:tcPr>
          <w:p w:rsidR="00904065" w:rsidRPr="00453A61" w:rsidRDefault="00904065" w:rsidP="00904065">
            <w:pPr>
              <w:rPr>
                <w:b/>
                <w:bCs/>
                <w:sz w:val="20"/>
                <w:u w:val="single"/>
              </w:rPr>
            </w:pPr>
          </w:p>
        </w:tc>
      </w:tr>
      <w:tr w:rsidR="0026252F" w:rsidRPr="00453A61" w:rsidTr="00295EC5">
        <w:trPr>
          <w:trHeight w:val="960"/>
        </w:trPr>
        <w:tc>
          <w:tcPr>
            <w:tcW w:w="1934" w:type="dxa"/>
            <w:gridSpan w:val="2"/>
            <w:vMerge w:val="restart"/>
            <w:tcBorders>
              <w:top w:val="nil"/>
              <w:left w:val="single" w:sz="4" w:space="0" w:color="auto"/>
              <w:right w:val="single" w:sz="4" w:space="0" w:color="auto"/>
            </w:tcBorders>
            <w:shd w:val="clear" w:color="000000" w:fill="FFFFFF"/>
          </w:tcPr>
          <w:p w:rsidR="0026252F" w:rsidRPr="00453A61" w:rsidRDefault="0026252F" w:rsidP="00904065">
            <w:pPr>
              <w:rPr>
                <w:sz w:val="20"/>
              </w:rPr>
            </w:pPr>
            <w:r w:rsidRPr="00453A61">
              <w:rPr>
                <w:sz w:val="20"/>
              </w:rPr>
              <w:t xml:space="preserve">-    Ajustarea sistemului de instruire continuă a personalului didactic, la cerinţele </w:t>
            </w:r>
            <w:r w:rsidRPr="00453A61">
              <w:rPr>
                <w:sz w:val="20"/>
              </w:rPr>
              <w:lastRenderedPageBreak/>
              <w:t>educaţiei centrate pe copil, inclusiv, pentru copii cu CES, prin modernizarea modulului psiho-pedagogic</w:t>
            </w:r>
          </w:p>
          <w:p w:rsidR="0026252F" w:rsidRPr="00453A61" w:rsidRDefault="0026252F" w:rsidP="00904065">
            <w:pPr>
              <w:rPr>
                <w:sz w:val="20"/>
              </w:rPr>
            </w:pPr>
            <w:r w:rsidRPr="00453A61">
              <w:rPr>
                <w:sz w:val="20"/>
              </w:rPr>
              <w:t>-    Perfecţionarea bazei juridice şi metodologice, privind formarea continuă a cadrelor, în conformitate cu programul comunitar Life Long Learing (LLL), inclusiv, implementarea metodelor moderne de instruire la distanţă în anul 2015</w:t>
            </w:r>
          </w:p>
          <w:p w:rsidR="0026252F" w:rsidRPr="00453A61" w:rsidRDefault="0026252F" w:rsidP="00904065">
            <w:pPr>
              <w:jc w:val="both"/>
              <w:rPr>
                <w:sz w:val="20"/>
              </w:rPr>
            </w:pPr>
            <w:r w:rsidRPr="00453A61">
              <w:rPr>
                <w:sz w:val="20"/>
              </w:rPr>
              <w:t xml:space="preserve">-Instituirea/ajustarea structurilor, formelor, unităţilor de personal etc., pentru asigurarea asistenţei psihopedagogice necesare dezvoltării copilului cu cerinţe educative </w:t>
            </w:r>
          </w:p>
          <w:p w:rsidR="0026252F" w:rsidRPr="00453A61" w:rsidRDefault="0026252F" w:rsidP="00904065">
            <w:pPr>
              <w:jc w:val="both"/>
              <w:rPr>
                <w:sz w:val="20"/>
              </w:rPr>
            </w:pPr>
            <w:proofErr w:type="gramStart"/>
            <w:r w:rsidRPr="00453A61">
              <w:rPr>
                <w:sz w:val="20"/>
              </w:rPr>
              <w:lastRenderedPageBreak/>
              <w:t>speciale</w:t>
            </w:r>
            <w:proofErr w:type="gramEnd"/>
            <w:r w:rsidRPr="00453A61">
              <w:rPr>
                <w:sz w:val="20"/>
              </w:rPr>
              <w:t xml:space="preserve"> (servicii, centre, cadru didactic de sprijin, psiholog, asistent social etc.). </w:t>
            </w:r>
          </w:p>
          <w:p w:rsidR="0026252F" w:rsidRPr="00453A61" w:rsidRDefault="0026252F" w:rsidP="00904065">
            <w:pPr>
              <w:rPr>
                <w:sz w:val="20"/>
              </w:rPr>
            </w:pPr>
            <w:r w:rsidRPr="00453A61">
              <w:rPr>
                <w:sz w:val="20"/>
              </w:rPr>
              <w:t xml:space="preserve">-    Crearea şi implementarea în  anul </w:t>
            </w:r>
            <w:smartTag w:uri="urn:schemas-microsoft-com:office:smarttags" w:element="metricconverter">
              <w:smartTagPr>
                <w:attr w:name="ProductID" w:val="2015 a"/>
              </w:smartTagPr>
              <w:r w:rsidRPr="00453A61">
                <w:rPr>
                  <w:sz w:val="20"/>
                </w:rPr>
                <w:t>2015 a</w:t>
              </w:r>
            </w:smartTag>
            <w:r w:rsidRPr="00453A61">
              <w:rPr>
                <w:sz w:val="20"/>
              </w:rPr>
              <w:t xml:space="preserve"> unui sistem de formare profesională continuă a cadrelor didactice şi manageriale din învăţământ</w:t>
            </w:r>
            <w:r w:rsidRPr="00453A61">
              <w:rPr>
                <w:color w:val="3366FF"/>
                <w:sz w:val="20"/>
                <w:u w:val="single"/>
              </w:rPr>
              <w:t>,</w:t>
            </w:r>
            <w:r w:rsidRPr="00453A61">
              <w:rPr>
                <w:sz w:val="20"/>
              </w:rPr>
              <w:t xml:space="preserve"> centrat pe acumularea de credite profesionale şi autoformare</w:t>
            </w:r>
          </w:p>
          <w:p w:rsidR="0026252F" w:rsidRPr="00453A61" w:rsidRDefault="0026252F" w:rsidP="00904065">
            <w:pPr>
              <w:rPr>
                <w:sz w:val="20"/>
              </w:rPr>
            </w:pPr>
            <w:r w:rsidRPr="00453A61">
              <w:rPr>
                <w:sz w:val="20"/>
              </w:rPr>
              <w:t>-    Asigurarea formării profesionale continue a 25 cadre didactice în cadrul Protocolului de colaborare în domeniul educaţiei cu Ucraina anual.</w:t>
            </w:r>
          </w:p>
        </w:tc>
        <w:tc>
          <w:tcPr>
            <w:tcW w:w="2430" w:type="dxa"/>
            <w:gridSpan w:val="3"/>
            <w:tcBorders>
              <w:top w:val="nil"/>
              <w:left w:val="nil"/>
              <w:bottom w:val="single" w:sz="4" w:space="0" w:color="auto"/>
              <w:right w:val="single" w:sz="4" w:space="0" w:color="auto"/>
            </w:tcBorders>
          </w:tcPr>
          <w:p w:rsidR="0026252F" w:rsidRPr="00453A61" w:rsidRDefault="0026252F" w:rsidP="00904065">
            <w:pPr>
              <w:rPr>
                <w:sz w:val="20"/>
              </w:rPr>
            </w:pPr>
            <w:r w:rsidRPr="00453A61">
              <w:rPr>
                <w:sz w:val="20"/>
              </w:rPr>
              <w:lastRenderedPageBreak/>
              <w:t>-    Susţinerea activităţii continue în perfecţionarea cadrelor</w:t>
            </w:r>
          </w:p>
        </w:tc>
        <w:tc>
          <w:tcPr>
            <w:tcW w:w="2532" w:type="dxa"/>
            <w:gridSpan w:val="5"/>
            <w:tcBorders>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-Numărul de cadre didactice și de conducere care au beneficiat de formare continuă constituie în anul 2015 8850 de persoane din </w:t>
            </w:r>
            <w:r w:rsidRPr="00453A61">
              <w:rPr>
                <w:sz w:val="20"/>
              </w:rPr>
              <w:lastRenderedPageBreak/>
              <w:t>numărul total de 46258 (exclusiv din universități) cadre didactice.</w:t>
            </w:r>
          </w:p>
          <w:p w:rsidR="0026252F" w:rsidRPr="00453A61" w:rsidRDefault="0026252F" w:rsidP="006C1128">
            <w:pPr>
              <w:rPr>
                <w:sz w:val="20"/>
              </w:rPr>
            </w:pPr>
            <w:r w:rsidRPr="00453A61">
              <w:rPr>
                <w:sz w:val="20"/>
              </w:rPr>
              <w:t>În anul 2015 au fost puse în aplicare cca. 20 de programe de formare continuă care includ subiectele antitrafic şi pericolele associate</w:t>
            </w:r>
          </w:p>
          <w:p w:rsidR="0026252F" w:rsidRPr="00453A61" w:rsidRDefault="00C83C6E" w:rsidP="006C1128">
            <w:pPr>
              <w:rPr>
                <w:sz w:val="20"/>
              </w:rPr>
            </w:pPr>
            <w:r>
              <w:rPr>
                <w:sz w:val="20"/>
              </w:rPr>
              <w:t>-</w:t>
            </w:r>
            <w:r w:rsidR="0026252F" w:rsidRPr="00453A61">
              <w:rPr>
                <w:sz w:val="20"/>
              </w:rPr>
              <w:t>În domeniul educației incluzive au fost formate 2500 de cadre didactice</w:t>
            </w:r>
          </w:p>
          <w:p w:rsidR="0026252F" w:rsidRPr="00453A61" w:rsidRDefault="0026252F" w:rsidP="00904065">
            <w:pPr>
              <w:rPr>
                <w:sz w:val="20"/>
              </w:rPr>
            </w:pPr>
          </w:p>
        </w:tc>
        <w:tc>
          <w:tcPr>
            <w:tcW w:w="1384" w:type="dxa"/>
            <w:tcBorders>
              <w:top w:val="nil"/>
              <w:left w:val="nil"/>
              <w:bottom w:val="single" w:sz="4" w:space="0" w:color="auto"/>
              <w:right w:val="single" w:sz="4" w:space="0" w:color="auto"/>
            </w:tcBorders>
            <w:vAlign w:val="center"/>
          </w:tcPr>
          <w:p w:rsidR="0026252F" w:rsidRDefault="005707E9" w:rsidP="00904065">
            <w:pPr>
              <w:jc w:val="center"/>
              <w:rPr>
                <w:sz w:val="20"/>
              </w:rPr>
            </w:pPr>
            <w:r>
              <w:rPr>
                <w:sz w:val="20"/>
              </w:rPr>
              <w:lastRenderedPageBreak/>
              <w:t>9503.5</w:t>
            </w:r>
            <w:r w:rsidR="0026252F" w:rsidRPr="00453A61">
              <w:rPr>
                <w:sz w:val="20"/>
              </w:rPr>
              <w:t> </w:t>
            </w: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Pr="00453A61" w:rsidRDefault="00803AF7" w:rsidP="00904065">
            <w:pPr>
              <w:jc w:val="center"/>
              <w:rPr>
                <w:sz w:val="20"/>
              </w:rPr>
            </w:pPr>
          </w:p>
        </w:tc>
        <w:tc>
          <w:tcPr>
            <w:tcW w:w="1260" w:type="dxa"/>
            <w:tcBorders>
              <w:top w:val="nil"/>
              <w:left w:val="nil"/>
              <w:bottom w:val="single" w:sz="4" w:space="0" w:color="auto"/>
              <w:right w:val="single" w:sz="4" w:space="0" w:color="auto"/>
            </w:tcBorders>
            <w:vAlign w:val="center"/>
          </w:tcPr>
          <w:p w:rsidR="0026252F" w:rsidRDefault="0026252F" w:rsidP="00904065">
            <w:pPr>
              <w:jc w:val="center"/>
              <w:rPr>
                <w:sz w:val="20"/>
              </w:rPr>
            </w:pPr>
            <w:r w:rsidRPr="00453A61">
              <w:rPr>
                <w:sz w:val="20"/>
              </w:rPr>
              <w:lastRenderedPageBreak/>
              <w:t> </w:t>
            </w:r>
            <w:r w:rsidR="005707E9">
              <w:rPr>
                <w:sz w:val="20"/>
              </w:rPr>
              <w:t>9171.9</w:t>
            </w: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Default="00803AF7" w:rsidP="00904065">
            <w:pPr>
              <w:jc w:val="center"/>
              <w:rPr>
                <w:sz w:val="20"/>
              </w:rPr>
            </w:pPr>
          </w:p>
          <w:p w:rsidR="00803AF7" w:rsidRPr="00453A61" w:rsidRDefault="00803AF7" w:rsidP="00904065">
            <w:pPr>
              <w:jc w:val="center"/>
              <w:rPr>
                <w:sz w:val="20"/>
              </w:rPr>
            </w:pPr>
          </w:p>
        </w:tc>
        <w:tc>
          <w:tcPr>
            <w:tcW w:w="1791" w:type="dxa"/>
            <w:tcBorders>
              <w:top w:val="nil"/>
              <w:left w:val="nil"/>
              <w:bottom w:val="single" w:sz="4" w:space="0" w:color="auto"/>
              <w:right w:val="single" w:sz="4" w:space="0" w:color="auto"/>
            </w:tcBorders>
            <w:vAlign w:val="center"/>
          </w:tcPr>
          <w:p w:rsidR="0026252F" w:rsidRPr="00453A61" w:rsidRDefault="0026252F" w:rsidP="00AD387B">
            <w:pPr>
              <w:rPr>
                <w:sz w:val="20"/>
              </w:rPr>
            </w:pPr>
            <w:r w:rsidRPr="00453A61">
              <w:rPr>
                <w:sz w:val="20"/>
              </w:rPr>
              <w:lastRenderedPageBreak/>
              <w:t xml:space="preserve">-20 % din numărul total al cadrelor didactice care  beneficiază anual de formare </w:t>
            </w:r>
            <w:r w:rsidRPr="00453A61">
              <w:rPr>
                <w:sz w:val="20"/>
              </w:rPr>
              <w:lastRenderedPageBreak/>
              <w:t>continuă </w:t>
            </w:r>
          </w:p>
          <w:p w:rsidR="00F85CA3" w:rsidRPr="00453A61" w:rsidRDefault="00F85CA3" w:rsidP="00AD387B">
            <w:pPr>
              <w:rPr>
                <w:sz w:val="20"/>
              </w:rPr>
            </w:pPr>
          </w:p>
          <w:p w:rsidR="00F85CA3" w:rsidRPr="00453A61" w:rsidRDefault="00F85CA3" w:rsidP="00AD387B">
            <w:pPr>
              <w:rPr>
                <w:sz w:val="20"/>
              </w:rPr>
            </w:pPr>
          </w:p>
          <w:p w:rsidR="00F85CA3" w:rsidRPr="00453A61" w:rsidRDefault="00F85CA3" w:rsidP="00AD387B">
            <w:pPr>
              <w:rPr>
                <w:sz w:val="20"/>
              </w:rPr>
            </w:pPr>
          </w:p>
          <w:p w:rsidR="00F85CA3" w:rsidRPr="00453A61" w:rsidRDefault="00F85CA3" w:rsidP="00AD387B">
            <w:pPr>
              <w:rPr>
                <w:sz w:val="20"/>
              </w:rPr>
            </w:pPr>
          </w:p>
          <w:p w:rsidR="00D1438E" w:rsidRPr="00453A61" w:rsidRDefault="00D1438E" w:rsidP="00AD387B">
            <w:pPr>
              <w:rPr>
                <w:sz w:val="20"/>
              </w:rPr>
            </w:pPr>
          </w:p>
          <w:p w:rsidR="00D1438E" w:rsidRPr="00453A61" w:rsidRDefault="00D1438E" w:rsidP="00AD387B">
            <w:pPr>
              <w:rPr>
                <w:sz w:val="20"/>
              </w:rPr>
            </w:pPr>
          </w:p>
          <w:p w:rsidR="00D1438E" w:rsidRPr="00453A61" w:rsidRDefault="00D1438E" w:rsidP="00AD387B">
            <w:pPr>
              <w:rPr>
                <w:sz w:val="20"/>
              </w:rPr>
            </w:pPr>
          </w:p>
          <w:p w:rsidR="00D1438E" w:rsidRPr="00453A61" w:rsidRDefault="00D1438E" w:rsidP="00AD387B">
            <w:pPr>
              <w:rPr>
                <w:sz w:val="20"/>
              </w:rPr>
            </w:pPr>
          </w:p>
          <w:p w:rsidR="00D1438E" w:rsidRPr="00453A61" w:rsidRDefault="00D1438E" w:rsidP="00AD387B">
            <w:pPr>
              <w:rPr>
                <w:sz w:val="20"/>
              </w:rPr>
            </w:pPr>
          </w:p>
          <w:p w:rsidR="00D1438E" w:rsidRPr="00453A61" w:rsidRDefault="00D1438E"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tc>
        <w:tc>
          <w:tcPr>
            <w:tcW w:w="1179" w:type="dxa"/>
            <w:gridSpan w:val="2"/>
            <w:tcBorders>
              <w:top w:val="nil"/>
              <w:left w:val="nil"/>
              <w:bottom w:val="single" w:sz="4" w:space="0" w:color="auto"/>
              <w:right w:val="single" w:sz="4" w:space="0" w:color="auto"/>
            </w:tcBorders>
          </w:tcPr>
          <w:p w:rsidR="0026252F" w:rsidRPr="00453A61" w:rsidRDefault="0026252F" w:rsidP="00904065">
            <w:pPr>
              <w:rPr>
                <w:sz w:val="20"/>
              </w:rPr>
            </w:pPr>
            <w:r w:rsidRPr="00453A61">
              <w:rPr>
                <w:sz w:val="20"/>
              </w:rPr>
              <w:lastRenderedPageBreak/>
              <w:t xml:space="preserve"> -19,1 la sută din numărul total al cadrelor </w:t>
            </w:r>
            <w:r w:rsidRPr="00453A61">
              <w:rPr>
                <w:sz w:val="20"/>
              </w:rPr>
              <w:lastRenderedPageBreak/>
              <w:t>didactice au beneficiat de formare continuă</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 </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tc>
        <w:tc>
          <w:tcPr>
            <w:tcW w:w="1211" w:type="dxa"/>
            <w:gridSpan w:val="3"/>
            <w:tcBorders>
              <w:top w:val="nil"/>
              <w:left w:val="nil"/>
              <w:bottom w:val="single" w:sz="4" w:space="0" w:color="auto"/>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 </w:t>
            </w:r>
          </w:p>
        </w:tc>
        <w:tc>
          <w:tcPr>
            <w:tcW w:w="1417" w:type="dxa"/>
            <w:gridSpan w:val="2"/>
            <w:tcBorders>
              <w:top w:val="nil"/>
              <w:left w:val="nil"/>
              <w:bottom w:val="single" w:sz="4" w:space="0" w:color="auto"/>
              <w:right w:val="single" w:sz="4" w:space="0" w:color="auto"/>
            </w:tcBorders>
          </w:tcPr>
          <w:p w:rsidR="0026252F" w:rsidRPr="00453A61" w:rsidRDefault="0026252F" w:rsidP="00904065">
            <w:pPr>
              <w:rPr>
                <w:sz w:val="20"/>
                <w:lang w:val="ro-RO"/>
              </w:rPr>
            </w:pPr>
          </w:p>
        </w:tc>
      </w:tr>
      <w:tr w:rsidR="0026252F" w:rsidRPr="00453A61" w:rsidTr="005707E9">
        <w:trPr>
          <w:trHeight w:val="960"/>
        </w:trPr>
        <w:tc>
          <w:tcPr>
            <w:tcW w:w="1934" w:type="dxa"/>
            <w:gridSpan w:val="2"/>
            <w:vMerge/>
            <w:tcBorders>
              <w:left w:val="single" w:sz="4" w:space="0" w:color="auto"/>
              <w:right w:val="single" w:sz="4" w:space="0" w:color="auto"/>
            </w:tcBorders>
            <w:shd w:val="clear" w:color="000000" w:fill="FFFFFF"/>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shd w:val="clear" w:color="000000" w:fill="FFFFFF"/>
          </w:tcPr>
          <w:p w:rsidR="0026252F" w:rsidRPr="00453A61" w:rsidRDefault="0026252F" w:rsidP="00904065">
            <w:pPr>
              <w:rPr>
                <w:sz w:val="20"/>
              </w:rPr>
            </w:pPr>
            <w:r w:rsidRPr="00453A61">
              <w:rPr>
                <w:sz w:val="20"/>
              </w:rPr>
              <w:t>-    Asigurarea si controlul calităţii instruirii si perfecţionării cadrelor medicale cu studii medii de specialitate</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-Controlul calității în instruirea cadrelor medicale cu studii medii de specialitate a fost asigurat</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5707E9" w:rsidP="008F6992">
            <w:pPr>
              <w:jc w:val="center"/>
              <w:rPr>
                <w:sz w:val="20"/>
              </w:rPr>
            </w:pPr>
            <w:r>
              <w:rPr>
                <w:sz w:val="20"/>
              </w:rPr>
              <w:t>10 584.4</w:t>
            </w: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p w:rsidR="0026252F" w:rsidRPr="00453A61" w:rsidRDefault="0026252F" w:rsidP="008F6992">
            <w:pPr>
              <w:jc w:val="center"/>
              <w:rPr>
                <w:sz w:val="20"/>
              </w:rPr>
            </w:pPr>
          </w:p>
        </w:tc>
        <w:tc>
          <w:tcPr>
            <w:tcW w:w="1260" w:type="dxa"/>
            <w:tcBorders>
              <w:top w:val="single" w:sz="4" w:space="0" w:color="auto"/>
              <w:left w:val="nil"/>
              <w:bottom w:val="single" w:sz="4" w:space="0" w:color="auto"/>
              <w:right w:val="single" w:sz="4" w:space="0" w:color="auto"/>
            </w:tcBorders>
          </w:tcPr>
          <w:p w:rsidR="008F6992" w:rsidRDefault="008F6992" w:rsidP="008F6992">
            <w:pPr>
              <w:jc w:val="center"/>
              <w:rPr>
                <w:sz w:val="20"/>
              </w:rPr>
            </w:pPr>
          </w:p>
          <w:p w:rsidR="005707E9" w:rsidRPr="00453A61" w:rsidRDefault="005707E9" w:rsidP="008F6992">
            <w:pPr>
              <w:jc w:val="center"/>
              <w:rPr>
                <w:sz w:val="20"/>
              </w:rPr>
            </w:pPr>
            <w:r>
              <w:rPr>
                <w:sz w:val="20"/>
              </w:rPr>
              <w:t>9 955.5</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AD387B">
            <w:pP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9E7B6F" w:rsidP="00904065">
            <w:pPr>
              <w:rPr>
                <w:sz w:val="20"/>
              </w:rPr>
            </w:pPr>
            <w:r>
              <w:rPr>
                <w:sz w:val="20"/>
              </w:rPr>
              <w:t>-</w:t>
            </w:r>
            <w:r w:rsidR="0026252F" w:rsidRPr="00453A61">
              <w:rPr>
                <w:sz w:val="20"/>
              </w:rPr>
              <w:t>Realizat</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shd w:val="clear" w:color="000000" w:fill="FFFFFF"/>
          </w:tcPr>
          <w:p w:rsidR="0026252F" w:rsidRPr="00453A61" w:rsidRDefault="0026252F" w:rsidP="00904065">
            <w:pPr>
              <w:rPr>
                <w:sz w:val="20"/>
              </w:rPr>
            </w:pPr>
          </w:p>
        </w:tc>
      </w:tr>
      <w:tr w:rsidR="0026252F" w:rsidRPr="00453A61" w:rsidTr="00295EC5">
        <w:trPr>
          <w:trHeight w:val="3825"/>
        </w:trPr>
        <w:tc>
          <w:tcPr>
            <w:tcW w:w="1934" w:type="dxa"/>
            <w:gridSpan w:val="2"/>
            <w:vMerge/>
            <w:tcBorders>
              <w:left w:val="single" w:sz="4" w:space="0" w:color="auto"/>
              <w:right w:val="single" w:sz="4" w:space="0" w:color="auto"/>
            </w:tcBorders>
            <w:shd w:val="clear" w:color="000000" w:fill="FFFFFF"/>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Modernizarea procesului de formare continuă prin implementarea noilor forme de instruire, bazate pe tehnologii educaţionale şi informaţionale performante, inclusiv, instruirea la distanţă, aplicarea metodelor virtuale </w:t>
            </w:r>
          </w:p>
          <w:p w:rsidR="0026252F" w:rsidRPr="00453A61" w:rsidRDefault="0026252F" w:rsidP="00904065">
            <w:pPr>
              <w:rPr>
                <w:sz w:val="20"/>
              </w:rPr>
            </w:pPr>
            <w:r w:rsidRPr="00453A61">
              <w:rPr>
                <w:sz w:val="20"/>
              </w:rPr>
              <w:t xml:space="preserve">de instruire, monitorizarea formării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spacing w:after="160" w:line="259" w:lineRule="auto"/>
              <w:jc w:val="both"/>
              <w:rPr>
                <w:rFonts w:eastAsiaTheme="minorHAnsi"/>
                <w:sz w:val="20"/>
                <w:lang w:val="ro-RO"/>
              </w:rPr>
            </w:pPr>
            <w:r w:rsidRPr="00453A61">
              <w:rPr>
                <w:rFonts w:eastAsiaTheme="minorHAnsi"/>
                <w:sz w:val="20"/>
                <w:lang w:val="ro-RO"/>
              </w:rPr>
              <w:t>-Pentru anul 2015 a fost emis Ordinul ministrului educaţiei nr. 1280 din 30.12.2014 „Cu privire la aprobarea planurilor de formare profesională continuă a cadrelor didactice şi de conducere pentru anul 2015”, în instituțiile abilitate cu formare continuă, au fost incluși în formare cca 4239 de cadre didactice</w:t>
            </w:r>
          </w:p>
          <w:p w:rsidR="0026252F" w:rsidRPr="00453A61" w:rsidRDefault="0026252F" w:rsidP="00904065">
            <w:pPr>
              <w:rPr>
                <w:sz w:val="20"/>
                <w:lang w:val="ro-RO"/>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Default="0026252F" w:rsidP="004E5379">
            <w:pPr>
              <w:rPr>
                <w:sz w:val="20"/>
              </w:rPr>
            </w:pPr>
            <w:r w:rsidRPr="00453A61">
              <w:rPr>
                <w:sz w:val="20"/>
              </w:rPr>
              <w:t>- Cadrul normativ în domeniul formării profesionale continue aprobat în 2015; 2016; 2017 </w:t>
            </w:r>
          </w:p>
          <w:p w:rsidR="00F324E3" w:rsidRDefault="00F324E3" w:rsidP="004E5379">
            <w:pPr>
              <w:rPr>
                <w:sz w:val="20"/>
              </w:rPr>
            </w:pPr>
          </w:p>
          <w:p w:rsidR="00F324E3" w:rsidRDefault="00F324E3" w:rsidP="004E5379">
            <w:pPr>
              <w:rPr>
                <w:sz w:val="20"/>
              </w:rPr>
            </w:pPr>
          </w:p>
          <w:p w:rsidR="00F324E3" w:rsidRDefault="00F324E3" w:rsidP="004E5379">
            <w:pPr>
              <w:rPr>
                <w:sz w:val="20"/>
              </w:rPr>
            </w:pPr>
          </w:p>
          <w:p w:rsidR="00F324E3" w:rsidRDefault="00F324E3" w:rsidP="004E5379">
            <w:pPr>
              <w:rPr>
                <w:sz w:val="20"/>
              </w:rPr>
            </w:pPr>
          </w:p>
          <w:p w:rsidR="00F324E3" w:rsidRDefault="00F324E3" w:rsidP="004E5379">
            <w:pPr>
              <w:rPr>
                <w:sz w:val="20"/>
              </w:rPr>
            </w:pPr>
          </w:p>
          <w:p w:rsidR="00F324E3" w:rsidRPr="00453A61" w:rsidRDefault="00F324E3" w:rsidP="004E5379">
            <w:pPr>
              <w:rPr>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color w:val="FF0000"/>
                <w:sz w:val="20"/>
              </w:rPr>
            </w:pPr>
          </w:p>
          <w:p w:rsidR="0026252F" w:rsidRPr="00453A61" w:rsidRDefault="0026252F" w:rsidP="004E5379">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DF7628" w:rsidP="00904065">
            <w:pPr>
              <w:rPr>
                <w:sz w:val="20"/>
              </w:rPr>
            </w:pPr>
            <w:r w:rsidRPr="00453A61">
              <w:rPr>
                <w:rFonts w:eastAsiaTheme="minorHAnsi"/>
                <w:sz w:val="20"/>
              </w:rPr>
              <w:t>-</w:t>
            </w:r>
            <w:r w:rsidR="0026252F" w:rsidRPr="00453A61">
              <w:rPr>
                <w:rFonts w:eastAsiaTheme="minorHAnsi"/>
                <w:sz w:val="20"/>
              </w:rPr>
              <w:t>A</w:t>
            </w:r>
            <w:r w:rsidR="0026252F" w:rsidRPr="00453A61">
              <w:rPr>
                <w:rFonts w:eastAsiaTheme="minorHAnsi"/>
                <w:sz w:val="20"/>
                <w:lang w:val="ro-RO"/>
              </w:rPr>
              <w:t xml:space="preserve"> fost emis Ordinul ministrului educaţiei nr. 1280 din 30.12.2014 „Cu privire la aprobarea planurilor de formare profesională continuă a cadrelor didactice şi de conducere pentru anul 2015”</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3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    Crearea condiţiilor flexibile de instruire prin implicarea mai multor actori (sector privat, instituţii multidisciplinare) </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În proces de derulare</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Metodologie de formare continuă racordată la programul comunitar LLL şi implementată în 2016</w:t>
            </w:r>
          </w:p>
        </w:tc>
        <w:tc>
          <w:tcPr>
            <w:tcW w:w="1179" w:type="dxa"/>
            <w:gridSpan w:val="2"/>
            <w:tcBorders>
              <w:top w:val="single" w:sz="4" w:space="0" w:color="auto"/>
              <w:left w:val="nil"/>
              <w:bottom w:val="single" w:sz="4" w:space="0" w:color="auto"/>
              <w:right w:val="single" w:sz="4" w:space="0" w:color="auto"/>
            </w:tcBorders>
          </w:tcPr>
          <w:p w:rsidR="0026252F" w:rsidRPr="00453A61" w:rsidRDefault="00F324E3" w:rsidP="00904065">
            <w:pPr>
              <w:rPr>
                <w:sz w:val="20"/>
              </w:rPr>
            </w:pPr>
            <w:r>
              <w:rPr>
                <w:sz w:val="20"/>
              </w:rPr>
              <w:t>-</w:t>
            </w:r>
            <w:r w:rsidR="0026252F" w:rsidRPr="00453A61">
              <w:rPr>
                <w:sz w:val="20"/>
              </w:rPr>
              <w:t>Planificată către anul 2016</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3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-Formarea personalului din sistemul educaţional în domeniul educaţiei incluzive</w:t>
            </w:r>
          </w:p>
          <w:p w:rsidR="0026252F" w:rsidRPr="00453A61" w:rsidRDefault="0026252F" w:rsidP="00904065">
            <w:pPr>
              <w:rPr>
                <w:sz w:val="20"/>
              </w:rPr>
            </w:pP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pStyle w:val="ListParagraph"/>
              <w:autoSpaceDE w:val="0"/>
              <w:autoSpaceDN w:val="0"/>
              <w:adjustRightInd w:val="0"/>
              <w:ind w:left="0" w:firstLine="425"/>
              <w:jc w:val="both"/>
              <w:rPr>
                <w:bCs/>
                <w:sz w:val="20"/>
                <w:lang w:val="es-AR"/>
              </w:rPr>
            </w:pPr>
            <w:r w:rsidRPr="00453A61">
              <w:rPr>
                <w:sz w:val="20"/>
                <w:shd w:val="clear" w:color="auto" w:fill="FFFFFF"/>
                <w:lang w:val="es-AR"/>
              </w:rPr>
              <w:t>-Cu concursul societății civile (FCPS, LUMOS, Keyston, Pas cu Pas) a fost inițiat un proces de instruire a cadrelor didactice și manageriale din instituțiile de educație timpurie în problematica educației inclusive, în rezultatul căruia:</w:t>
            </w:r>
          </w:p>
          <w:p w:rsidR="0026252F" w:rsidRPr="00453A61" w:rsidRDefault="0026252F" w:rsidP="00904065">
            <w:pPr>
              <w:tabs>
                <w:tab w:val="left" w:pos="993"/>
              </w:tabs>
              <w:autoSpaceDE w:val="0"/>
              <w:autoSpaceDN w:val="0"/>
              <w:adjustRightInd w:val="0"/>
              <w:ind w:firstLine="425"/>
              <w:jc w:val="both"/>
              <w:rPr>
                <w:bCs/>
                <w:sz w:val="20"/>
                <w:lang w:val="es-AR"/>
              </w:rPr>
            </w:pPr>
            <w:r w:rsidRPr="00453A61">
              <w:rPr>
                <w:sz w:val="20"/>
                <w:shd w:val="clear" w:color="auto" w:fill="FFFFFF"/>
                <w:lang w:val="es-AR"/>
              </w:rPr>
              <w:t>- au fost instruite 361 de cadre didactice, manageri de grădinițe, specialiști în educația timpurie din cadrul OLSDÎ;</w:t>
            </w:r>
          </w:p>
          <w:p w:rsidR="0026252F" w:rsidRPr="00453A61" w:rsidRDefault="0026252F" w:rsidP="00904065">
            <w:pPr>
              <w:autoSpaceDE w:val="0"/>
              <w:autoSpaceDN w:val="0"/>
              <w:adjustRightInd w:val="0"/>
              <w:ind w:firstLine="425"/>
              <w:jc w:val="both"/>
              <w:rPr>
                <w:sz w:val="20"/>
                <w:shd w:val="clear" w:color="auto" w:fill="FFFFFF"/>
                <w:lang w:val="es-AR"/>
              </w:rPr>
            </w:pPr>
            <w:r w:rsidRPr="00453A61">
              <w:rPr>
                <w:sz w:val="20"/>
                <w:shd w:val="clear" w:color="auto" w:fill="FFFFFF"/>
                <w:lang w:val="es-AR"/>
              </w:rPr>
              <w:t xml:space="preserve">- 30 grădinițe din </w:t>
            </w:r>
            <w:r w:rsidRPr="00453A61">
              <w:rPr>
                <w:sz w:val="20"/>
                <w:shd w:val="clear" w:color="auto" w:fill="FFFFFF"/>
                <w:lang w:val="es-AR"/>
              </w:rPr>
              <w:lastRenderedPageBreak/>
              <w:t>raioanele Criuleni, Dubăsari și Căușeni au fost asistate în implementarea educației incluzive a copiilor, fiind instruiți și 110 educatori;</w:t>
            </w:r>
          </w:p>
          <w:p w:rsidR="0026252F" w:rsidRPr="00453A61" w:rsidRDefault="0026252F" w:rsidP="00904065">
            <w:pPr>
              <w:autoSpaceDE w:val="0"/>
              <w:autoSpaceDN w:val="0"/>
              <w:adjustRightInd w:val="0"/>
              <w:ind w:firstLine="425"/>
              <w:jc w:val="both"/>
              <w:rPr>
                <w:sz w:val="20"/>
                <w:shd w:val="clear" w:color="auto" w:fill="FFFFFF"/>
                <w:lang w:val="es-AR"/>
              </w:rPr>
            </w:pPr>
            <w:r w:rsidRPr="00453A61">
              <w:rPr>
                <w:sz w:val="20"/>
                <w:shd w:val="clear" w:color="auto" w:fill="FFFFFF"/>
                <w:lang w:val="es-AR"/>
              </w:rPr>
              <w:t xml:space="preserve">- 15 grădinițe-pilot din 11 raioane au fost asistate în implementarea educației incluzive (realizate: - 11 ateliere practice în problematica evaluării complexe și asistenței psihopedagogice a copiilor cu deficiențe de vîrsta preșcolară, fiind instruiți 71 de specialiști (37 din cadrul SAP și 34 de manageri și educatori); 180 de cadre didactice și manageriale au fost instruite în 2 module de mentorat (18 seminare de cîte 32 de zile). </w:t>
            </w:r>
          </w:p>
          <w:p w:rsidR="0026252F" w:rsidRPr="00453A61" w:rsidRDefault="0026252F" w:rsidP="00904065">
            <w:pPr>
              <w:rPr>
                <w:sz w:val="20"/>
                <w:lang w:val="es-AR"/>
              </w:rPr>
            </w:pPr>
          </w:p>
        </w:tc>
        <w:tc>
          <w:tcPr>
            <w:tcW w:w="1384"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-Circa 1800 de cadre didactice şi din sistemul educaţional formate anual în domeniul educaţiei incluzive</w:t>
            </w:r>
          </w:p>
          <w:p w:rsidR="0026252F" w:rsidRPr="00453A61" w:rsidRDefault="0026252F" w:rsidP="00904065">
            <w:pPr>
              <w:rPr>
                <w:sz w:val="20"/>
              </w:rPr>
            </w:pPr>
          </w:p>
        </w:tc>
        <w:tc>
          <w:tcPr>
            <w:tcW w:w="1179" w:type="dxa"/>
            <w:gridSpan w:val="2"/>
            <w:tcBorders>
              <w:top w:val="single" w:sz="4" w:space="0" w:color="auto"/>
              <w:left w:val="nil"/>
              <w:right w:val="single" w:sz="4" w:space="0" w:color="auto"/>
            </w:tcBorders>
          </w:tcPr>
          <w:p w:rsidR="0026252F" w:rsidRPr="00453A61" w:rsidRDefault="0026252F" w:rsidP="002C5FBC">
            <w:pPr>
              <w:rPr>
                <w:sz w:val="20"/>
              </w:rPr>
            </w:pPr>
            <w:r w:rsidRPr="00453A61">
              <w:rPr>
                <w:sz w:val="20"/>
              </w:rPr>
              <w:t xml:space="preserve">-Au fost formate 2500 de cadre didactice, inclusiv, în </w:t>
            </w:r>
            <w:r w:rsidRPr="00453A61">
              <w:rPr>
                <w:i/>
                <w:sz w:val="20"/>
              </w:rPr>
              <w:t>Educația timpurie</w:t>
            </w:r>
            <w:r w:rsidRPr="00453A61">
              <w:rPr>
                <w:sz w:val="20"/>
              </w:rPr>
              <w:t xml:space="preserve"> - 722 de cadre didactice și manageriale în domeniul educaţiei incluzive</w:t>
            </w:r>
          </w:p>
          <w:p w:rsidR="0026252F" w:rsidRPr="00453A61" w:rsidRDefault="0026252F" w:rsidP="002C5FBC">
            <w:pPr>
              <w:rPr>
                <w:sz w:val="20"/>
              </w:rPr>
            </w:pPr>
          </w:p>
        </w:tc>
        <w:tc>
          <w:tcPr>
            <w:tcW w:w="1211" w:type="dxa"/>
            <w:gridSpan w:val="3"/>
            <w:tcBorders>
              <w:top w:val="single" w:sz="4" w:space="0" w:color="auto"/>
              <w:left w:val="nil"/>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nil"/>
              <w:right w:val="single" w:sz="4" w:space="0" w:color="auto"/>
            </w:tcBorders>
          </w:tcPr>
          <w:p w:rsidR="0026252F" w:rsidRPr="00453A61" w:rsidRDefault="0026252F" w:rsidP="00904065">
            <w:pPr>
              <w:rPr>
                <w:sz w:val="20"/>
              </w:rPr>
            </w:pPr>
          </w:p>
        </w:tc>
      </w:tr>
      <w:tr w:rsidR="0026252F" w:rsidRPr="00453A61" w:rsidTr="00295EC5">
        <w:trPr>
          <w:trHeight w:val="750"/>
        </w:trPr>
        <w:tc>
          <w:tcPr>
            <w:tcW w:w="1934" w:type="dxa"/>
            <w:gridSpan w:val="2"/>
            <w:vMerge/>
            <w:tcBorders>
              <w:left w:val="single" w:sz="4" w:space="0" w:color="auto"/>
              <w:right w:val="single" w:sz="4" w:space="0" w:color="auto"/>
            </w:tcBorders>
          </w:tcPr>
          <w:p w:rsidR="0026252F" w:rsidRPr="00453A61" w:rsidRDefault="0026252F" w:rsidP="00904065">
            <w:pPr>
              <w:rPr>
                <w:b/>
                <w:bCs/>
                <w:sz w:val="20"/>
                <w:u w:val="single"/>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Sporirea nivelului profesional al corpului profesoral-didactic prin perfecţionare la centrele universitare de formare continuă;</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-Inițierea procesului de instruire la centrele universitare de formare contunuă</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-1600 cadre didactice instruite la modul psihopedagogic modernizat către anul 2017</w:t>
            </w:r>
          </w:p>
        </w:tc>
        <w:tc>
          <w:tcPr>
            <w:tcW w:w="1179" w:type="dxa"/>
            <w:gridSpan w:val="2"/>
            <w:tcBorders>
              <w:top w:val="single" w:sz="4" w:space="0" w:color="auto"/>
              <w:left w:val="nil"/>
              <w:bottom w:val="single" w:sz="4" w:space="0" w:color="auto"/>
              <w:right w:val="single" w:sz="4" w:space="0" w:color="auto"/>
            </w:tcBorders>
          </w:tcPr>
          <w:p w:rsidR="0026252F" w:rsidRPr="00453A61" w:rsidRDefault="009E7B6F" w:rsidP="00904065">
            <w:pPr>
              <w:rPr>
                <w:sz w:val="20"/>
              </w:rPr>
            </w:pPr>
            <w:r>
              <w:rPr>
                <w:sz w:val="20"/>
              </w:rPr>
              <w:t>-</w:t>
            </w:r>
            <w:r w:rsidR="0026252F" w:rsidRPr="00453A61">
              <w:rPr>
                <w:sz w:val="20"/>
              </w:rPr>
              <w:t>În proces de realizare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4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Organizarea formărilor interne a funcţionarilor publici şi delegarea lor la formări externe din cadrul AAP şi altor instituţii şi organizaţii naţionale şi internaţionale</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-În anul de referință au fost delegați la formări externe din cadrul AAP 11 funcționari publici</w:t>
            </w:r>
          </w:p>
          <w:p w:rsidR="0026252F" w:rsidRPr="00453A61" w:rsidRDefault="0026252F" w:rsidP="00904065">
            <w:pPr>
              <w:rPr>
                <w:sz w:val="20"/>
              </w:rPr>
            </w:pPr>
            <w:r w:rsidRPr="00453A61">
              <w:rPr>
                <w:sz w:val="20"/>
              </w:rPr>
              <w:t>și 40 de pesoane au fost instruite în alte organizaţii naţionale şi internaţionale</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 xml:space="preserve">Formări realizate </w:t>
            </w: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-Realizat.</w:t>
            </w:r>
          </w:p>
          <w:p w:rsidR="0026252F" w:rsidRPr="00453A61" w:rsidRDefault="0026252F" w:rsidP="00904065">
            <w:pPr>
              <w:rPr>
                <w:sz w:val="20"/>
              </w:rPr>
            </w:pPr>
            <w:r w:rsidRPr="00453A61">
              <w:rPr>
                <w:sz w:val="20"/>
              </w:rPr>
              <w:t>11 funcționari publici instruiți în cadrul AAP</w:t>
            </w:r>
          </w:p>
          <w:p w:rsidR="0026252F" w:rsidRPr="00453A61" w:rsidRDefault="0026252F" w:rsidP="00904065">
            <w:pPr>
              <w:rPr>
                <w:sz w:val="20"/>
              </w:rPr>
            </w:pPr>
            <w:r w:rsidRPr="00453A61">
              <w:rPr>
                <w:sz w:val="20"/>
              </w:rPr>
              <w:t>40 de funcționari instruiți în alte organizaţii naţionale şi internaţionale, 5488 ore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94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lang w:val="ro-RO"/>
              </w:rPr>
            </w:pPr>
            <w:r w:rsidRPr="00453A61">
              <w:rPr>
                <w:sz w:val="20"/>
              </w:rPr>
              <w:t>-Organi</w:t>
            </w:r>
            <w:r w:rsidRPr="00453A61">
              <w:rPr>
                <w:sz w:val="20"/>
                <w:lang w:val="ro-RO"/>
              </w:rPr>
              <w:t>zarea sesiunii de atestare a cadrelor didactice (avansarea în cariera didactică</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ind w:firstLine="426"/>
              <w:jc w:val="both"/>
              <w:rPr>
                <w:sz w:val="20"/>
              </w:rPr>
            </w:pPr>
            <w:r w:rsidRPr="00453A61">
              <w:rPr>
                <w:sz w:val="20"/>
              </w:rPr>
              <w:t>Pe parcursul anului 2015, au fost atestate 4239 de cadre didactice, dintre care:</w:t>
            </w:r>
          </w:p>
          <w:p w:rsidR="0026252F" w:rsidRPr="00453A61" w:rsidRDefault="0026252F" w:rsidP="00904065">
            <w:pPr>
              <w:pStyle w:val="ListParagraph"/>
              <w:numPr>
                <w:ilvl w:val="0"/>
                <w:numId w:val="33"/>
              </w:numPr>
              <w:ind w:left="0" w:firstLine="426"/>
              <w:contextualSpacing/>
              <w:jc w:val="both"/>
              <w:rPr>
                <w:sz w:val="20"/>
              </w:rPr>
            </w:pPr>
            <w:r w:rsidRPr="00453A61">
              <w:rPr>
                <w:sz w:val="20"/>
              </w:rPr>
              <w:t>pentru 3170 de cadre didactice a fost conferit/confirmat gradul didactic doi;</w:t>
            </w:r>
          </w:p>
          <w:p w:rsidR="0026252F" w:rsidRPr="00453A61" w:rsidRDefault="0026252F" w:rsidP="00904065">
            <w:pPr>
              <w:pStyle w:val="ListParagraph"/>
              <w:numPr>
                <w:ilvl w:val="0"/>
                <w:numId w:val="33"/>
              </w:numPr>
              <w:ind w:left="0" w:firstLine="426"/>
              <w:contextualSpacing/>
              <w:jc w:val="both"/>
              <w:rPr>
                <w:sz w:val="20"/>
              </w:rPr>
            </w:pPr>
            <w:r w:rsidRPr="00453A61">
              <w:rPr>
                <w:sz w:val="20"/>
              </w:rPr>
              <w:t>pentru 797 de cadre didactice a fost conferit/confirmat gradul didactic întîi;</w:t>
            </w:r>
          </w:p>
          <w:p w:rsidR="0026252F" w:rsidRPr="005707E9" w:rsidRDefault="0026252F" w:rsidP="00904065">
            <w:pPr>
              <w:pStyle w:val="ListParagraph"/>
              <w:numPr>
                <w:ilvl w:val="0"/>
                <w:numId w:val="33"/>
              </w:numPr>
              <w:ind w:left="0" w:firstLine="426"/>
              <w:contextualSpacing/>
              <w:jc w:val="both"/>
              <w:rPr>
                <w:sz w:val="20"/>
              </w:rPr>
            </w:pPr>
            <w:proofErr w:type="gramStart"/>
            <w:r w:rsidRPr="00453A61">
              <w:rPr>
                <w:sz w:val="20"/>
              </w:rPr>
              <w:t>pentru</w:t>
            </w:r>
            <w:proofErr w:type="gramEnd"/>
            <w:r w:rsidRPr="00453A61">
              <w:rPr>
                <w:sz w:val="20"/>
              </w:rPr>
              <w:t xml:space="preserve"> 272 de cadre didactice a fost conferit/confirmat gradul didactic superior. </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color w:val="FF0000"/>
                <w:sz w:val="20"/>
              </w:rPr>
            </w:pPr>
            <w:r w:rsidRPr="00453A61">
              <w:rPr>
                <w:sz w:val="20"/>
              </w:rPr>
              <w:t>-5000 de cadre didactice şi manageriale atestate către anul 2017</w:t>
            </w: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-4239 de cadre didactice atestate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lang w:val="ro-RO"/>
              </w:rPr>
            </w:pPr>
          </w:p>
        </w:tc>
      </w:tr>
      <w:tr w:rsidR="0026252F" w:rsidRPr="00453A61" w:rsidTr="00295EC5">
        <w:trPr>
          <w:trHeight w:val="172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nil"/>
              <w:right w:val="single" w:sz="4" w:space="0" w:color="auto"/>
            </w:tcBorders>
          </w:tcPr>
          <w:p w:rsidR="0026252F" w:rsidRPr="00453A61" w:rsidRDefault="0026252F" w:rsidP="00904065">
            <w:pPr>
              <w:rPr>
                <w:b/>
                <w:bCs/>
                <w:sz w:val="20"/>
                <w:u w:val="single"/>
              </w:rPr>
            </w:pPr>
            <w:r w:rsidRPr="00453A61">
              <w:rPr>
                <w:b/>
                <w:bCs/>
                <w:sz w:val="20"/>
                <w:u w:val="single"/>
              </w:rPr>
              <w:t>B. Acţiuni ce duc la o utilizare mai eficace şi eficientă a resurselor</w:t>
            </w:r>
          </w:p>
          <w:p w:rsidR="0026252F" w:rsidRPr="00453A61" w:rsidRDefault="0026252F" w:rsidP="00904065">
            <w:pPr>
              <w:rPr>
                <w:sz w:val="20"/>
              </w:rPr>
            </w:pPr>
            <w:r w:rsidRPr="00453A61">
              <w:rPr>
                <w:sz w:val="20"/>
              </w:rPr>
              <w:t xml:space="preserve">- Implementarea sistemului de credite profesionale  pentru asigurarea mobilităţii şi dezvoltării profesionale; </w:t>
            </w:r>
          </w:p>
          <w:p w:rsidR="0026252F" w:rsidRPr="00453A61" w:rsidRDefault="0026252F" w:rsidP="00904065">
            <w:pPr>
              <w:pStyle w:val="Listparagraf1"/>
              <w:numPr>
                <w:ilvl w:val="0"/>
                <w:numId w:val="0"/>
              </w:numPr>
              <w:rPr>
                <w:sz w:val="20"/>
              </w:rPr>
            </w:pPr>
            <w:r w:rsidRPr="00453A61">
              <w:rPr>
                <w:sz w:val="20"/>
              </w:rPr>
              <w:t>-Utilizarea sistemului de e-learning în formarea continuă a cadrelor didactice.</w:t>
            </w:r>
          </w:p>
        </w:tc>
        <w:tc>
          <w:tcPr>
            <w:tcW w:w="2532" w:type="dxa"/>
            <w:gridSpan w:val="5"/>
            <w:tcBorders>
              <w:top w:val="single" w:sz="4" w:space="0" w:color="auto"/>
              <w:left w:val="nil"/>
              <w:right w:val="single" w:sz="4" w:space="0" w:color="auto"/>
            </w:tcBorders>
          </w:tcPr>
          <w:p w:rsidR="0026252F" w:rsidRPr="00453A61" w:rsidRDefault="0026252F" w:rsidP="00904065">
            <w:pPr>
              <w:pStyle w:val="Listparagraf1"/>
              <w:numPr>
                <w:ilvl w:val="0"/>
                <w:numId w:val="0"/>
              </w:numPr>
              <w:rPr>
                <w:sz w:val="20"/>
              </w:rPr>
            </w:pPr>
          </w:p>
          <w:p w:rsidR="0026252F" w:rsidRPr="00453A61" w:rsidRDefault="0026252F" w:rsidP="00904065">
            <w:pPr>
              <w:pStyle w:val="Listparagraf1"/>
              <w:numPr>
                <w:ilvl w:val="0"/>
                <w:numId w:val="0"/>
              </w:numPr>
              <w:rPr>
                <w:sz w:val="20"/>
              </w:rPr>
            </w:pPr>
          </w:p>
          <w:p w:rsidR="0026252F" w:rsidRPr="00453A61" w:rsidRDefault="0026252F" w:rsidP="00904065">
            <w:pPr>
              <w:pStyle w:val="Listparagraf1"/>
              <w:numPr>
                <w:ilvl w:val="0"/>
                <w:numId w:val="0"/>
              </w:numPr>
              <w:rPr>
                <w:sz w:val="20"/>
              </w:rPr>
            </w:pPr>
          </w:p>
          <w:p w:rsidR="0026252F" w:rsidRPr="00453A61" w:rsidRDefault="0026252F" w:rsidP="00904065">
            <w:pPr>
              <w:pStyle w:val="Listparagraf1"/>
              <w:numPr>
                <w:ilvl w:val="0"/>
                <w:numId w:val="0"/>
              </w:numPr>
              <w:rPr>
                <w:sz w:val="20"/>
              </w:rPr>
            </w:pPr>
            <w:r w:rsidRPr="00453A61">
              <w:rPr>
                <w:sz w:val="20"/>
              </w:rPr>
              <w:t>-În anul 2015 Sistemul de credite profesionale pentru asigurarea mobilităţii şi dezvoltării profesionale a fost functional</w:t>
            </w:r>
          </w:p>
          <w:p w:rsidR="0026252F" w:rsidRPr="00453A61" w:rsidRDefault="0026252F" w:rsidP="00904065">
            <w:pPr>
              <w:pStyle w:val="Listparagraf1"/>
              <w:numPr>
                <w:ilvl w:val="0"/>
                <w:numId w:val="0"/>
              </w:numPr>
              <w:rPr>
                <w:sz w:val="20"/>
              </w:rPr>
            </w:pPr>
          </w:p>
          <w:p w:rsidR="0026252F" w:rsidRPr="00453A61" w:rsidRDefault="0026252F" w:rsidP="00904065">
            <w:pPr>
              <w:pStyle w:val="Listparagraf1"/>
              <w:numPr>
                <w:ilvl w:val="0"/>
                <w:numId w:val="0"/>
              </w:numPr>
              <w:rPr>
                <w:sz w:val="20"/>
              </w:rPr>
            </w:pPr>
          </w:p>
          <w:p w:rsidR="0026252F" w:rsidRPr="00453A61" w:rsidRDefault="0026252F" w:rsidP="00904065">
            <w:pPr>
              <w:pStyle w:val="Listparagraf1"/>
              <w:numPr>
                <w:ilvl w:val="0"/>
                <w:numId w:val="0"/>
              </w:numPr>
              <w:rPr>
                <w:sz w:val="20"/>
              </w:rPr>
            </w:pPr>
          </w:p>
        </w:tc>
        <w:tc>
          <w:tcPr>
            <w:tcW w:w="1384"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nil"/>
              <w:right w:val="single" w:sz="4" w:space="0" w:color="auto"/>
            </w:tcBorders>
          </w:tcPr>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r w:rsidRPr="00453A61">
              <w:rPr>
                <w:sz w:val="20"/>
              </w:rPr>
              <w:t>-Sistem implementat  în anul 2015</w:t>
            </w: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904065">
            <w:pPr>
              <w:rPr>
                <w:sz w:val="20"/>
              </w:rPr>
            </w:pPr>
          </w:p>
        </w:tc>
        <w:tc>
          <w:tcPr>
            <w:tcW w:w="1179" w:type="dxa"/>
            <w:gridSpan w:val="2"/>
            <w:tcBorders>
              <w:top w:val="single" w:sz="4" w:space="0" w:color="auto"/>
              <w:left w:val="nil"/>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440509" w:rsidP="00904065">
            <w:pPr>
              <w:rPr>
                <w:sz w:val="20"/>
              </w:rPr>
            </w:pPr>
            <w:r>
              <w:rPr>
                <w:sz w:val="20"/>
              </w:rPr>
              <w:t>-</w:t>
            </w:r>
            <w:r w:rsidR="0026252F" w:rsidRPr="00453A61">
              <w:rPr>
                <w:sz w:val="20"/>
              </w:rPr>
              <w:t>În process de derulare</w:t>
            </w:r>
          </w:p>
        </w:tc>
        <w:tc>
          <w:tcPr>
            <w:tcW w:w="1211" w:type="dxa"/>
            <w:gridSpan w:val="3"/>
            <w:tcBorders>
              <w:top w:val="single" w:sz="4" w:space="0" w:color="auto"/>
              <w:left w:val="nil"/>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nil"/>
              <w:right w:val="single" w:sz="4" w:space="0" w:color="auto"/>
            </w:tcBorders>
          </w:tcPr>
          <w:p w:rsidR="0026252F" w:rsidRPr="00453A61" w:rsidRDefault="0026252F" w:rsidP="00904065">
            <w:pPr>
              <w:pStyle w:val="Listparagraf1"/>
              <w:numPr>
                <w:ilvl w:val="0"/>
                <w:numId w:val="0"/>
              </w:numPr>
              <w:ind w:left="1080"/>
              <w:rPr>
                <w:sz w:val="20"/>
              </w:rPr>
            </w:pPr>
          </w:p>
        </w:tc>
      </w:tr>
      <w:tr w:rsidR="0026252F" w:rsidRPr="00453A61" w:rsidTr="00295EC5">
        <w:trPr>
          <w:trHeight w:val="3012"/>
        </w:trPr>
        <w:tc>
          <w:tcPr>
            <w:tcW w:w="1934" w:type="dxa"/>
            <w:gridSpan w:val="2"/>
            <w:vMerge/>
            <w:tcBorders>
              <w:left w:val="single" w:sz="4" w:space="0" w:color="auto"/>
              <w:right w:val="single" w:sz="4" w:space="0" w:color="auto"/>
            </w:tcBorders>
          </w:tcPr>
          <w:p w:rsidR="0026252F" w:rsidRPr="00453A61" w:rsidRDefault="0026252F" w:rsidP="00904065">
            <w:pPr>
              <w:jc w:val="both"/>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jc w:val="both"/>
              <w:rPr>
                <w:bCs/>
                <w:sz w:val="20"/>
              </w:rPr>
            </w:pPr>
            <w:r w:rsidRPr="00453A61">
              <w:rPr>
                <w:bCs/>
                <w:sz w:val="20"/>
              </w:rPr>
              <w:t>-Sporirea calităţii educaţiei incluzive prin formarea  cadrelor didactice din sistemul educaţional</w:t>
            </w:r>
          </w:p>
          <w:p w:rsidR="0026252F" w:rsidRPr="00453A61" w:rsidRDefault="0026252F" w:rsidP="00904065">
            <w:pPr>
              <w:pStyle w:val="Listparagraf1"/>
              <w:numPr>
                <w:ilvl w:val="0"/>
                <w:numId w:val="0"/>
              </w:numPr>
              <w:rPr>
                <w:sz w:val="20"/>
              </w:rPr>
            </w:pP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851051">
            <w:pPr>
              <w:autoSpaceDE w:val="0"/>
              <w:autoSpaceDN w:val="0"/>
              <w:adjustRightInd w:val="0"/>
              <w:ind w:firstLine="425"/>
              <w:jc w:val="both"/>
              <w:rPr>
                <w:sz w:val="20"/>
                <w:lang w:val="es-AR"/>
              </w:rPr>
            </w:pPr>
            <w:r w:rsidRPr="00453A61">
              <w:rPr>
                <w:sz w:val="20"/>
                <w:lang w:val="es-AR"/>
              </w:rPr>
              <w:t>-În anul 2015, au beneficiat de instruire, organizată de către Ministerul Educației, CRAP în parteneriat cu ONG-uri (CCF Moldova, KulturKontact Austria, A.O. Lumos, Parteneriate pentru fiecare copil), circa 2500 de specialiști în domeniul educației incluzive.</w:t>
            </w:r>
          </w:p>
          <w:p w:rsidR="0026252F" w:rsidRPr="00453A61" w:rsidRDefault="0026252F" w:rsidP="00904065">
            <w:pPr>
              <w:pStyle w:val="Listparagraf1"/>
              <w:numPr>
                <w:ilvl w:val="0"/>
                <w:numId w:val="0"/>
              </w:numPr>
              <w:rPr>
                <w:sz w:val="20"/>
                <w:lang w:val="es-AR"/>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031CC0">
            <w:pPr>
              <w:rPr>
                <w:sz w:val="20"/>
              </w:rPr>
            </w:pPr>
            <w:r w:rsidRPr="00453A61">
              <w:rPr>
                <w:sz w:val="20"/>
              </w:rPr>
              <w:t>-10 la sută de cadre didactice instruite anual</w:t>
            </w: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p w:rsidR="0026252F" w:rsidRPr="00453A61" w:rsidRDefault="0026252F" w:rsidP="00031CC0">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851051">
            <w:pPr>
              <w:jc w:val="both"/>
              <w:rPr>
                <w:sz w:val="20"/>
              </w:rPr>
            </w:pPr>
            <w:r w:rsidRPr="00453A61">
              <w:rPr>
                <w:sz w:val="20"/>
              </w:rPr>
              <w:t xml:space="preserve">-10 la sută de cadre didactice instruite </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pStyle w:val="Listparagraf1"/>
              <w:numPr>
                <w:ilvl w:val="0"/>
                <w:numId w:val="0"/>
              </w:numPr>
              <w:ind w:left="1080"/>
              <w:rPr>
                <w:sz w:val="20"/>
              </w:rPr>
            </w:pPr>
          </w:p>
        </w:tc>
      </w:tr>
      <w:tr w:rsidR="0026252F" w:rsidRPr="00453A61" w:rsidTr="00295EC5">
        <w:trPr>
          <w:trHeight w:val="120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r w:rsidRPr="00453A61">
              <w:rPr>
                <w:b/>
                <w:bCs/>
                <w:sz w:val="20"/>
                <w:u w:val="single"/>
              </w:rPr>
              <w:t>C.  Acţiuni noi identificate pentru anii      2015-2017</w:t>
            </w:r>
          </w:p>
          <w:p w:rsidR="0026252F" w:rsidRPr="00453A61" w:rsidRDefault="0026252F" w:rsidP="00904065">
            <w:pPr>
              <w:pStyle w:val="Listparagraf1"/>
              <w:numPr>
                <w:ilvl w:val="0"/>
                <w:numId w:val="0"/>
              </w:numPr>
              <w:rPr>
                <w:sz w:val="20"/>
              </w:rPr>
            </w:pPr>
            <w:r w:rsidRPr="00453A61">
              <w:rPr>
                <w:sz w:val="20"/>
              </w:rPr>
              <w:t>-Implementarea programelor de incluziune profesională a tinerilor specialişti, a programelor de mentorat menite să sprijine debutul în cariera didactică</w:t>
            </w:r>
          </w:p>
          <w:p w:rsidR="0026252F" w:rsidRPr="00453A61" w:rsidRDefault="0026252F" w:rsidP="00904065">
            <w:pPr>
              <w:rPr>
                <w:b/>
                <w:bCs/>
                <w:sz w:val="20"/>
                <w:u w:val="single"/>
              </w:rPr>
            </w:pP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3F7E09">
            <w:pPr>
              <w:spacing w:after="160" w:line="259" w:lineRule="auto"/>
              <w:jc w:val="both"/>
              <w:rPr>
                <w:rFonts w:eastAsiaTheme="minorHAnsi"/>
                <w:sz w:val="20"/>
                <w:lang w:val="ro-RO"/>
              </w:rPr>
            </w:pPr>
          </w:p>
          <w:p w:rsidR="0026252F" w:rsidRPr="005707E9" w:rsidRDefault="0026252F" w:rsidP="005707E9">
            <w:pPr>
              <w:spacing w:after="160" w:line="259" w:lineRule="auto"/>
              <w:jc w:val="both"/>
              <w:rPr>
                <w:rFonts w:eastAsiaTheme="minorHAnsi"/>
                <w:sz w:val="20"/>
                <w:lang w:val="ro-RO"/>
              </w:rPr>
            </w:pPr>
            <w:r w:rsidRPr="00453A61">
              <w:rPr>
                <w:rFonts w:eastAsiaTheme="minorHAnsi"/>
                <w:sz w:val="20"/>
                <w:lang w:val="ro-RO"/>
              </w:rPr>
              <w:t>-În planul stagiilor de formare profesională continuă a cadrelor didactice/manageriale pentru anul 2015 au fost incluse următoarele p</w:t>
            </w:r>
            <w:r w:rsidRPr="00453A61">
              <w:rPr>
                <w:rFonts w:eastAsiaTheme="minorHAnsi"/>
                <w:color w:val="000000"/>
                <w:sz w:val="20"/>
                <w:lang w:val="ro-RO"/>
              </w:rPr>
              <w:t xml:space="preserve">rograme tematice de formare: </w:t>
            </w:r>
            <w:r w:rsidRPr="00453A61">
              <w:rPr>
                <w:rFonts w:eastAsiaTheme="minorHAnsi"/>
                <w:sz w:val="20"/>
                <w:lang w:val="ro-RO"/>
              </w:rPr>
              <w:t>Psihologie (pentru psihologi şcolari)</w:t>
            </w:r>
            <w:r w:rsidRPr="00453A61">
              <w:rPr>
                <w:rFonts w:eastAsiaTheme="minorHAnsi"/>
                <w:i/>
                <w:color w:val="000000"/>
                <w:sz w:val="20"/>
                <w:lang w:val="ro-RO"/>
              </w:rPr>
              <w:t>, Educaţia civică</w:t>
            </w:r>
            <w:r w:rsidRPr="00453A61">
              <w:rPr>
                <w:rFonts w:eastAsiaTheme="minorHAnsi"/>
                <w:color w:val="000000"/>
                <w:sz w:val="20"/>
                <w:lang w:val="ro-RO"/>
              </w:rPr>
              <w:t xml:space="preserve">, </w:t>
            </w:r>
            <w:r w:rsidRPr="00453A61">
              <w:rPr>
                <w:rFonts w:eastAsiaTheme="minorHAnsi"/>
                <w:i/>
                <w:color w:val="000000"/>
                <w:sz w:val="20"/>
                <w:lang w:val="ro-RO"/>
              </w:rPr>
              <w:t>Asistenţă socială</w:t>
            </w:r>
            <w:r w:rsidRPr="00453A61">
              <w:rPr>
                <w:rFonts w:eastAsiaTheme="minorHAnsi"/>
                <w:color w:val="000000"/>
                <w:sz w:val="20"/>
                <w:lang w:val="ro-RO"/>
              </w:rPr>
              <w:t xml:space="preserve">, </w:t>
            </w:r>
            <w:r w:rsidRPr="00453A61">
              <w:rPr>
                <w:rFonts w:eastAsiaTheme="minorHAnsi"/>
                <w:sz w:val="20"/>
                <w:lang w:val="ro-RO"/>
              </w:rPr>
              <w:t>Psihopedagogie (pentru educatori din şcolile internat şi pedagogii sociali),</w:t>
            </w:r>
            <w:r w:rsidRPr="00453A61">
              <w:rPr>
                <w:rFonts w:eastAsiaTheme="minorHAnsi"/>
                <w:i/>
                <w:color w:val="000000"/>
                <w:sz w:val="20"/>
                <w:lang w:val="ro-RO"/>
              </w:rPr>
              <w:t xml:space="preserve"> </w:t>
            </w:r>
            <w:r w:rsidRPr="00453A61">
              <w:rPr>
                <w:rFonts w:eastAsiaTheme="minorHAnsi"/>
                <w:sz w:val="20"/>
                <w:lang w:val="ro-RO"/>
              </w:rPr>
              <w:t>Psihopedagogie (pentru educatorii şcolilor internat)</w:t>
            </w:r>
            <w:r w:rsidRPr="00453A61">
              <w:rPr>
                <w:rFonts w:eastAsiaTheme="minorHAnsi"/>
                <w:i/>
                <w:color w:val="000000"/>
                <w:sz w:val="20"/>
                <w:lang w:val="ro-RO"/>
              </w:rPr>
              <w:t xml:space="preserve">, </w:t>
            </w:r>
            <w:r w:rsidRPr="00453A61">
              <w:rPr>
                <w:rFonts w:eastAsiaTheme="minorHAnsi"/>
                <w:sz w:val="20"/>
                <w:lang w:val="ro-RO"/>
              </w:rPr>
              <w:t>Managementul  educațional  (pentru directori adjuncţi  educaţie)</w:t>
            </w:r>
            <w:r w:rsidRPr="00453A61">
              <w:rPr>
                <w:rFonts w:eastAsiaTheme="minorHAnsi"/>
                <w:i/>
                <w:color w:val="000000"/>
                <w:sz w:val="20"/>
                <w:lang w:val="ro-RO"/>
              </w:rPr>
              <w:t>,</w:t>
            </w:r>
            <w:r w:rsidRPr="00453A61">
              <w:rPr>
                <w:rFonts w:eastAsiaTheme="minorHAnsi"/>
                <w:sz w:val="20"/>
                <w:lang w:val="ro-RO"/>
              </w:rPr>
              <w:t xml:space="preserve"> Cadre didactice de sprijin</w:t>
            </w:r>
            <w:r w:rsidRPr="00453A61">
              <w:rPr>
                <w:rFonts w:eastAsiaTheme="minorHAnsi"/>
                <w:i/>
                <w:color w:val="000000"/>
                <w:sz w:val="20"/>
                <w:lang w:val="ro-RO"/>
              </w:rPr>
              <w:t xml:space="preserve"> </w:t>
            </w:r>
            <w:r w:rsidRPr="00453A61">
              <w:rPr>
                <w:rFonts w:eastAsiaTheme="minorHAnsi"/>
                <w:color w:val="000000"/>
                <w:sz w:val="20"/>
                <w:lang w:val="ro-RO"/>
              </w:rPr>
              <w:t>etc., care includ subiecte cu tematica incluziunii profesionale</w:t>
            </w: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vAlign w:val="center"/>
          </w:tcPr>
          <w:p w:rsidR="0026252F" w:rsidRDefault="0026252F" w:rsidP="00904065">
            <w:pPr>
              <w:jc w:val="center"/>
              <w:rPr>
                <w:sz w:val="20"/>
              </w:rPr>
            </w:pPr>
            <w:r w:rsidRPr="00453A61">
              <w:rPr>
                <w:sz w:val="20"/>
              </w:rPr>
              <w:t>-10 programe de incluziune profesională elaborate către anul 2017 </w:t>
            </w:r>
          </w:p>
          <w:p w:rsidR="003E027D" w:rsidRDefault="003E027D" w:rsidP="00904065">
            <w:pPr>
              <w:jc w:val="center"/>
              <w:rPr>
                <w:sz w:val="20"/>
              </w:rPr>
            </w:pPr>
          </w:p>
          <w:p w:rsidR="003E027D" w:rsidRDefault="003E027D" w:rsidP="00904065">
            <w:pPr>
              <w:jc w:val="center"/>
              <w:rPr>
                <w:sz w:val="20"/>
              </w:rPr>
            </w:pPr>
          </w:p>
          <w:p w:rsidR="003E027D" w:rsidRPr="00453A61" w:rsidRDefault="003E027D" w:rsidP="00904065">
            <w:pPr>
              <w:jc w:val="center"/>
              <w:rPr>
                <w:sz w:val="20"/>
              </w:rPr>
            </w:pPr>
          </w:p>
          <w:p w:rsidR="00F85CA3" w:rsidRPr="00453A61" w:rsidRDefault="00F85CA3" w:rsidP="00904065">
            <w:pPr>
              <w:jc w:val="center"/>
              <w:rPr>
                <w:sz w:val="20"/>
              </w:rPr>
            </w:pPr>
          </w:p>
          <w:p w:rsidR="00F85CA3" w:rsidRPr="00453A61" w:rsidRDefault="00F85CA3" w:rsidP="00904065">
            <w:pPr>
              <w:jc w:val="center"/>
              <w:rPr>
                <w:sz w:val="20"/>
              </w:rPr>
            </w:pPr>
          </w:p>
          <w:p w:rsidR="00F85CA3" w:rsidRPr="00453A61" w:rsidRDefault="00F85CA3"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color w:val="FF0000"/>
                <w:sz w:val="20"/>
              </w:rPr>
            </w:pPr>
          </w:p>
          <w:p w:rsidR="0026252F" w:rsidRPr="00453A61" w:rsidRDefault="0026252F" w:rsidP="00904065">
            <w:pPr>
              <w:jc w:val="cente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p w:rsidR="0026252F" w:rsidRPr="00453A61" w:rsidRDefault="0026252F" w:rsidP="00904065">
            <w:pPr>
              <w:rPr>
                <w:sz w:val="20"/>
              </w:rPr>
            </w:pPr>
          </w:p>
          <w:p w:rsidR="0026252F" w:rsidRPr="00453A61" w:rsidRDefault="00440509" w:rsidP="00904065">
            <w:pPr>
              <w:rPr>
                <w:sz w:val="20"/>
              </w:rPr>
            </w:pPr>
            <w:r>
              <w:rPr>
                <w:sz w:val="20"/>
              </w:rPr>
              <w:t>-</w:t>
            </w:r>
            <w:r w:rsidR="0026252F" w:rsidRPr="00453A61">
              <w:rPr>
                <w:sz w:val="20"/>
              </w:rPr>
              <w:t>În proces de realizare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p>
        </w:tc>
      </w:tr>
      <w:tr w:rsidR="0026252F" w:rsidRPr="00453A61" w:rsidTr="00295EC5">
        <w:trPr>
          <w:trHeight w:val="960"/>
        </w:trPr>
        <w:tc>
          <w:tcPr>
            <w:tcW w:w="1934" w:type="dxa"/>
            <w:gridSpan w:val="2"/>
            <w:vMerge/>
            <w:tcBorders>
              <w:left w:val="single" w:sz="4" w:space="0" w:color="auto"/>
              <w:bottom w:val="nil"/>
              <w:right w:val="single" w:sz="4" w:space="0" w:color="auto"/>
            </w:tcBorders>
          </w:tcPr>
          <w:p w:rsidR="0026252F" w:rsidRPr="00453A61" w:rsidRDefault="0026252F" w:rsidP="00904065">
            <w:pPr>
              <w:rPr>
                <w:sz w:val="20"/>
              </w:rPr>
            </w:pPr>
          </w:p>
        </w:tc>
        <w:tc>
          <w:tcPr>
            <w:tcW w:w="2430" w:type="dxa"/>
            <w:gridSpan w:val="3"/>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    Organizarea cursurilor de instruire pentru profesorii din Ucraina</w:t>
            </w:r>
          </w:p>
        </w:tc>
        <w:tc>
          <w:tcPr>
            <w:tcW w:w="2532" w:type="dxa"/>
            <w:gridSpan w:val="5"/>
            <w:tcBorders>
              <w:top w:val="single" w:sz="4" w:space="0" w:color="auto"/>
              <w:left w:val="nil"/>
              <w:bottom w:val="nil"/>
              <w:right w:val="single" w:sz="4" w:space="0" w:color="auto"/>
            </w:tcBorders>
          </w:tcPr>
          <w:p w:rsidR="0026252F" w:rsidRPr="00453A61" w:rsidRDefault="0026252F" w:rsidP="00904065">
            <w:pPr>
              <w:rPr>
                <w:sz w:val="20"/>
              </w:rPr>
            </w:pPr>
            <w:r w:rsidRPr="00453A61">
              <w:rPr>
                <w:sz w:val="20"/>
              </w:rPr>
              <w:t>Nerealizat</w:t>
            </w:r>
          </w:p>
        </w:tc>
        <w:tc>
          <w:tcPr>
            <w:tcW w:w="1384"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nil"/>
              <w:right w:val="single" w:sz="4" w:space="0" w:color="auto"/>
            </w:tcBorders>
            <w:vAlign w:val="center"/>
          </w:tcPr>
          <w:p w:rsidR="0026252F" w:rsidRPr="00453A61" w:rsidRDefault="0026252F" w:rsidP="00904065">
            <w:pPr>
              <w:jc w:val="center"/>
              <w:rPr>
                <w:sz w:val="20"/>
              </w:rPr>
            </w:pPr>
            <w:r w:rsidRPr="00453A61">
              <w:rPr>
                <w:sz w:val="20"/>
              </w:rPr>
              <w:t> </w:t>
            </w:r>
          </w:p>
        </w:tc>
        <w:tc>
          <w:tcPr>
            <w:tcW w:w="1791" w:type="dxa"/>
            <w:tcBorders>
              <w:top w:val="single" w:sz="4" w:space="0" w:color="auto"/>
              <w:left w:val="nil"/>
              <w:bottom w:val="nil"/>
              <w:right w:val="single" w:sz="4" w:space="0" w:color="auto"/>
            </w:tcBorders>
            <w:vAlign w:val="center"/>
          </w:tcPr>
          <w:p w:rsidR="0026252F" w:rsidRDefault="0026252F" w:rsidP="00510CF0">
            <w:pPr>
              <w:rPr>
                <w:sz w:val="20"/>
              </w:rPr>
            </w:pPr>
            <w:r w:rsidRPr="00453A61">
              <w:rPr>
                <w:sz w:val="20"/>
              </w:rPr>
              <w:t xml:space="preserve"> -   25 de cadre didactice instruite </w:t>
            </w:r>
            <w:r w:rsidR="00741C45">
              <w:rPr>
                <w:sz w:val="20"/>
              </w:rPr>
              <w:t>annual</w:t>
            </w:r>
          </w:p>
          <w:p w:rsidR="00741C45" w:rsidRDefault="00741C45" w:rsidP="00510CF0">
            <w:pPr>
              <w:rPr>
                <w:sz w:val="20"/>
              </w:rPr>
            </w:pPr>
          </w:p>
          <w:p w:rsidR="00741C45" w:rsidRPr="00453A61" w:rsidRDefault="00741C45"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p w:rsidR="0026252F" w:rsidRPr="00453A61" w:rsidRDefault="0026252F" w:rsidP="00510CF0">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9E7B6F" w:rsidP="00904065">
            <w:pPr>
              <w:rPr>
                <w:sz w:val="20"/>
              </w:rPr>
            </w:pPr>
            <w:r>
              <w:rPr>
                <w:sz w:val="20"/>
              </w:rPr>
              <w:t>-</w:t>
            </w:r>
            <w:r w:rsidR="0026252F" w:rsidRPr="00453A61">
              <w:rPr>
                <w:sz w:val="20"/>
              </w:rPr>
              <w:t>Nerealizat</w:t>
            </w:r>
          </w:p>
        </w:tc>
        <w:tc>
          <w:tcPr>
            <w:tcW w:w="1211" w:type="dxa"/>
            <w:gridSpan w:val="3"/>
            <w:tcBorders>
              <w:top w:val="single" w:sz="4" w:space="0" w:color="auto"/>
              <w:left w:val="nil"/>
              <w:bottom w:val="nil"/>
              <w:right w:val="single" w:sz="4" w:space="0" w:color="auto"/>
            </w:tcBorders>
          </w:tcPr>
          <w:p w:rsidR="0026252F" w:rsidRPr="00453A61" w:rsidRDefault="0041219D" w:rsidP="00904065">
            <w:pPr>
              <w:rPr>
                <w:sz w:val="20"/>
              </w:rPr>
            </w:pPr>
            <w:r w:rsidRPr="00453A61">
              <w:rPr>
                <w:sz w:val="20"/>
              </w:rPr>
              <w:t>Protocolul bilateral de cooperare nu a fost semnat în perioada anilor 2014-2015. Părțile nu și-au oferit stagii de perfecționare</w:t>
            </w:r>
          </w:p>
        </w:tc>
        <w:tc>
          <w:tcPr>
            <w:tcW w:w="1417" w:type="dxa"/>
            <w:gridSpan w:val="2"/>
            <w:tcBorders>
              <w:top w:val="single" w:sz="4" w:space="0" w:color="auto"/>
              <w:left w:val="nil"/>
              <w:bottom w:val="nil"/>
              <w:right w:val="single" w:sz="4" w:space="0" w:color="auto"/>
            </w:tcBorders>
          </w:tcPr>
          <w:p w:rsidR="0026252F" w:rsidRPr="00453A61" w:rsidRDefault="0026252F" w:rsidP="00904065">
            <w:pPr>
              <w:rPr>
                <w:sz w:val="20"/>
              </w:rPr>
            </w:pPr>
          </w:p>
        </w:tc>
      </w:tr>
      <w:tr w:rsidR="00904065" w:rsidRPr="00453A61" w:rsidTr="00295EC5">
        <w:trPr>
          <w:trHeight w:val="300"/>
        </w:trPr>
        <w:tc>
          <w:tcPr>
            <w:tcW w:w="1934" w:type="dxa"/>
            <w:gridSpan w:val="2"/>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rPr>
                <w:b/>
                <w:bCs/>
                <w:sz w:val="20"/>
              </w:rPr>
            </w:pPr>
            <w:r w:rsidRPr="00453A61">
              <w:rPr>
                <w:b/>
                <w:bCs/>
                <w:sz w:val="20"/>
              </w:rPr>
              <w:t>Costul subprogramului</w:t>
            </w:r>
          </w:p>
        </w:tc>
        <w:tc>
          <w:tcPr>
            <w:tcW w:w="4962" w:type="dxa"/>
            <w:gridSpan w:val="8"/>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r w:rsidRPr="00453A61">
              <w:rPr>
                <w:b/>
                <w:bCs/>
                <w:sz w:val="20"/>
              </w:rPr>
              <w:t> </w:t>
            </w:r>
          </w:p>
        </w:tc>
        <w:tc>
          <w:tcPr>
            <w:tcW w:w="1384"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5F36EC" w:rsidRDefault="005707E9" w:rsidP="005707E9">
            <w:pPr>
              <w:jc w:val="center"/>
              <w:rPr>
                <w:b/>
                <w:bCs/>
                <w:sz w:val="20"/>
              </w:rPr>
            </w:pPr>
            <w:r w:rsidRPr="005F36EC">
              <w:rPr>
                <w:b/>
                <w:bCs/>
                <w:sz w:val="20"/>
              </w:rPr>
              <w:t>20 087.9</w:t>
            </w:r>
          </w:p>
        </w:tc>
        <w:tc>
          <w:tcPr>
            <w:tcW w:w="1260"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5F36EC" w:rsidRDefault="005707E9" w:rsidP="00904065">
            <w:pPr>
              <w:jc w:val="center"/>
              <w:rPr>
                <w:b/>
                <w:bCs/>
                <w:sz w:val="20"/>
              </w:rPr>
            </w:pPr>
            <w:r w:rsidRPr="005F36EC">
              <w:rPr>
                <w:b/>
                <w:bCs/>
                <w:sz w:val="20"/>
              </w:rPr>
              <w:t>19 127.4</w:t>
            </w:r>
          </w:p>
        </w:tc>
        <w:tc>
          <w:tcPr>
            <w:tcW w:w="1791" w:type="dxa"/>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211" w:type="dxa"/>
            <w:gridSpan w:val="3"/>
            <w:tcBorders>
              <w:top w:val="single" w:sz="4" w:space="0" w:color="auto"/>
              <w:left w:val="single" w:sz="4" w:space="0" w:color="auto"/>
              <w:bottom w:val="single" w:sz="4" w:space="0" w:color="auto"/>
              <w:right w:val="single" w:sz="4" w:space="0" w:color="auto"/>
            </w:tcBorders>
            <w:shd w:val="clear" w:color="000000" w:fill="FFCC99"/>
            <w:vAlign w:val="center"/>
          </w:tcPr>
          <w:p w:rsidR="00904065" w:rsidRPr="00453A61" w:rsidRDefault="00904065" w:rsidP="00904065">
            <w:pPr>
              <w:jc w:val="center"/>
              <w:rPr>
                <w:b/>
                <w:bCs/>
                <w:sz w:val="20"/>
              </w:rPr>
            </w:pPr>
          </w:p>
        </w:tc>
        <w:tc>
          <w:tcPr>
            <w:tcW w:w="1417" w:type="dxa"/>
            <w:gridSpan w:val="2"/>
            <w:tcBorders>
              <w:top w:val="single" w:sz="4" w:space="0" w:color="auto"/>
              <w:left w:val="nil"/>
              <w:bottom w:val="single" w:sz="4" w:space="0" w:color="auto"/>
              <w:right w:val="single" w:sz="4" w:space="0" w:color="auto"/>
            </w:tcBorders>
            <w:shd w:val="clear" w:color="000000" w:fill="FFCC99"/>
          </w:tcPr>
          <w:p w:rsidR="00904065" w:rsidRPr="00453A61" w:rsidRDefault="00904065" w:rsidP="00904065">
            <w:pPr>
              <w:jc w:val="center"/>
              <w:rPr>
                <w:b/>
                <w:bCs/>
                <w:sz w:val="20"/>
              </w:rPr>
            </w:pPr>
          </w:p>
        </w:tc>
      </w:tr>
      <w:tr w:rsidR="00904065" w:rsidRPr="00453A61" w:rsidTr="008E6142">
        <w:trPr>
          <w:trHeight w:val="300"/>
        </w:trPr>
        <w:tc>
          <w:tcPr>
            <w:tcW w:w="15138" w:type="dxa"/>
            <w:gridSpan w:val="20"/>
            <w:tcBorders>
              <w:top w:val="single" w:sz="4" w:space="0" w:color="auto"/>
              <w:left w:val="single" w:sz="4" w:space="0" w:color="auto"/>
              <w:bottom w:val="nil"/>
              <w:right w:val="single" w:sz="4" w:space="0" w:color="000000"/>
            </w:tcBorders>
          </w:tcPr>
          <w:p w:rsidR="007E42E2" w:rsidRPr="00453A61" w:rsidRDefault="007E42E2" w:rsidP="00904065">
            <w:pPr>
              <w:jc w:val="center"/>
              <w:rPr>
                <w:bCs/>
                <w:sz w:val="20"/>
              </w:rPr>
            </w:pPr>
          </w:p>
          <w:p w:rsidR="00904065" w:rsidRPr="00E4456F" w:rsidRDefault="00904065" w:rsidP="00904065">
            <w:pPr>
              <w:jc w:val="center"/>
              <w:rPr>
                <w:b/>
                <w:bCs/>
                <w:szCs w:val="22"/>
              </w:rPr>
            </w:pPr>
            <w:r w:rsidRPr="00E4456F">
              <w:rPr>
                <w:b/>
                <w:bCs/>
                <w:szCs w:val="22"/>
              </w:rPr>
              <w:t>Subprogramul 13 ”Servicii generale în educaţie”</w:t>
            </w:r>
          </w:p>
        </w:tc>
      </w:tr>
      <w:tr w:rsidR="00904065" w:rsidRPr="00453A61" w:rsidTr="008E6142">
        <w:trPr>
          <w:trHeight w:val="300"/>
        </w:trPr>
        <w:tc>
          <w:tcPr>
            <w:tcW w:w="15138" w:type="dxa"/>
            <w:gridSpan w:val="20"/>
            <w:tcBorders>
              <w:top w:val="single" w:sz="4" w:space="0" w:color="auto"/>
              <w:left w:val="single" w:sz="4" w:space="0" w:color="auto"/>
              <w:bottom w:val="single" w:sz="4" w:space="0" w:color="auto"/>
              <w:right w:val="single" w:sz="4" w:space="0" w:color="000000"/>
            </w:tcBorders>
          </w:tcPr>
          <w:p w:rsidR="00904065" w:rsidRPr="00453A61" w:rsidRDefault="00904065" w:rsidP="00904065">
            <w:pPr>
              <w:rPr>
                <w:bCs/>
                <w:sz w:val="20"/>
              </w:rPr>
            </w:pPr>
          </w:p>
        </w:tc>
      </w:tr>
      <w:tr w:rsidR="00904065" w:rsidRPr="00453A61" w:rsidTr="00295EC5">
        <w:trPr>
          <w:trHeight w:val="148"/>
        </w:trPr>
        <w:tc>
          <w:tcPr>
            <w:tcW w:w="1934" w:type="dxa"/>
            <w:gridSpan w:val="2"/>
            <w:tcBorders>
              <w:top w:val="single" w:sz="4" w:space="0" w:color="auto"/>
              <w:left w:val="single" w:sz="4" w:space="0" w:color="auto"/>
              <w:bottom w:val="nil"/>
              <w:right w:val="single" w:sz="4" w:space="0" w:color="auto"/>
            </w:tcBorders>
          </w:tcPr>
          <w:p w:rsidR="00B60AA6" w:rsidRPr="00453A61" w:rsidRDefault="00B60AA6" w:rsidP="00904065">
            <w:pPr>
              <w:rPr>
                <w:sz w:val="20"/>
              </w:rPr>
            </w:pPr>
          </w:p>
          <w:p w:rsidR="00B60AA6" w:rsidRPr="00453A61" w:rsidRDefault="00B60AA6" w:rsidP="00904065">
            <w:pPr>
              <w:rPr>
                <w:sz w:val="20"/>
              </w:rPr>
            </w:pPr>
          </w:p>
          <w:p w:rsidR="00B60AA6" w:rsidRPr="00453A61" w:rsidRDefault="00904065" w:rsidP="00904065">
            <w:pPr>
              <w:rPr>
                <w:sz w:val="20"/>
              </w:rPr>
            </w:pPr>
            <w:r w:rsidRPr="00453A61">
              <w:rPr>
                <w:sz w:val="20"/>
              </w:rPr>
              <w:t xml:space="preserve">-   Elaborarea şi </w:t>
            </w:r>
          </w:p>
          <w:p w:rsidR="00904065" w:rsidRPr="00453A61" w:rsidRDefault="00904065" w:rsidP="00904065">
            <w:pPr>
              <w:rPr>
                <w:sz w:val="20"/>
              </w:rPr>
            </w:pPr>
            <w:proofErr w:type="gramStart"/>
            <w:r w:rsidRPr="00453A61">
              <w:rPr>
                <w:sz w:val="20"/>
              </w:rPr>
              <w:t>implementarea</w:t>
            </w:r>
            <w:proofErr w:type="gramEnd"/>
            <w:r w:rsidRPr="00453A61">
              <w:rPr>
                <w:sz w:val="20"/>
              </w:rPr>
              <w:t xml:space="preserve"> Programului naţional şi a planului de acţiuni pentru sporirea calităţii procesului de învăţare a limbii române în instituţiile de instruire în limbile minorităţilor naţionale.</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color w:val="FF0000"/>
                <w:sz w:val="20"/>
              </w:rPr>
              <w:t>-</w:t>
            </w:r>
            <w:r w:rsidRPr="00453A61">
              <w:rPr>
                <w:sz w:val="20"/>
              </w:rPr>
              <w:t>Asigurarea calităţii predării limbii române pentru străini prin monitorizarea, evaluarea şi îmbunătăţirea cursurilor de studiere a limbii române pentru străini</w:t>
            </w:r>
          </w:p>
          <w:p w:rsidR="00904065" w:rsidRPr="00453A61" w:rsidRDefault="00904065" w:rsidP="00904065">
            <w:pPr>
              <w:rPr>
                <w:sz w:val="20"/>
              </w:rPr>
            </w:pPr>
          </w:p>
          <w:p w:rsidR="00904065" w:rsidRPr="00453A61" w:rsidRDefault="007860EE" w:rsidP="00904065">
            <w:pPr>
              <w:rPr>
                <w:sz w:val="20"/>
              </w:rPr>
            </w:pPr>
            <w:r w:rsidRPr="00453A61">
              <w:rPr>
                <w:sz w:val="20"/>
              </w:rPr>
              <w:t>-</w:t>
            </w:r>
            <w:r w:rsidR="00904065" w:rsidRPr="00453A61">
              <w:rPr>
                <w:sz w:val="20"/>
              </w:rPr>
              <w:t>Promovarea vizibilităţii şi imaginii Republicii Moldova pe arena internaţională în domeniul educaţiei</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sz w:val="20"/>
              </w:rPr>
              <w:t>-    Participarea Republicii Moldova la testarea internaţională PISA, în anul 2015</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sz w:val="20"/>
              </w:rPr>
              <w:t xml:space="preserve">-Îmbunătăţirea calităţii sistemului de </w:t>
            </w:r>
            <w:r w:rsidRPr="00453A61">
              <w:rPr>
                <w:sz w:val="20"/>
              </w:rPr>
              <w:lastRenderedPageBreak/>
              <w:t>date şi a sistemului informaţional de management</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sz w:val="20"/>
              </w:rPr>
              <w:t>Îmbunătăţirea capacităţilor Centrului Republican de asistenţă psihopedagogică şi a serviciilor de asistenţă psihopedagogică, prin acordarea asistenţei specialiştilor acestora</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sz w:val="20"/>
              </w:rPr>
              <w:t>Îmbunătăţirea capacităţilor Cabinetului metodic pe educaţie artistică extraşcolară</w:t>
            </w:r>
          </w:p>
        </w:tc>
        <w:tc>
          <w:tcPr>
            <w:tcW w:w="2430" w:type="dxa"/>
            <w:gridSpan w:val="3"/>
            <w:tcBorders>
              <w:top w:val="single" w:sz="4" w:space="0" w:color="auto"/>
              <w:left w:val="nil"/>
              <w:bottom w:val="nil"/>
              <w:right w:val="single" w:sz="4" w:space="0" w:color="auto"/>
            </w:tcBorders>
          </w:tcPr>
          <w:p w:rsidR="00904065" w:rsidRPr="00453A61" w:rsidRDefault="00904065" w:rsidP="00904065">
            <w:pPr>
              <w:rPr>
                <w:b/>
                <w:sz w:val="20"/>
                <w:u w:val="single"/>
              </w:rPr>
            </w:pPr>
            <w:r w:rsidRPr="00453A61">
              <w:rPr>
                <w:b/>
                <w:sz w:val="20"/>
                <w:u w:val="single"/>
              </w:rPr>
              <w:lastRenderedPageBreak/>
              <w:t>A. Acțiuni curente</w:t>
            </w:r>
          </w:p>
          <w:p w:rsidR="00904065" w:rsidRPr="00453A61" w:rsidRDefault="00904065" w:rsidP="00904065">
            <w:pPr>
              <w:rPr>
                <w:sz w:val="20"/>
              </w:rPr>
            </w:pPr>
          </w:p>
          <w:p w:rsidR="00904065" w:rsidRPr="00453A61" w:rsidRDefault="00904065" w:rsidP="00904065">
            <w:pPr>
              <w:rPr>
                <w:sz w:val="20"/>
              </w:rPr>
            </w:pPr>
            <w:r w:rsidRPr="00453A61">
              <w:rPr>
                <w:sz w:val="20"/>
              </w:rPr>
              <w:t>-    Asigurarea activității serviciilor de suport în educație, inclusiv a cabinetelor metodice, serviciilor de asistență psihopedagigică, contabilităților centralizate etc.</w:t>
            </w: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4C56FF" w:rsidRPr="00453A61" w:rsidRDefault="004C56FF"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4C56FF" w:rsidRPr="00453A61" w:rsidRDefault="004C56FF" w:rsidP="00904065">
            <w:pPr>
              <w:rPr>
                <w:sz w:val="20"/>
              </w:rPr>
            </w:pPr>
          </w:p>
          <w:p w:rsidR="00904065" w:rsidRPr="00453A61" w:rsidRDefault="00904065" w:rsidP="00904065">
            <w:pPr>
              <w:rPr>
                <w:sz w:val="20"/>
              </w:rPr>
            </w:pPr>
          </w:p>
          <w:p w:rsidR="00904065" w:rsidRPr="00453A61" w:rsidRDefault="00904065" w:rsidP="00904065">
            <w:pPr>
              <w:rPr>
                <w:sz w:val="20"/>
              </w:rPr>
            </w:pPr>
            <w:r w:rsidRPr="00453A61">
              <w:rPr>
                <w:sz w:val="20"/>
              </w:rPr>
              <w:t xml:space="preserve">-Asigurarea cursurilor de limba romana pentru străini </w:t>
            </w:r>
          </w:p>
          <w:p w:rsidR="00904065" w:rsidRPr="00453A61" w:rsidRDefault="00904065" w:rsidP="00904065">
            <w:pPr>
              <w:rPr>
                <w:sz w:val="20"/>
              </w:rPr>
            </w:pPr>
            <w:r w:rsidRPr="00453A61">
              <w:rPr>
                <w:sz w:val="20"/>
              </w:rPr>
              <w:lastRenderedPageBreak/>
              <w:t>-  Elaborarea şi implementarea programului naţional pentru îmbunătăţirea calităţii învăţării limbii române de către copii şi elevii alolingvi</w:t>
            </w:r>
          </w:p>
          <w:p w:rsidR="00695D74" w:rsidRPr="00453A61" w:rsidRDefault="00695D74" w:rsidP="00904065">
            <w:pPr>
              <w:rPr>
                <w:sz w:val="20"/>
              </w:rPr>
            </w:pPr>
          </w:p>
          <w:p w:rsidR="00695D74" w:rsidRPr="00453A61" w:rsidRDefault="00695D74" w:rsidP="00904065">
            <w:pPr>
              <w:rPr>
                <w:sz w:val="20"/>
              </w:rPr>
            </w:pPr>
          </w:p>
          <w:p w:rsidR="00A875D9" w:rsidRPr="00453A61" w:rsidRDefault="00904065" w:rsidP="00904065">
            <w:pPr>
              <w:rPr>
                <w:sz w:val="20"/>
              </w:rPr>
            </w:pPr>
            <w:r w:rsidRPr="00453A61">
              <w:rPr>
                <w:sz w:val="20"/>
              </w:rPr>
              <w:t>-    Plata cotizaţiei pentru participarea Republicii Moldova la Iniţiativele Consiliului Regional de Cooperare (CRC)</w:t>
            </w:r>
            <w:r w:rsidR="00970A4E" w:rsidRPr="00453A61">
              <w:rPr>
                <w:sz w:val="20"/>
              </w:rPr>
              <w:t>.</w:t>
            </w:r>
            <w:r w:rsidRPr="00453A61">
              <w:rPr>
                <w:sz w:val="20"/>
              </w:rPr>
              <w:t xml:space="preserve">      </w:t>
            </w:r>
          </w:p>
          <w:p w:rsidR="00904065" w:rsidRPr="00453A61" w:rsidRDefault="00904065" w:rsidP="00904065">
            <w:pPr>
              <w:rPr>
                <w:sz w:val="20"/>
              </w:rPr>
            </w:pPr>
            <w:r w:rsidRPr="00453A61">
              <w:rPr>
                <w:sz w:val="20"/>
              </w:rPr>
              <w:t xml:space="preserve">                                               </w:t>
            </w:r>
          </w:p>
          <w:p w:rsidR="00904065" w:rsidRPr="00453A61" w:rsidRDefault="00904065" w:rsidP="00904065">
            <w:pPr>
              <w:rPr>
                <w:sz w:val="20"/>
              </w:rPr>
            </w:pPr>
            <w:r w:rsidRPr="00453A61">
              <w:rPr>
                <w:sz w:val="20"/>
              </w:rPr>
              <w:t>Participarea Republicii Moldova la PISA 2015:                                                                     -      plata cotizațiilor (BS)                                          -      participarea in grupurile de lucru (BS)</w:t>
            </w:r>
          </w:p>
          <w:p w:rsidR="00EC756D" w:rsidRPr="00453A61" w:rsidRDefault="00EC756D" w:rsidP="00904065">
            <w:pPr>
              <w:rPr>
                <w:sz w:val="20"/>
              </w:rPr>
            </w:pPr>
          </w:p>
          <w:p w:rsidR="00904065" w:rsidRPr="00453A61" w:rsidRDefault="00904065" w:rsidP="00904065">
            <w:pPr>
              <w:rPr>
                <w:sz w:val="20"/>
              </w:rPr>
            </w:pPr>
            <w:r w:rsidRPr="00453A61">
              <w:rPr>
                <w:sz w:val="20"/>
              </w:rPr>
              <w:t>- Suport pentru EMIS (sistem informaţional de management al educaţiei)(BS)</w:t>
            </w:r>
          </w:p>
          <w:p w:rsidR="00904065" w:rsidRPr="00453A61" w:rsidRDefault="00904065" w:rsidP="00904065">
            <w:pPr>
              <w:rPr>
                <w:b/>
                <w:sz w:val="20"/>
              </w:rPr>
            </w:pPr>
          </w:p>
          <w:p w:rsidR="00904065" w:rsidRPr="00453A61" w:rsidRDefault="00904065" w:rsidP="00904065">
            <w:pPr>
              <w:rPr>
                <w:b/>
                <w:sz w:val="20"/>
              </w:rPr>
            </w:pPr>
          </w:p>
          <w:p w:rsidR="00904065" w:rsidRPr="008A441E" w:rsidRDefault="00904065" w:rsidP="00904065">
            <w:pPr>
              <w:rPr>
                <w:b/>
                <w:sz w:val="20"/>
              </w:rPr>
            </w:pPr>
            <w:r w:rsidRPr="00453A61">
              <w:rPr>
                <w:b/>
                <w:sz w:val="20"/>
              </w:rPr>
              <w:t>B. Acţiuni ce duc la o utilizare mai eficace şi eficientă a resurselor</w:t>
            </w:r>
            <w:r w:rsidR="008A441E">
              <w:rPr>
                <w:b/>
                <w:sz w:val="20"/>
              </w:rPr>
              <w:t xml:space="preserve"> </w:t>
            </w:r>
          </w:p>
          <w:p w:rsidR="00904065" w:rsidRPr="00453A61" w:rsidRDefault="00904065" w:rsidP="00904065">
            <w:pPr>
              <w:rPr>
                <w:b/>
                <w:sz w:val="20"/>
              </w:rPr>
            </w:pPr>
            <w:r w:rsidRPr="00453A61">
              <w:rPr>
                <w:b/>
                <w:sz w:val="20"/>
              </w:rPr>
              <w:t>C.  Acţiuni noi identificate pentru anii      2015-2017</w:t>
            </w:r>
          </w:p>
          <w:p w:rsidR="00904065" w:rsidRPr="00453A61" w:rsidRDefault="00904065" w:rsidP="00904065">
            <w:pPr>
              <w:rPr>
                <w:sz w:val="20"/>
              </w:rPr>
            </w:pPr>
            <w:r w:rsidRPr="00453A61">
              <w:rPr>
                <w:sz w:val="20"/>
              </w:rPr>
              <w:t>- Lărgirea prerogativelor Cabinetului metodic pe educaţie artistică extraşcolară şi asigur</w:t>
            </w:r>
            <w:r w:rsidR="00DC1739">
              <w:rPr>
                <w:sz w:val="20"/>
              </w:rPr>
              <w:t>area funcţionalităţii acestuia.</w:t>
            </w:r>
          </w:p>
        </w:tc>
        <w:tc>
          <w:tcPr>
            <w:tcW w:w="2532" w:type="dxa"/>
            <w:gridSpan w:val="5"/>
            <w:tcBorders>
              <w:top w:val="single" w:sz="4" w:space="0" w:color="auto"/>
              <w:left w:val="nil"/>
              <w:right w:val="single" w:sz="4" w:space="0" w:color="auto"/>
            </w:tcBorders>
          </w:tcPr>
          <w:p w:rsidR="00904065" w:rsidRPr="00453A61" w:rsidRDefault="00904065" w:rsidP="006D7F31">
            <w:pPr>
              <w:rPr>
                <w:sz w:val="20"/>
              </w:rPr>
            </w:pPr>
          </w:p>
          <w:p w:rsidR="00671732" w:rsidRPr="00453A61" w:rsidRDefault="00671732" w:rsidP="006D7F31">
            <w:pPr>
              <w:rPr>
                <w:sz w:val="20"/>
              </w:rPr>
            </w:pPr>
          </w:p>
          <w:p w:rsidR="006D7F31" w:rsidRPr="00453A61" w:rsidRDefault="006D7F31" w:rsidP="006D7F31">
            <w:pPr>
              <w:autoSpaceDE w:val="0"/>
              <w:autoSpaceDN w:val="0"/>
              <w:adjustRightInd w:val="0"/>
              <w:jc w:val="both"/>
              <w:rPr>
                <w:sz w:val="20"/>
                <w:lang w:val="es-AR"/>
              </w:rPr>
            </w:pPr>
            <w:r w:rsidRPr="00453A61">
              <w:rPr>
                <w:sz w:val="20"/>
              </w:rPr>
              <w:t>-</w:t>
            </w:r>
            <w:r w:rsidRPr="00453A61">
              <w:rPr>
                <w:sz w:val="20"/>
                <w:lang w:val="es-AR"/>
              </w:rPr>
              <w:t>În scopul asigurării la nivel republican a asistenței psihopedagogogice și a educației incluzive, în anul 2015, și-a continuat activitatea Centrul Republican de Asistență Psihopedagogică, insitiuție subordonată Ministerului Educației, care a coordonat și monitorizat activitatea a 35 de Servicii de asistență psihopedagogică din țară, în componența cărora activează 238 de persoane (35 de șefi de serviciu, 57 de psihologi, 33 de logopezi, 35 de psihopedagogi, 67 de pedagogi și 11 kinetoterapeuți);</w:t>
            </w:r>
          </w:p>
          <w:p w:rsidR="00671732" w:rsidRPr="00453A61" w:rsidRDefault="006D7F31" w:rsidP="006D7F31">
            <w:pPr>
              <w:rPr>
                <w:sz w:val="20"/>
                <w:lang w:val="es-AR"/>
              </w:rPr>
            </w:pPr>
            <w:r w:rsidRPr="00453A61">
              <w:rPr>
                <w:sz w:val="20"/>
                <w:lang w:val="es-AR"/>
              </w:rPr>
              <w:t>-</w:t>
            </w:r>
            <w:r w:rsidR="00F94DDF" w:rsidRPr="00453A61">
              <w:rPr>
                <w:sz w:val="20"/>
                <w:lang w:val="es-AR"/>
              </w:rPr>
              <w:t>A fost racordată Concepţia actuală privind predarea-învățarea limbii şi literaturii române în școala alolingvă la Cadrul European Comun de Referință pentru Limbi. Concepția elaborată a fost consultată cu Grupul de experți din domeniu, urmează a fi propusă pentru aprobare la Consiliul Național pentru Curriculum în semestrul I, 2016</w:t>
            </w:r>
            <w:r w:rsidRPr="00453A61">
              <w:rPr>
                <w:sz w:val="20"/>
                <w:lang w:val="es-AR"/>
              </w:rPr>
              <w:t>.</w:t>
            </w:r>
          </w:p>
          <w:p w:rsidR="00FE0CFD" w:rsidRPr="00453A61" w:rsidRDefault="00FE0CFD" w:rsidP="006D7F31">
            <w:pPr>
              <w:rPr>
                <w:sz w:val="20"/>
                <w:lang w:val="es-AR"/>
              </w:rPr>
            </w:pPr>
          </w:p>
          <w:p w:rsidR="00FE0CFD" w:rsidRPr="00453A61" w:rsidRDefault="00FE0CFD" w:rsidP="006D7F31">
            <w:pPr>
              <w:rPr>
                <w:sz w:val="20"/>
                <w:lang w:val="es-AR"/>
              </w:rPr>
            </w:pPr>
            <w:r w:rsidRPr="00453A61">
              <w:rPr>
                <w:sz w:val="20"/>
                <w:lang w:val="es-AR"/>
              </w:rPr>
              <w:t>-Cursurile de limbă română pentru străini au activat în 2015</w:t>
            </w:r>
          </w:p>
          <w:p w:rsidR="006B2BA9" w:rsidRPr="00453A61" w:rsidRDefault="006B2BA9" w:rsidP="006D7F31">
            <w:pPr>
              <w:rPr>
                <w:sz w:val="20"/>
                <w:lang w:val="es-AR"/>
              </w:rPr>
            </w:pPr>
          </w:p>
          <w:p w:rsidR="006B2BA9" w:rsidRPr="00453A61" w:rsidRDefault="006B2BA9" w:rsidP="006D7F31">
            <w:pPr>
              <w:rPr>
                <w:sz w:val="20"/>
                <w:lang w:val="es-AR"/>
              </w:rPr>
            </w:pPr>
          </w:p>
          <w:p w:rsidR="00FE0CFD" w:rsidRPr="00453A61" w:rsidRDefault="00FE0CFD" w:rsidP="006D7F31">
            <w:pPr>
              <w:rPr>
                <w:sz w:val="20"/>
                <w:lang w:val="es-AR"/>
              </w:rPr>
            </w:pPr>
            <w:r w:rsidRPr="00453A61">
              <w:rPr>
                <w:sz w:val="20"/>
                <w:lang w:val="es-AR"/>
              </w:rPr>
              <w:t>-Programul național a fost  implementat</w:t>
            </w: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695D74" w:rsidRPr="00453A61" w:rsidRDefault="00695D74" w:rsidP="006D7F31">
            <w:pPr>
              <w:rPr>
                <w:sz w:val="20"/>
                <w:lang w:val="es-AR"/>
              </w:rPr>
            </w:pPr>
          </w:p>
          <w:p w:rsidR="00B265CE" w:rsidRPr="00453A61" w:rsidRDefault="00B265CE" w:rsidP="006D7F31">
            <w:pPr>
              <w:rPr>
                <w:sz w:val="20"/>
                <w:lang w:val="es-AR"/>
              </w:rPr>
            </w:pPr>
          </w:p>
          <w:p w:rsidR="00695D74" w:rsidRPr="00453A61" w:rsidRDefault="00695D74" w:rsidP="006D7F31">
            <w:pPr>
              <w:rPr>
                <w:sz w:val="20"/>
                <w:lang w:val="es-AR"/>
              </w:rPr>
            </w:pPr>
          </w:p>
          <w:p w:rsidR="00FE0CFD" w:rsidRPr="00453A61" w:rsidRDefault="00A875D9" w:rsidP="006D7F31">
            <w:pPr>
              <w:rPr>
                <w:sz w:val="20"/>
                <w:lang w:val="es-AR"/>
              </w:rPr>
            </w:pPr>
            <w:r w:rsidRPr="00453A61">
              <w:rPr>
                <w:sz w:val="20"/>
              </w:rPr>
              <w:t>Plata cotizaţiei pentru participarea Republicii Moldova la Iniţiativele Consiliului Regional de Cooperare (CRC) a fost realizată</w:t>
            </w:r>
          </w:p>
          <w:p w:rsidR="00FE0CFD" w:rsidRPr="00453A61" w:rsidRDefault="00A875D9" w:rsidP="006D7F31">
            <w:pPr>
              <w:rPr>
                <w:sz w:val="20"/>
                <w:lang w:val="es-AR"/>
              </w:rPr>
            </w:pPr>
            <w:r w:rsidRPr="00453A61">
              <w:rPr>
                <w:sz w:val="20"/>
                <w:lang w:val="es-AR"/>
              </w:rPr>
              <w:t>Republica Moldova a participat la PISA 2015:</w:t>
            </w:r>
          </w:p>
          <w:p w:rsidR="00A875D9" w:rsidRPr="00453A61" w:rsidRDefault="00A875D9" w:rsidP="006D7F31">
            <w:pPr>
              <w:rPr>
                <w:sz w:val="20"/>
                <w:lang w:val="es-AR"/>
              </w:rPr>
            </w:pPr>
            <w:r w:rsidRPr="00453A61">
              <w:rPr>
                <w:sz w:val="20"/>
                <w:lang w:val="es-AR"/>
              </w:rPr>
              <w:t>-au fost efectuate plățile cotezațiilor</w:t>
            </w:r>
          </w:p>
          <w:p w:rsidR="00192071" w:rsidRPr="00453A61" w:rsidRDefault="00192071" w:rsidP="006D7F31">
            <w:pPr>
              <w:rPr>
                <w:sz w:val="20"/>
                <w:lang w:val="es-AR"/>
              </w:rPr>
            </w:pPr>
          </w:p>
          <w:p w:rsidR="00A875D9" w:rsidRPr="00453A61" w:rsidRDefault="00A875D9" w:rsidP="006D7F31">
            <w:pPr>
              <w:rPr>
                <w:sz w:val="20"/>
                <w:lang w:val="es-AR"/>
              </w:rPr>
            </w:pPr>
            <w:r w:rsidRPr="00453A61">
              <w:rPr>
                <w:sz w:val="20"/>
                <w:lang w:val="es-AR"/>
              </w:rPr>
              <w:t>- a participat în grupurile de lucru</w:t>
            </w:r>
          </w:p>
          <w:p w:rsidR="00FE0CFD" w:rsidRPr="00453A61" w:rsidRDefault="00FE0CFD" w:rsidP="006D7F31">
            <w:pPr>
              <w:rPr>
                <w:sz w:val="20"/>
                <w:lang w:val="es-AR"/>
              </w:rPr>
            </w:pPr>
          </w:p>
          <w:p w:rsidR="00FE0CFD" w:rsidRPr="00453A61" w:rsidRDefault="00702E2C" w:rsidP="006D7F31">
            <w:pPr>
              <w:rPr>
                <w:sz w:val="20"/>
                <w:lang w:val="es-AR"/>
              </w:rPr>
            </w:pPr>
            <w:r w:rsidRPr="00453A61">
              <w:rPr>
                <w:sz w:val="20"/>
                <w:lang w:val="es-AR"/>
              </w:rPr>
              <w:t>-EMIS funcțional</w:t>
            </w:r>
            <w:r w:rsidR="00EE5BC3" w:rsidRPr="00453A61">
              <w:rPr>
                <w:sz w:val="20"/>
                <w:lang w:val="es-AR"/>
              </w:rPr>
              <w:t xml:space="preserve"> în anul 2015</w:t>
            </w: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Default="00FE0CFD" w:rsidP="006D7F31">
            <w:pPr>
              <w:rPr>
                <w:sz w:val="20"/>
                <w:lang w:val="es-AR"/>
              </w:rPr>
            </w:pPr>
          </w:p>
          <w:p w:rsidR="008A441E" w:rsidRDefault="008A441E" w:rsidP="006D7F31">
            <w:pPr>
              <w:rPr>
                <w:sz w:val="20"/>
                <w:lang w:val="es-AR"/>
              </w:rPr>
            </w:pPr>
          </w:p>
          <w:p w:rsidR="00DD77BE" w:rsidRDefault="00DD77BE" w:rsidP="006D7F31">
            <w:pPr>
              <w:rPr>
                <w:sz w:val="20"/>
                <w:lang w:val="es-AR"/>
              </w:rPr>
            </w:pPr>
          </w:p>
          <w:p w:rsidR="008A441E" w:rsidRPr="00453A61" w:rsidRDefault="008A441E" w:rsidP="006D7F31">
            <w:pPr>
              <w:rPr>
                <w:sz w:val="20"/>
                <w:lang w:val="es-AR"/>
              </w:rPr>
            </w:pPr>
          </w:p>
          <w:p w:rsidR="00FE0CFD" w:rsidRPr="00453A61" w:rsidRDefault="00FE0CFD" w:rsidP="006D7F31">
            <w:pPr>
              <w:rPr>
                <w:sz w:val="20"/>
                <w:lang w:val="es-AR"/>
              </w:rPr>
            </w:pPr>
          </w:p>
          <w:p w:rsidR="00FE0CFD" w:rsidRPr="00453A61" w:rsidRDefault="00C747EA" w:rsidP="006D7F31">
            <w:pPr>
              <w:rPr>
                <w:sz w:val="20"/>
                <w:lang w:val="es-AR"/>
              </w:rPr>
            </w:pPr>
            <w:r w:rsidRPr="00453A61">
              <w:rPr>
                <w:sz w:val="20"/>
                <w:lang w:val="es-AR"/>
              </w:rPr>
              <w:t>-</w:t>
            </w:r>
            <w:r w:rsidR="00B13338" w:rsidRPr="00453A61">
              <w:rPr>
                <w:sz w:val="20"/>
                <w:lang w:val="es-AR"/>
              </w:rPr>
              <w:t>Activitatea este în proces de realizare.</w:t>
            </w:r>
            <w:r w:rsidR="00B13338" w:rsidRPr="00453A61">
              <w:rPr>
                <w:sz w:val="20"/>
              </w:rPr>
              <w:t xml:space="preserve"> În anul 2015 Cabinetului metodic pe educaţie artistică extraşcolară a funcționat</w:t>
            </w: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lang w:val="es-AR"/>
              </w:rPr>
            </w:pPr>
          </w:p>
          <w:p w:rsidR="00FE0CFD" w:rsidRPr="00453A61" w:rsidRDefault="00FE0CFD" w:rsidP="006D7F31">
            <w:pPr>
              <w:rPr>
                <w:sz w:val="20"/>
              </w:rPr>
            </w:pPr>
          </w:p>
        </w:tc>
        <w:tc>
          <w:tcPr>
            <w:tcW w:w="1384" w:type="dxa"/>
            <w:tcBorders>
              <w:top w:val="single" w:sz="4" w:space="0" w:color="auto"/>
              <w:left w:val="nil"/>
              <w:bottom w:val="nil"/>
              <w:right w:val="single" w:sz="4" w:space="0" w:color="auto"/>
            </w:tcBorders>
            <w:vAlign w:val="center"/>
          </w:tcPr>
          <w:p w:rsidR="00904065" w:rsidRPr="00453A61" w:rsidRDefault="00904065" w:rsidP="00904065">
            <w:pPr>
              <w:jc w:val="center"/>
              <w:rPr>
                <w:sz w:val="20"/>
              </w:rPr>
            </w:pPr>
          </w:p>
          <w:p w:rsidR="00904065" w:rsidRPr="00453A61" w:rsidRDefault="00904065" w:rsidP="00904065">
            <w:pPr>
              <w:jc w:val="center"/>
              <w:rPr>
                <w:sz w:val="20"/>
              </w:rPr>
            </w:pPr>
          </w:p>
          <w:p w:rsidR="00904065" w:rsidRDefault="00DC1739" w:rsidP="003C7E20">
            <w:pPr>
              <w:rPr>
                <w:sz w:val="20"/>
              </w:rPr>
            </w:pPr>
            <w:r>
              <w:rPr>
                <w:sz w:val="20"/>
              </w:rPr>
              <w:t>155 596.9</w:t>
            </w:r>
          </w:p>
          <w:p w:rsidR="003C7E20" w:rsidRDefault="003C7E20" w:rsidP="00904065">
            <w:pPr>
              <w:jc w:val="center"/>
              <w:rPr>
                <w:sz w:val="20"/>
              </w:rPr>
            </w:pPr>
          </w:p>
          <w:p w:rsidR="003C7E20" w:rsidRDefault="003C7E20" w:rsidP="00904065">
            <w:pPr>
              <w:jc w:val="center"/>
              <w:rPr>
                <w:sz w:val="20"/>
              </w:rPr>
            </w:pPr>
          </w:p>
          <w:p w:rsidR="003C7E20" w:rsidRDefault="003C7E20" w:rsidP="00904065">
            <w:pPr>
              <w:jc w:val="center"/>
              <w:rPr>
                <w:sz w:val="20"/>
              </w:rPr>
            </w:pPr>
          </w:p>
          <w:p w:rsidR="003C7E20" w:rsidRPr="00453A61" w:rsidRDefault="003C7E20"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6D7F31" w:rsidRPr="00453A61" w:rsidRDefault="006D7F31" w:rsidP="00904065">
            <w:pPr>
              <w:jc w:val="center"/>
              <w:rPr>
                <w:sz w:val="20"/>
              </w:rPr>
            </w:pPr>
          </w:p>
          <w:p w:rsidR="004C56FF" w:rsidRPr="00453A61" w:rsidRDefault="004C56FF" w:rsidP="004C56FF">
            <w:pPr>
              <w:rPr>
                <w:sz w:val="20"/>
              </w:rPr>
            </w:pPr>
          </w:p>
          <w:p w:rsidR="006D7F31" w:rsidRPr="00453A61" w:rsidRDefault="006D7F31" w:rsidP="00904065">
            <w:pPr>
              <w:jc w:val="center"/>
              <w:rPr>
                <w:sz w:val="20"/>
              </w:rPr>
            </w:pPr>
          </w:p>
          <w:p w:rsidR="006B2BA9" w:rsidRPr="00453A61" w:rsidRDefault="006B2BA9" w:rsidP="00904065">
            <w:pPr>
              <w:jc w:val="center"/>
              <w:rPr>
                <w:sz w:val="20"/>
              </w:rPr>
            </w:pPr>
          </w:p>
          <w:p w:rsidR="006B2BA9" w:rsidRPr="00453A61" w:rsidRDefault="006B2BA9" w:rsidP="00904065">
            <w:pPr>
              <w:jc w:val="center"/>
              <w:rPr>
                <w:sz w:val="20"/>
              </w:rPr>
            </w:pPr>
          </w:p>
          <w:p w:rsidR="006B2BA9" w:rsidRPr="00453A61" w:rsidRDefault="006B2BA9" w:rsidP="00904065">
            <w:pPr>
              <w:jc w:val="center"/>
              <w:rPr>
                <w:sz w:val="20"/>
              </w:rPr>
            </w:pPr>
          </w:p>
          <w:p w:rsidR="000017DD" w:rsidRPr="00453A61" w:rsidRDefault="000017DD"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695D74" w:rsidRPr="00453A61" w:rsidRDefault="00695D74" w:rsidP="00904065">
            <w:pPr>
              <w:jc w:val="center"/>
              <w:rPr>
                <w:sz w:val="20"/>
              </w:rPr>
            </w:pPr>
          </w:p>
          <w:p w:rsidR="00904065" w:rsidRPr="00453A61" w:rsidRDefault="00904065" w:rsidP="00970A4E">
            <w:pPr>
              <w:rPr>
                <w:sz w:val="20"/>
              </w:rPr>
            </w:pPr>
          </w:p>
          <w:p w:rsidR="00B265CE" w:rsidRPr="00453A61" w:rsidRDefault="00B265CE" w:rsidP="00970A4E">
            <w:pPr>
              <w:rPr>
                <w:sz w:val="20"/>
              </w:rPr>
            </w:pPr>
          </w:p>
          <w:p w:rsidR="00695D74" w:rsidRPr="00453A61" w:rsidRDefault="00DE45A3" w:rsidP="00DE45A3">
            <w:pPr>
              <w:jc w:val="center"/>
              <w:rPr>
                <w:sz w:val="20"/>
              </w:rPr>
            </w:pPr>
            <w:r>
              <w:rPr>
                <w:sz w:val="20"/>
              </w:rPr>
              <w:t>57.1</w:t>
            </w:r>
          </w:p>
          <w:p w:rsidR="00DE45A3" w:rsidRDefault="00DE45A3" w:rsidP="00904065">
            <w:pPr>
              <w:jc w:val="center"/>
              <w:rPr>
                <w:sz w:val="20"/>
              </w:rPr>
            </w:pPr>
          </w:p>
          <w:p w:rsidR="00904065" w:rsidRPr="00453A61" w:rsidRDefault="004A30F1" w:rsidP="00904065">
            <w:pPr>
              <w:jc w:val="center"/>
              <w:rPr>
                <w:sz w:val="20"/>
              </w:rPr>
            </w:pPr>
            <w:r>
              <w:rPr>
                <w:sz w:val="20"/>
              </w:rPr>
              <w:t>116.5</w:t>
            </w:r>
          </w:p>
          <w:p w:rsidR="00904065" w:rsidRPr="00453A61" w:rsidRDefault="00904065" w:rsidP="00904065">
            <w:pPr>
              <w:jc w:val="center"/>
              <w:rPr>
                <w:sz w:val="20"/>
              </w:rPr>
            </w:pPr>
          </w:p>
          <w:p w:rsidR="00EC756D" w:rsidRPr="00453A61" w:rsidRDefault="00EC756D" w:rsidP="00904065">
            <w:pPr>
              <w:jc w:val="center"/>
              <w:rPr>
                <w:sz w:val="20"/>
              </w:rPr>
            </w:pPr>
          </w:p>
          <w:p w:rsidR="00192071" w:rsidRPr="004A30F1" w:rsidRDefault="004A30F1" w:rsidP="00904065">
            <w:pPr>
              <w:jc w:val="center"/>
              <w:rPr>
                <w:b/>
                <w:sz w:val="20"/>
              </w:rPr>
            </w:pPr>
            <w:r>
              <w:rPr>
                <w:sz w:val="20"/>
              </w:rPr>
              <w:t>924.0</w:t>
            </w:r>
          </w:p>
          <w:p w:rsidR="00EC756D" w:rsidRPr="00453A61" w:rsidRDefault="00EC756D" w:rsidP="00EC756D">
            <w:pPr>
              <w:jc w:val="center"/>
              <w:rPr>
                <w:sz w:val="20"/>
              </w:rPr>
            </w:pPr>
          </w:p>
          <w:p w:rsidR="00702E2C" w:rsidRPr="00453A61" w:rsidRDefault="00702E2C" w:rsidP="00EC756D">
            <w:pPr>
              <w:jc w:val="center"/>
              <w:rPr>
                <w:sz w:val="20"/>
              </w:rPr>
            </w:pPr>
          </w:p>
          <w:p w:rsidR="00904065" w:rsidRDefault="00904065" w:rsidP="00904065">
            <w:pPr>
              <w:jc w:val="center"/>
              <w:rPr>
                <w:sz w:val="20"/>
              </w:rPr>
            </w:pPr>
          </w:p>
          <w:p w:rsidR="00DE45A3" w:rsidRPr="00453A61" w:rsidRDefault="00DE45A3"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p w:rsidR="00904065" w:rsidRPr="00453A61" w:rsidRDefault="00904065" w:rsidP="00904065">
            <w:pPr>
              <w:jc w:val="center"/>
              <w:rPr>
                <w:sz w:val="20"/>
              </w:rPr>
            </w:pPr>
          </w:p>
        </w:tc>
        <w:tc>
          <w:tcPr>
            <w:tcW w:w="1260" w:type="dxa"/>
            <w:tcBorders>
              <w:top w:val="single" w:sz="4" w:space="0" w:color="auto"/>
              <w:left w:val="nil"/>
              <w:bottom w:val="nil"/>
              <w:right w:val="single" w:sz="4" w:space="0" w:color="auto"/>
            </w:tcBorders>
            <w:vAlign w:val="center"/>
          </w:tcPr>
          <w:p w:rsidR="00904065" w:rsidRDefault="00904065" w:rsidP="00904065">
            <w:pPr>
              <w:jc w:val="center"/>
              <w:rPr>
                <w:sz w:val="20"/>
              </w:rPr>
            </w:pPr>
          </w:p>
          <w:p w:rsidR="004A30F1" w:rsidRDefault="004A30F1" w:rsidP="00904065">
            <w:pPr>
              <w:jc w:val="center"/>
              <w:rPr>
                <w:sz w:val="20"/>
              </w:rPr>
            </w:pPr>
          </w:p>
          <w:p w:rsidR="004A30F1" w:rsidRDefault="00DC1739" w:rsidP="003C7E20">
            <w:pPr>
              <w:rPr>
                <w:sz w:val="20"/>
              </w:rPr>
            </w:pPr>
            <w:r>
              <w:rPr>
                <w:sz w:val="20"/>
              </w:rPr>
              <w:t>141 847.8</w:t>
            </w: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A30F1" w:rsidRDefault="004A30F1" w:rsidP="00904065">
            <w:pPr>
              <w:jc w:val="center"/>
              <w:rPr>
                <w:sz w:val="20"/>
              </w:rPr>
            </w:pPr>
          </w:p>
          <w:p w:rsidR="00435085" w:rsidRDefault="00435085" w:rsidP="00904065">
            <w:pPr>
              <w:jc w:val="center"/>
              <w:rPr>
                <w:sz w:val="20"/>
              </w:rPr>
            </w:pPr>
          </w:p>
          <w:p w:rsidR="00435085" w:rsidRDefault="00435085" w:rsidP="00904065">
            <w:pPr>
              <w:jc w:val="center"/>
              <w:rPr>
                <w:sz w:val="20"/>
              </w:rPr>
            </w:pPr>
          </w:p>
          <w:p w:rsidR="00435085" w:rsidRDefault="00435085" w:rsidP="00904065">
            <w:pPr>
              <w:jc w:val="center"/>
              <w:rPr>
                <w:sz w:val="20"/>
              </w:rPr>
            </w:pPr>
          </w:p>
          <w:p w:rsidR="00435085" w:rsidRDefault="00435085" w:rsidP="00904065">
            <w:pPr>
              <w:jc w:val="center"/>
              <w:rPr>
                <w:sz w:val="20"/>
              </w:rPr>
            </w:pPr>
          </w:p>
          <w:p w:rsidR="004A30F1" w:rsidRDefault="004A30F1" w:rsidP="00904065">
            <w:pPr>
              <w:jc w:val="center"/>
              <w:rPr>
                <w:sz w:val="20"/>
              </w:rPr>
            </w:pPr>
          </w:p>
          <w:p w:rsidR="004A30F1" w:rsidRDefault="00DE45A3" w:rsidP="00904065">
            <w:pPr>
              <w:jc w:val="center"/>
              <w:rPr>
                <w:sz w:val="20"/>
              </w:rPr>
            </w:pPr>
            <w:r>
              <w:rPr>
                <w:sz w:val="20"/>
              </w:rPr>
              <w:t>57.1</w:t>
            </w:r>
          </w:p>
          <w:p w:rsidR="004A30F1" w:rsidRDefault="004A30F1" w:rsidP="00904065">
            <w:pPr>
              <w:jc w:val="center"/>
              <w:rPr>
                <w:sz w:val="20"/>
              </w:rPr>
            </w:pPr>
          </w:p>
          <w:p w:rsidR="004A30F1" w:rsidRDefault="004A30F1" w:rsidP="00904065">
            <w:pPr>
              <w:jc w:val="center"/>
              <w:rPr>
                <w:sz w:val="20"/>
              </w:rPr>
            </w:pPr>
            <w:r>
              <w:rPr>
                <w:sz w:val="20"/>
              </w:rPr>
              <w:t>116.5</w:t>
            </w:r>
          </w:p>
          <w:p w:rsidR="004A30F1" w:rsidRDefault="004A30F1" w:rsidP="00904065">
            <w:pPr>
              <w:jc w:val="center"/>
              <w:rPr>
                <w:sz w:val="20"/>
              </w:rPr>
            </w:pPr>
          </w:p>
          <w:p w:rsidR="004A30F1" w:rsidRDefault="004A30F1" w:rsidP="00904065">
            <w:pPr>
              <w:jc w:val="center"/>
              <w:rPr>
                <w:sz w:val="20"/>
              </w:rPr>
            </w:pPr>
          </w:p>
          <w:p w:rsidR="004A30F1" w:rsidRPr="00453A61" w:rsidRDefault="004A30F1" w:rsidP="00904065">
            <w:pPr>
              <w:jc w:val="center"/>
              <w:rPr>
                <w:sz w:val="20"/>
              </w:rPr>
            </w:pPr>
            <w:r>
              <w:rPr>
                <w:sz w:val="20"/>
              </w:rPr>
              <w:t>924.0</w:t>
            </w:r>
          </w:p>
        </w:tc>
        <w:tc>
          <w:tcPr>
            <w:tcW w:w="1791" w:type="dxa"/>
            <w:tcBorders>
              <w:top w:val="single" w:sz="4" w:space="0" w:color="auto"/>
              <w:left w:val="nil"/>
              <w:bottom w:val="nil"/>
              <w:right w:val="single" w:sz="4" w:space="0" w:color="auto"/>
            </w:tcBorders>
            <w:vAlign w:val="center"/>
          </w:tcPr>
          <w:p w:rsidR="00904065" w:rsidRPr="00453A61" w:rsidRDefault="00904065" w:rsidP="00904065">
            <w:pPr>
              <w:rPr>
                <w:sz w:val="20"/>
              </w:rPr>
            </w:pPr>
            <w:r w:rsidRPr="00453A61">
              <w:rPr>
                <w:sz w:val="20"/>
              </w:rPr>
              <w:lastRenderedPageBreak/>
              <w:t> </w:t>
            </w:r>
          </w:p>
          <w:p w:rsidR="00904065" w:rsidRDefault="00904065" w:rsidP="00904065">
            <w:pPr>
              <w:rPr>
                <w:sz w:val="20"/>
              </w:rPr>
            </w:pPr>
          </w:p>
          <w:p w:rsidR="00904065" w:rsidRDefault="00904065" w:rsidP="00904065">
            <w:pPr>
              <w:rPr>
                <w:sz w:val="20"/>
              </w:rPr>
            </w:pPr>
            <w:r w:rsidRPr="00453A61">
              <w:rPr>
                <w:sz w:val="20"/>
              </w:rPr>
              <w:t>- Concepţia învăţării limbii române la nivel preşcolar aprobată</w:t>
            </w:r>
          </w:p>
          <w:p w:rsidR="003C7E20" w:rsidRDefault="003C7E20" w:rsidP="00904065">
            <w:pPr>
              <w:rPr>
                <w:sz w:val="20"/>
              </w:rPr>
            </w:pPr>
          </w:p>
          <w:p w:rsidR="003C7E20" w:rsidRDefault="003C7E20" w:rsidP="00904065">
            <w:pPr>
              <w:rPr>
                <w:sz w:val="20"/>
              </w:rPr>
            </w:pPr>
          </w:p>
          <w:p w:rsidR="003C7E20" w:rsidRDefault="003C7E20" w:rsidP="00904065">
            <w:pPr>
              <w:rPr>
                <w:sz w:val="20"/>
              </w:rPr>
            </w:pPr>
          </w:p>
          <w:p w:rsidR="008A441E" w:rsidRDefault="008A441E" w:rsidP="00904065">
            <w:pPr>
              <w:rPr>
                <w:sz w:val="20"/>
              </w:rPr>
            </w:pPr>
          </w:p>
          <w:p w:rsidR="008A441E" w:rsidRDefault="008A441E" w:rsidP="00904065">
            <w:pPr>
              <w:rPr>
                <w:sz w:val="20"/>
              </w:rPr>
            </w:pPr>
          </w:p>
          <w:p w:rsidR="008A441E" w:rsidRDefault="008A441E" w:rsidP="00904065">
            <w:pPr>
              <w:rPr>
                <w:sz w:val="20"/>
              </w:rPr>
            </w:pPr>
          </w:p>
          <w:p w:rsidR="008A441E" w:rsidRDefault="008A441E" w:rsidP="00904065">
            <w:pPr>
              <w:rPr>
                <w:sz w:val="20"/>
              </w:rPr>
            </w:pPr>
          </w:p>
          <w:p w:rsidR="008A441E" w:rsidRPr="00453A61" w:rsidRDefault="008A441E" w:rsidP="00904065">
            <w:pPr>
              <w:rPr>
                <w:sz w:val="20"/>
              </w:rPr>
            </w:pPr>
          </w:p>
          <w:p w:rsidR="008A441E" w:rsidRDefault="008A441E" w:rsidP="008A441E">
            <w:pPr>
              <w:rPr>
                <w:sz w:val="20"/>
              </w:rPr>
            </w:pPr>
            <w:r>
              <w:rPr>
                <w:sz w:val="20"/>
              </w:rPr>
              <w:t>- A</w:t>
            </w:r>
            <w:r w:rsidRPr="00453A61">
              <w:rPr>
                <w:sz w:val="20"/>
              </w:rPr>
              <w:t>cordarea asistenţei la 100 % persoane cu necesităţi</w:t>
            </w:r>
          </w:p>
          <w:p w:rsidR="008A441E" w:rsidRDefault="008A441E" w:rsidP="008A441E">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904065" w:rsidRPr="00453A61" w:rsidRDefault="00904065"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6D7F31" w:rsidRPr="00453A61" w:rsidRDefault="006D7F31" w:rsidP="00904065">
            <w:pPr>
              <w:rPr>
                <w:sz w:val="20"/>
              </w:rPr>
            </w:pPr>
          </w:p>
          <w:p w:rsidR="00904065" w:rsidRDefault="00904065" w:rsidP="00904065">
            <w:pPr>
              <w:rPr>
                <w:sz w:val="20"/>
              </w:rPr>
            </w:pPr>
            <w:r w:rsidRPr="00453A61">
              <w:rPr>
                <w:sz w:val="20"/>
              </w:rPr>
              <w:t>-    90 de străini instruiţi anual</w:t>
            </w:r>
          </w:p>
          <w:p w:rsidR="00435085" w:rsidRPr="00453A61" w:rsidRDefault="00435085" w:rsidP="00904065">
            <w:pPr>
              <w:rPr>
                <w:sz w:val="20"/>
              </w:rPr>
            </w:pPr>
          </w:p>
          <w:p w:rsidR="00887354" w:rsidRPr="00453A61" w:rsidRDefault="00887354" w:rsidP="00904065">
            <w:pPr>
              <w:rPr>
                <w:sz w:val="20"/>
              </w:rPr>
            </w:pPr>
          </w:p>
          <w:p w:rsidR="006B2BA9" w:rsidRPr="00453A61" w:rsidRDefault="006B2BA9" w:rsidP="00904065">
            <w:pPr>
              <w:rPr>
                <w:sz w:val="20"/>
              </w:rPr>
            </w:pPr>
          </w:p>
          <w:p w:rsidR="00970A4E" w:rsidRDefault="00695D74" w:rsidP="00904065">
            <w:pPr>
              <w:rPr>
                <w:sz w:val="20"/>
              </w:rPr>
            </w:pPr>
            <w:r w:rsidRPr="00453A61">
              <w:rPr>
                <w:sz w:val="20"/>
              </w:rPr>
              <w:t xml:space="preserve">Programul național a fost aprobat prin Hotărîrea </w:t>
            </w:r>
            <w:r w:rsidRPr="00453A61">
              <w:rPr>
                <w:sz w:val="20"/>
              </w:rPr>
              <w:lastRenderedPageBreak/>
              <w:t>Guvernului RM nr. 904 din 31.12.2015(MO al RM, 2016, nr.2-12,art.9)</w:t>
            </w:r>
          </w:p>
          <w:p w:rsidR="00435085" w:rsidRDefault="00435085" w:rsidP="00904065">
            <w:pPr>
              <w:rPr>
                <w:sz w:val="20"/>
              </w:rPr>
            </w:pPr>
          </w:p>
          <w:p w:rsidR="00435085" w:rsidRDefault="00435085" w:rsidP="00904065">
            <w:pPr>
              <w:rPr>
                <w:sz w:val="20"/>
              </w:rPr>
            </w:pPr>
          </w:p>
          <w:p w:rsidR="00435085" w:rsidRDefault="00435085" w:rsidP="00904065">
            <w:pPr>
              <w:rPr>
                <w:sz w:val="20"/>
              </w:rPr>
            </w:pPr>
          </w:p>
          <w:p w:rsidR="00435085" w:rsidRPr="00453A61" w:rsidRDefault="00435085" w:rsidP="00904065">
            <w:pPr>
              <w:rPr>
                <w:sz w:val="20"/>
              </w:rPr>
            </w:pPr>
          </w:p>
          <w:p w:rsidR="00B265CE" w:rsidRPr="00453A61" w:rsidRDefault="00B265CE" w:rsidP="00904065">
            <w:pPr>
              <w:rPr>
                <w:sz w:val="20"/>
              </w:rPr>
            </w:pPr>
          </w:p>
          <w:p w:rsidR="00904065" w:rsidRPr="00453A61" w:rsidRDefault="00192071" w:rsidP="00904065">
            <w:pPr>
              <w:rPr>
                <w:sz w:val="20"/>
              </w:rPr>
            </w:pPr>
            <w:r w:rsidRPr="00453A61">
              <w:rPr>
                <w:sz w:val="20"/>
              </w:rPr>
              <w:t>-Plata realizată</w:t>
            </w:r>
          </w:p>
          <w:p w:rsidR="00904065" w:rsidRPr="00453A61" w:rsidRDefault="00904065" w:rsidP="00904065">
            <w:pPr>
              <w:rPr>
                <w:sz w:val="20"/>
              </w:rPr>
            </w:pPr>
          </w:p>
          <w:p w:rsidR="008D4CB5" w:rsidRDefault="008D4CB5" w:rsidP="008D4CB5">
            <w:pPr>
              <w:rPr>
                <w:sz w:val="20"/>
              </w:rPr>
            </w:pPr>
            <w:r w:rsidRPr="00453A61">
              <w:rPr>
                <w:sz w:val="20"/>
              </w:rPr>
              <w:t>-Plata realizată</w:t>
            </w:r>
          </w:p>
          <w:p w:rsidR="00435085" w:rsidRPr="00453A61" w:rsidRDefault="00435085" w:rsidP="008D4CB5">
            <w:pPr>
              <w:rPr>
                <w:sz w:val="20"/>
              </w:rPr>
            </w:pPr>
          </w:p>
          <w:p w:rsidR="00904065" w:rsidRPr="00453A61" w:rsidRDefault="00904065" w:rsidP="00904065">
            <w:pPr>
              <w:rPr>
                <w:sz w:val="20"/>
              </w:rPr>
            </w:pPr>
          </w:p>
          <w:p w:rsidR="008D4CB5" w:rsidRPr="00453A61" w:rsidRDefault="008D4CB5" w:rsidP="008D4CB5">
            <w:pPr>
              <w:rPr>
                <w:sz w:val="20"/>
              </w:rPr>
            </w:pPr>
            <w:r w:rsidRPr="00453A61">
              <w:rPr>
                <w:sz w:val="20"/>
              </w:rPr>
              <w:t>-Plata realizată</w:t>
            </w:r>
          </w:p>
          <w:p w:rsidR="00904065" w:rsidRPr="00453A61" w:rsidRDefault="00904065" w:rsidP="00904065">
            <w:pPr>
              <w:rPr>
                <w:sz w:val="20"/>
              </w:rPr>
            </w:pPr>
          </w:p>
          <w:p w:rsidR="00B265CE" w:rsidRDefault="00B265CE" w:rsidP="00904065">
            <w:pPr>
              <w:rPr>
                <w:sz w:val="20"/>
              </w:rPr>
            </w:pPr>
          </w:p>
          <w:p w:rsidR="00DE45A3" w:rsidRDefault="00DE45A3" w:rsidP="00904065">
            <w:pPr>
              <w:rPr>
                <w:sz w:val="20"/>
              </w:rPr>
            </w:pPr>
          </w:p>
          <w:p w:rsidR="00904065" w:rsidRPr="00453A61" w:rsidRDefault="00904065" w:rsidP="00904065">
            <w:pPr>
              <w:rPr>
                <w:sz w:val="20"/>
              </w:rPr>
            </w:pPr>
            <w:r w:rsidRPr="00453A61">
              <w:rPr>
                <w:sz w:val="20"/>
              </w:rPr>
              <w:t>-EMIS funcţional în anii 2015-2017</w:t>
            </w:r>
          </w:p>
          <w:p w:rsidR="008A441E" w:rsidRDefault="008A441E" w:rsidP="00904065">
            <w:pPr>
              <w:rPr>
                <w:sz w:val="20"/>
              </w:rPr>
            </w:pPr>
          </w:p>
          <w:p w:rsidR="008A441E" w:rsidRDefault="008A441E"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48453A" w:rsidRDefault="0048453A" w:rsidP="00904065">
            <w:pPr>
              <w:rPr>
                <w:sz w:val="20"/>
              </w:rPr>
            </w:pPr>
          </w:p>
          <w:p w:rsidR="00DD77BE" w:rsidRPr="00453A61" w:rsidRDefault="00DD77BE" w:rsidP="00904065">
            <w:pPr>
              <w:rPr>
                <w:sz w:val="20"/>
              </w:rPr>
            </w:pPr>
          </w:p>
          <w:p w:rsidR="00904065" w:rsidRPr="00453A61" w:rsidRDefault="00904065" w:rsidP="00904065">
            <w:pPr>
              <w:rPr>
                <w:sz w:val="20"/>
              </w:rPr>
            </w:pPr>
            <w:r w:rsidRPr="00453A61">
              <w:rPr>
                <w:sz w:val="20"/>
              </w:rPr>
              <w:t>-110 instituţii de învăţământ artistic asistate metodic şi Cabinet metodic funcţional</w:t>
            </w:r>
          </w:p>
          <w:p w:rsidR="00B13338" w:rsidRPr="00453A61" w:rsidRDefault="00B13338" w:rsidP="00904065">
            <w:pPr>
              <w:rPr>
                <w:sz w:val="20"/>
              </w:rPr>
            </w:pPr>
          </w:p>
        </w:tc>
        <w:tc>
          <w:tcPr>
            <w:tcW w:w="1179" w:type="dxa"/>
            <w:gridSpan w:val="2"/>
            <w:tcBorders>
              <w:top w:val="single" w:sz="4" w:space="0" w:color="auto"/>
              <w:left w:val="nil"/>
              <w:right w:val="single" w:sz="4" w:space="0" w:color="auto"/>
            </w:tcBorders>
          </w:tcPr>
          <w:p w:rsidR="00904065" w:rsidRPr="00453A61" w:rsidRDefault="00904065" w:rsidP="00904065">
            <w:pPr>
              <w:rPr>
                <w:sz w:val="20"/>
              </w:rPr>
            </w:pPr>
          </w:p>
          <w:p w:rsidR="00F94DDF" w:rsidRDefault="00F94DDF" w:rsidP="00904065">
            <w:pPr>
              <w:rPr>
                <w:sz w:val="20"/>
              </w:rPr>
            </w:pPr>
          </w:p>
          <w:p w:rsidR="00F94DDF" w:rsidRPr="00453A61" w:rsidRDefault="00404D9E" w:rsidP="00904065">
            <w:pPr>
              <w:rPr>
                <w:sz w:val="20"/>
                <w:lang w:val="es-AR"/>
              </w:rPr>
            </w:pPr>
            <w:r w:rsidRPr="00453A61">
              <w:rPr>
                <w:sz w:val="20"/>
              </w:rPr>
              <w:t>-</w:t>
            </w:r>
            <w:r w:rsidR="0063074E" w:rsidRPr="00453A61">
              <w:rPr>
                <w:sz w:val="20"/>
              </w:rPr>
              <w:t>Concepție</w:t>
            </w:r>
            <w:r w:rsidR="00F94DDF" w:rsidRPr="00453A61">
              <w:rPr>
                <w:sz w:val="20"/>
              </w:rPr>
              <w:t xml:space="preserve"> elaborată și propusă </w:t>
            </w:r>
            <w:r w:rsidR="00F94DDF" w:rsidRPr="00453A61">
              <w:rPr>
                <w:sz w:val="20"/>
                <w:lang w:val="es-AR"/>
              </w:rPr>
              <w:t>pentru aprobare la Consiliul Național pentru Curriculum în semestrul I, 2016</w:t>
            </w:r>
          </w:p>
          <w:p w:rsidR="008A441E" w:rsidRDefault="008A441E" w:rsidP="008A441E">
            <w:pPr>
              <w:rPr>
                <w:sz w:val="20"/>
              </w:rPr>
            </w:pPr>
            <w:r>
              <w:rPr>
                <w:sz w:val="20"/>
              </w:rPr>
              <w:t>-A</w:t>
            </w:r>
            <w:r w:rsidRPr="00453A61">
              <w:rPr>
                <w:sz w:val="20"/>
              </w:rPr>
              <w:t>sistența a fost acordată la 100% de necesități</w:t>
            </w:r>
          </w:p>
          <w:p w:rsidR="004C56FF" w:rsidRPr="008A441E" w:rsidRDefault="004C56FF" w:rsidP="00904065">
            <w:pPr>
              <w:rPr>
                <w:sz w:val="20"/>
              </w:rPr>
            </w:pPr>
          </w:p>
          <w:p w:rsidR="004C56FF" w:rsidRPr="00453A61" w:rsidRDefault="004C56FF" w:rsidP="00904065">
            <w:pPr>
              <w:rPr>
                <w:sz w:val="20"/>
                <w:lang w:val="es-AR"/>
              </w:rPr>
            </w:pPr>
          </w:p>
          <w:p w:rsidR="004C56FF" w:rsidRPr="00453A61" w:rsidRDefault="004C56FF"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6D7F31" w:rsidRPr="00453A61" w:rsidRDefault="006D7F31" w:rsidP="00904065">
            <w:pPr>
              <w:rPr>
                <w:sz w:val="20"/>
                <w:lang w:val="es-AR"/>
              </w:rPr>
            </w:pPr>
          </w:p>
          <w:p w:rsidR="00B60AA6" w:rsidRPr="00453A61" w:rsidRDefault="006B2BA9" w:rsidP="00904065">
            <w:pPr>
              <w:rPr>
                <w:sz w:val="20"/>
              </w:rPr>
            </w:pPr>
            <w:r w:rsidRPr="00453A61">
              <w:rPr>
                <w:sz w:val="20"/>
              </w:rPr>
              <w:t>-Nu s-au oferit resurse financiare pe</w:t>
            </w:r>
            <w:r w:rsidR="000017DD" w:rsidRPr="00453A61">
              <w:rPr>
                <w:sz w:val="20"/>
              </w:rPr>
              <w:t>ntru</w:t>
            </w:r>
            <w:r w:rsidRPr="00453A61">
              <w:rPr>
                <w:sz w:val="20"/>
              </w:rPr>
              <w:t xml:space="preserve"> aceasta </w:t>
            </w:r>
            <w:r w:rsidR="00E35B12" w:rsidRPr="00453A61">
              <w:rPr>
                <w:sz w:val="20"/>
              </w:rPr>
              <w:t>acțiune</w:t>
            </w:r>
          </w:p>
          <w:p w:rsidR="006B2BA9" w:rsidRPr="00453A61" w:rsidRDefault="006B2BA9" w:rsidP="00904065">
            <w:pPr>
              <w:rPr>
                <w:sz w:val="20"/>
              </w:rPr>
            </w:pPr>
          </w:p>
          <w:p w:rsidR="00887354" w:rsidRPr="00453A61" w:rsidRDefault="00970A4E" w:rsidP="00904065">
            <w:pPr>
              <w:rPr>
                <w:sz w:val="20"/>
              </w:rPr>
            </w:pPr>
            <w:r w:rsidRPr="00453A61">
              <w:rPr>
                <w:sz w:val="20"/>
              </w:rPr>
              <w:t>Realizat</w:t>
            </w:r>
          </w:p>
          <w:p w:rsidR="00970A4E" w:rsidRPr="00453A61" w:rsidRDefault="00970A4E" w:rsidP="00904065">
            <w:pPr>
              <w:rPr>
                <w:sz w:val="20"/>
              </w:rPr>
            </w:pPr>
          </w:p>
          <w:p w:rsidR="00970A4E" w:rsidRPr="00453A61" w:rsidRDefault="00970A4E" w:rsidP="00904065">
            <w:pPr>
              <w:rPr>
                <w:sz w:val="20"/>
              </w:rPr>
            </w:pPr>
          </w:p>
          <w:p w:rsidR="00970A4E" w:rsidRPr="00453A61" w:rsidRDefault="00970A4E" w:rsidP="00904065">
            <w:pPr>
              <w:rPr>
                <w:sz w:val="20"/>
              </w:rPr>
            </w:pPr>
          </w:p>
          <w:p w:rsidR="00695D74" w:rsidRPr="00453A61" w:rsidRDefault="00695D74" w:rsidP="00904065">
            <w:pPr>
              <w:rPr>
                <w:sz w:val="20"/>
              </w:rPr>
            </w:pPr>
          </w:p>
          <w:p w:rsidR="00695D74" w:rsidRPr="00453A61" w:rsidRDefault="00695D74" w:rsidP="00904065">
            <w:pPr>
              <w:rPr>
                <w:sz w:val="20"/>
              </w:rPr>
            </w:pPr>
          </w:p>
          <w:p w:rsidR="00B265CE" w:rsidRDefault="00B265CE" w:rsidP="00904065">
            <w:pPr>
              <w:rPr>
                <w:sz w:val="20"/>
              </w:rPr>
            </w:pPr>
          </w:p>
          <w:p w:rsidR="00435085" w:rsidRDefault="00435085" w:rsidP="00904065">
            <w:pPr>
              <w:rPr>
                <w:sz w:val="20"/>
              </w:rPr>
            </w:pPr>
          </w:p>
          <w:p w:rsidR="00435085" w:rsidRDefault="00435085" w:rsidP="00904065">
            <w:pPr>
              <w:rPr>
                <w:sz w:val="20"/>
              </w:rPr>
            </w:pPr>
          </w:p>
          <w:p w:rsidR="0048453A" w:rsidRDefault="0048453A" w:rsidP="00904065">
            <w:pPr>
              <w:rPr>
                <w:sz w:val="20"/>
              </w:rPr>
            </w:pPr>
          </w:p>
          <w:p w:rsidR="0048453A" w:rsidRDefault="0048453A" w:rsidP="00904065">
            <w:pPr>
              <w:rPr>
                <w:sz w:val="20"/>
              </w:rPr>
            </w:pPr>
          </w:p>
          <w:p w:rsidR="0048453A" w:rsidRPr="00453A61" w:rsidRDefault="0048453A" w:rsidP="00904065">
            <w:pPr>
              <w:rPr>
                <w:sz w:val="20"/>
              </w:rPr>
            </w:pPr>
          </w:p>
          <w:p w:rsidR="00970A4E" w:rsidRPr="00453A61" w:rsidRDefault="00970A4E" w:rsidP="00904065">
            <w:pPr>
              <w:rPr>
                <w:sz w:val="20"/>
              </w:rPr>
            </w:pPr>
          </w:p>
          <w:p w:rsidR="008D4CB5" w:rsidRPr="00453A61" w:rsidRDefault="00970A4E" w:rsidP="00904065">
            <w:pPr>
              <w:rPr>
                <w:sz w:val="20"/>
              </w:rPr>
            </w:pPr>
            <w:r w:rsidRPr="00453A61">
              <w:rPr>
                <w:sz w:val="20"/>
              </w:rPr>
              <w:t>-Plata a fost efectuată</w:t>
            </w:r>
          </w:p>
          <w:p w:rsidR="008D4CB5" w:rsidRDefault="008D4CB5" w:rsidP="008D4CB5">
            <w:pPr>
              <w:rPr>
                <w:sz w:val="20"/>
              </w:rPr>
            </w:pPr>
            <w:r w:rsidRPr="00453A61">
              <w:rPr>
                <w:sz w:val="20"/>
              </w:rPr>
              <w:t>-Plata a fost efectuată</w:t>
            </w:r>
          </w:p>
          <w:p w:rsidR="00435085" w:rsidRPr="00453A61" w:rsidRDefault="00435085" w:rsidP="008D4CB5">
            <w:pPr>
              <w:rPr>
                <w:sz w:val="20"/>
              </w:rPr>
            </w:pPr>
          </w:p>
          <w:p w:rsidR="008D4CB5" w:rsidRPr="00453A61" w:rsidRDefault="008D4CB5" w:rsidP="008D4CB5">
            <w:pPr>
              <w:rPr>
                <w:sz w:val="20"/>
              </w:rPr>
            </w:pPr>
            <w:r w:rsidRPr="00453A61">
              <w:rPr>
                <w:sz w:val="20"/>
              </w:rPr>
              <w:t>-Plata a fost efectuată</w:t>
            </w:r>
          </w:p>
          <w:p w:rsidR="00702E2C" w:rsidRPr="00453A61" w:rsidRDefault="00702E2C" w:rsidP="008D4CB5">
            <w:pPr>
              <w:rPr>
                <w:sz w:val="20"/>
              </w:rPr>
            </w:pPr>
          </w:p>
          <w:p w:rsidR="00B265CE" w:rsidRPr="00453A61" w:rsidRDefault="00B265CE" w:rsidP="008D4CB5">
            <w:pPr>
              <w:rPr>
                <w:sz w:val="20"/>
              </w:rPr>
            </w:pPr>
          </w:p>
          <w:p w:rsidR="008A441E" w:rsidRPr="00453A61" w:rsidRDefault="008D4CB5" w:rsidP="008120AC">
            <w:pPr>
              <w:rPr>
                <w:sz w:val="20"/>
              </w:rPr>
            </w:pPr>
            <w:r w:rsidRPr="00453A61">
              <w:rPr>
                <w:sz w:val="20"/>
              </w:rPr>
              <w:t>-</w:t>
            </w:r>
            <w:r w:rsidR="008120AC" w:rsidRPr="00453A61">
              <w:rPr>
                <w:sz w:val="20"/>
              </w:rPr>
              <w:t>EMIS</w:t>
            </w:r>
            <w:r w:rsidR="008A441E">
              <w:rPr>
                <w:sz w:val="20"/>
              </w:rPr>
              <w:t xml:space="preserve"> funcțional</w:t>
            </w:r>
          </w:p>
          <w:p w:rsidR="008A441E" w:rsidRDefault="008A441E" w:rsidP="008120AC">
            <w:pPr>
              <w:rPr>
                <w:sz w:val="20"/>
              </w:rPr>
            </w:pPr>
          </w:p>
          <w:p w:rsidR="008A441E" w:rsidRDefault="008A441E" w:rsidP="008120AC">
            <w:pPr>
              <w:rPr>
                <w:sz w:val="20"/>
              </w:rPr>
            </w:pPr>
          </w:p>
          <w:p w:rsidR="008A441E" w:rsidRDefault="008A441E" w:rsidP="008120AC">
            <w:pPr>
              <w:rPr>
                <w:sz w:val="20"/>
              </w:rPr>
            </w:pPr>
          </w:p>
          <w:p w:rsidR="008A441E" w:rsidRDefault="008A441E" w:rsidP="008120AC">
            <w:pPr>
              <w:rPr>
                <w:sz w:val="20"/>
              </w:rPr>
            </w:pPr>
          </w:p>
          <w:p w:rsidR="008A441E" w:rsidRDefault="008A441E" w:rsidP="008120AC">
            <w:pPr>
              <w:rPr>
                <w:sz w:val="20"/>
              </w:rPr>
            </w:pPr>
          </w:p>
          <w:p w:rsidR="0048453A" w:rsidRDefault="0048453A" w:rsidP="008120AC">
            <w:pPr>
              <w:rPr>
                <w:sz w:val="20"/>
              </w:rPr>
            </w:pPr>
          </w:p>
          <w:p w:rsidR="0048453A" w:rsidRDefault="0048453A" w:rsidP="008120AC">
            <w:pPr>
              <w:rPr>
                <w:sz w:val="20"/>
              </w:rPr>
            </w:pPr>
          </w:p>
          <w:p w:rsidR="0048453A" w:rsidRDefault="0048453A" w:rsidP="008120AC">
            <w:pPr>
              <w:rPr>
                <w:sz w:val="20"/>
              </w:rPr>
            </w:pPr>
          </w:p>
          <w:p w:rsidR="0048453A" w:rsidRDefault="0048453A" w:rsidP="008120AC">
            <w:pPr>
              <w:rPr>
                <w:sz w:val="20"/>
              </w:rPr>
            </w:pPr>
          </w:p>
          <w:p w:rsidR="0048453A" w:rsidRDefault="0048453A" w:rsidP="008120AC">
            <w:pPr>
              <w:rPr>
                <w:sz w:val="20"/>
              </w:rPr>
            </w:pPr>
          </w:p>
          <w:p w:rsidR="00DD77BE" w:rsidRDefault="00DD77BE" w:rsidP="008120AC">
            <w:pPr>
              <w:rPr>
                <w:sz w:val="20"/>
              </w:rPr>
            </w:pPr>
          </w:p>
          <w:p w:rsidR="008A441E" w:rsidRPr="00453A61" w:rsidRDefault="008A441E" w:rsidP="008120AC">
            <w:pPr>
              <w:rPr>
                <w:sz w:val="20"/>
              </w:rPr>
            </w:pPr>
          </w:p>
          <w:p w:rsidR="00B13338" w:rsidRPr="00453A61" w:rsidRDefault="00B13338" w:rsidP="008120AC">
            <w:pPr>
              <w:rPr>
                <w:sz w:val="20"/>
              </w:rPr>
            </w:pPr>
            <w:r w:rsidRPr="00453A61">
              <w:rPr>
                <w:sz w:val="20"/>
              </w:rPr>
              <w:t>-Cabinetul metodic a asigurat asistența 100%</w:t>
            </w:r>
          </w:p>
        </w:tc>
        <w:tc>
          <w:tcPr>
            <w:tcW w:w="1211" w:type="dxa"/>
            <w:gridSpan w:val="3"/>
            <w:tcBorders>
              <w:top w:val="single" w:sz="4" w:space="0" w:color="auto"/>
              <w:left w:val="nil"/>
              <w:right w:val="single" w:sz="4" w:space="0" w:color="auto"/>
            </w:tcBorders>
          </w:tcPr>
          <w:p w:rsidR="00904065" w:rsidRPr="00453A61" w:rsidRDefault="00904065" w:rsidP="00904065">
            <w:pPr>
              <w:rPr>
                <w:sz w:val="20"/>
              </w:rPr>
            </w:pPr>
          </w:p>
        </w:tc>
        <w:tc>
          <w:tcPr>
            <w:tcW w:w="1417" w:type="dxa"/>
            <w:gridSpan w:val="2"/>
            <w:tcBorders>
              <w:top w:val="single" w:sz="4" w:space="0" w:color="auto"/>
              <w:left w:val="nil"/>
              <w:bottom w:val="nil"/>
              <w:right w:val="single" w:sz="4" w:space="0" w:color="auto"/>
            </w:tcBorders>
          </w:tcPr>
          <w:p w:rsidR="00904065" w:rsidRPr="00453A61" w:rsidRDefault="00904065" w:rsidP="00904065">
            <w:pPr>
              <w:rPr>
                <w:sz w:val="20"/>
              </w:rPr>
            </w:pPr>
          </w:p>
        </w:tc>
      </w:tr>
      <w:tr w:rsidR="00904065"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r w:rsidRPr="00453A61">
              <w:rPr>
                <w:b/>
                <w:bCs/>
                <w:i/>
                <w:iCs/>
                <w:sz w:val="20"/>
              </w:rPr>
              <w:lastRenderedPageBreak/>
              <w:t xml:space="preserve">Costul </w:t>
            </w:r>
            <w:r w:rsidRPr="00453A61">
              <w:rPr>
                <w:b/>
                <w:bCs/>
                <w:i/>
                <w:iCs/>
                <w:sz w:val="20"/>
              </w:rPr>
              <w:lastRenderedPageBreak/>
              <w:t>subprogramului</w:t>
            </w:r>
          </w:p>
        </w:tc>
        <w:tc>
          <w:tcPr>
            <w:tcW w:w="243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p>
        </w:tc>
        <w:tc>
          <w:tcPr>
            <w:tcW w:w="253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p>
        </w:tc>
        <w:tc>
          <w:tcPr>
            <w:tcW w:w="138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904065" w:rsidRPr="00DC1739" w:rsidRDefault="00DC1739" w:rsidP="00904065">
            <w:pPr>
              <w:jc w:val="center"/>
              <w:rPr>
                <w:b/>
                <w:bCs/>
                <w:iCs/>
                <w:sz w:val="20"/>
              </w:rPr>
            </w:pPr>
            <w:r w:rsidRPr="00DC1739">
              <w:rPr>
                <w:b/>
                <w:bCs/>
                <w:iCs/>
                <w:sz w:val="20"/>
              </w:rPr>
              <w:t>156 694.5</w:t>
            </w:r>
          </w:p>
        </w:tc>
        <w:tc>
          <w:tcPr>
            <w:tcW w:w="12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904065" w:rsidRPr="00DC1739" w:rsidRDefault="00DC1739" w:rsidP="00904065">
            <w:pPr>
              <w:jc w:val="center"/>
              <w:rPr>
                <w:b/>
                <w:bCs/>
                <w:iCs/>
                <w:sz w:val="20"/>
              </w:rPr>
            </w:pPr>
            <w:r w:rsidRPr="00DC1739">
              <w:rPr>
                <w:b/>
                <w:bCs/>
                <w:iCs/>
                <w:sz w:val="20"/>
              </w:rPr>
              <w:t>142 945.4</w:t>
            </w:r>
          </w:p>
        </w:tc>
        <w:tc>
          <w:tcPr>
            <w:tcW w:w="179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904065" w:rsidRPr="00453A61" w:rsidRDefault="00904065" w:rsidP="00904065">
            <w:pPr>
              <w:jc w:val="center"/>
              <w:rPr>
                <w:b/>
                <w:bCs/>
                <w:i/>
                <w:iCs/>
                <w:sz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904065" w:rsidRPr="00453A61" w:rsidRDefault="00904065" w:rsidP="00904065">
            <w:pPr>
              <w:rPr>
                <w:b/>
                <w:bCs/>
                <w:i/>
                <w:iCs/>
                <w:sz w:val="20"/>
              </w:rPr>
            </w:pPr>
          </w:p>
        </w:tc>
      </w:tr>
      <w:tr w:rsidR="00904065" w:rsidRPr="00453A61" w:rsidTr="008E6142">
        <w:trPr>
          <w:trHeight w:val="465"/>
        </w:trPr>
        <w:tc>
          <w:tcPr>
            <w:tcW w:w="13721" w:type="dxa"/>
            <w:gridSpan w:val="18"/>
            <w:tcBorders>
              <w:top w:val="single" w:sz="4" w:space="0" w:color="auto"/>
              <w:left w:val="single" w:sz="4" w:space="0" w:color="auto"/>
              <w:bottom w:val="single" w:sz="4" w:space="0" w:color="auto"/>
              <w:right w:val="single" w:sz="4" w:space="0" w:color="000000"/>
            </w:tcBorders>
          </w:tcPr>
          <w:p w:rsidR="00DC1739" w:rsidRDefault="00DC1739" w:rsidP="00904065">
            <w:pPr>
              <w:jc w:val="center"/>
              <w:rPr>
                <w:b/>
                <w:bCs/>
                <w:sz w:val="20"/>
              </w:rPr>
            </w:pPr>
          </w:p>
          <w:p w:rsidR="00DC1739" w:rsidRDefault="00DC1739" w:rsidP="00904065">
            <w:pPr>
              <w:jc w:val="center"/>
              <w:rPr>
                <w:b/>
                <w:bCs/>
                <w:sz w:val="20"/>
              </w:rPr>
            </w:pPr>
          </w:p>
          <w:p w:rsidR="00904065" w:rsidRPr="00DC1739" w:rsidRDefault="00904065" w:rsidP="00904065">
            <w:pPr>
              <w:jc w:val="center"/>
              <w:rPr>
                <w:b/>
                <w:bCs/>
                <w:sz w:val="20"/>
              </w:rPr>
            </w:pPr>
            <w:r w:rsidRPr="00DC1739">
              <w:rPr>
                <w:b/>
                <w:bCs/>
                <w:sz w:val="20"/>
              </w:rPr>
              <w:t>Subprogramul 14 ”Educaţie extraşcolară și susținerea elevilor dotați”</w:t>
            </w:r>
          </w:p>
        </w:tc>
        <w:tc>
          <w:tcPr>
            <w:tcW w:w="1417" w:type="dxa"/>
            <w:gridSpan w:val="2"/>
            <w:tcBorders>
              <w:top w:val="single" w:sz="4" w:space="0" w:color="auto"/>
              <w:left w:val="single" w:sz="4" w:space="0" w:color="auto"/>
              <w:bottom w:val="single" w:sz="4" w:space="0" w:color="auto"/>
              <w:right w:val="single" w:sz="4" w:space="0" w:color="000000"/>
            </w:tcBorders>
          </w:tcPr>
          <w:p w:rsidR="00904065" w:rsidRPr="00453A61" w:rsidRDefault="00904065" w:rsidP="00904065">
            <w:pPr>
              <w:rPr>
                <w:b/>
                <w:bCs/>
                <w:sz w:val="20"/>
              </w:rPr>
            </w:pPr>
          </w:p>
        </w:tc>
      </w:tr>
      <w:tr w:rsidR="00904065" w:rsidRPr="00453A61" w:rsidTr="00295EC5">
        <w:trPr>
          <w:trHeight w:val="315"/>
        </w:trPr>
        <w:tc>
          <w:tcPr>
            <w:tcW w:w="1934" w:type="dxa"/>
            <w:gridSpan w:val="2"/>
            <w:tcBorders>
              <w:top w:val="nil"/>
              <w:left w:val="single" w:sz="4" w:space="0" w:color="auto"/>
              <w:bottom w:val="single" w:sz="4" w:space="0" w:color="auto"/>
              <w:right w:val="single" w:sz="4" w:space="0" w:color="auto"/>
            </w:tcBorders>
          </w:tcPr>
          <w:p w:rsidR="00904065" w:rsidRPr="00453A61" w:rsidRDefault="00904065" w:rsidP="00904065">
            <w:pPr>
              <w:rPr>
                <w:b/>
                <w:bCs/>
                <w:sz w:val="20"/>
                <w:u w:val="single"/>
              </w:rPr>
            </w:pPr>
          </w:p>
        </w:tc>
        <w:tc>
          <w:tcPr>
            <w:tcW w:w="2430" w:type="dxa"/>
            <w:gridSpan w:val="3"/>
            <w:tcBorders>
              <w:top w:val="nil"/>
              <w:left w:val="nil"/>
              <w:bottom w:val="single" w:sz="4" w:space="0" w:color="auto"/>
              <w:right w:val="nil"/>
            </w:tcBorders>
          </w:tcPr>
          <w:p w:rsidR="00904065" w:rsidRPr="00453A61" w:rsidRDefault="00904065" w:rsidP="00904065">
            <w:pPr>
              <w:rPr>
                <w:b/>
                <w:bCs/>
                <w:sz w:val="20"/>
                <w:u w:val="single"/>
              </w:rPr>
            </w:pPr>
            <w:r w:rsidRPr="00453A61">
              <w:rPr>
                <w:b/>
                <w:bCs/>
                <w:sz w:val="20"/>
                <w:u w:val="single"/>
              </w:rPr>
              <w:t>A. Acţiuni curente</w:t>
            </w:r>
          </w:p>
        </w:tc>
        <w:tc>
          <w:tcPr>
            <w:tcW w:w="2532" w:type="dxa"/>
            <w:gridSpan w:val="5"/>
            <w:tcBorders>
              <w:top w:val="nil"/>
              <w:left w:val="single" w:sz="4" w:space="0" w:color="auto"/>
              <w:bottom w:val="single" w:sz="4" w:space="0" w:color="auto"/>
              <w:right w:val="nil"/>
            </w:tcBorders>
          </w:tcPr>
          <w:p w:rsidR="00904065" w:rsidRPr="00453A61" w:rsidRDefault="00904065" w:rsidP="00904065">
            <w:pPr>
              <w:rPr>
                <w:b/>
                <w:bCs/>
                <w:sz w:val="20"/>
                <w:u w:val="single"/>
              </w:rPr>
            </w:pPr>
          </w:p>
        </w:tc>
        <w:tc>
          <w:tcPr>
            <w:tcW w:w="1384" w:type="dxa"/>
            <w:tcBorders>
              <w:top w:val="nil"/>
              <w:left w:val="single" w:sz="4" w:space="0" w:color="auto"/>
              <w:bottom w:val="single" w:sz="4" w:space="0" w:color="auto"/>
              <w:right w:val="single" w:sz="4" w:space="0" w:color="auto"/>
            </w:tcBorders>
            <w:vAlign w:val="center"/>
          </w:tcPr>
          <w:p w:rsidR="00904065" w:rsidRPr="00453A61" w:rsidRDefault="00904065" w:rsidP="00904065">
            <w:pPr>
              <w:jc w:val="center"/>
              <w:rPr>
                <w:bCs/>
                <w:sz w:val="20"/>
              </w:rPr>
            </w:pPr>
          </w:p>
        </w:tc>
        <w:tc>
          <w:tcPr>
            <w:tcW w:w="1260" w:type="dxa"/>
            <w:tcBorders>
              <w:top w:val="nil"/>
              <w:left w:val="nil"/>
              <w:bottom w:val="single" w:sz="4" w:space="0" w:color="auto"/>
              <w:right w:val="single" w:sz="4" w:space="0" w:color="auto"/>
            </w:tcBorders>
            <w:vAlign w:val="center"/>
          </w:tcPr>
          <w:p w:rsidR="00904065" w:rsidRPr="00453A61" w:rsidRDefault="00904065" w:rsidP="00904065">
            <w:pPr>
              <w:jc w:val="center"/>
              <w:rPr>
                <w:bCs/>
                <w:sz w:val="20"/>
              </w:rPr>
            </w:pPr>
          </w:p>
        </w:tc>
        <w:tc>
          <w:tcPr>
            <w:tcW w:w="1791" w:type="dxa"/>
            <w:tcBorders>
              <w:top w:val="nil"/>
              <w:left w:val="nil"/>
              <w:bottom w:val="single" w:sz="4" w:space="0" w:color="auto"/>
              <w:right w:val="single" w:sz="4" w:space="0" w:color="auto"/>
            </w:tcBorders>
            <w:vAlign w:val="center"/>
          </w:tcPr>
          <w:p w:rsidR="00904065" w:rsidRPr="00453A61" w:rsidRDefault="00904065" w:rsidP="00904065">
            <w:pPr>
              <w:jc w:val="center"/>
              <w:rPr>
                <w:b/>
                <w:bCs/>
                <w:color w:val="FF6600"/>
                <w:sz w:val="20"/>
              </w:rPr>
            </w:pPr>
          </w:p>
        </w:tc>
        <w:tc>
          <w:tcPr>
            <w:tcW w:w="1179" w:type="dxa"/>
            <w:gridSpan w:val="2"/>
            <w:tcBorders>
              <w:top w:val="nil"/>
              <w:left w:val="nil"/>
              <w:bottom w:val="single" w:sz="4" w:space="0" w:color="auto"/>
              <w:right w:val="single" w:sz="4" w:space="0" w:color="auto"/>
            </w:tcBorders>
          </w:tcPr>
          <w:p w:rsidR="00904065" w:rsidRPr="00453A61" w:rsidRDefault="00904065" w:rsidP="00904065">
            <w:pPr>
              <w:rPr>
                <w:b/>
                <w:bCs/>
                <w:color w:val="FF6600"/>
                <w:sz w:val="20"/>
              </w:rPr>
            </w:pPr>
            <w:r w:rsidRPr="00453A61">
              <w:rPr>
                <w:b/>
                <w:bCs/>
                <w:color w:val="FF6600"/>
                <w:sz w:val="20"/>
              </w:rPr>
              <w:t> </w:t>
            </w:r>
          </w:p>
          <w:p w:rsidR="00904065" w:rsidRPr="00453A61" w:rsidRDefault="00904065" w:rsidP="00904065">
            <w:pPr>
              <w:rPr>
                <w:color w:val="FF6600"/>
                <w:sz w:val="20"/>
              </w:rPr>
            </w:pPr>
            <w:r w:rsidRPr="00453A61">
              <w:rPr>
                <w:color w:val="FF6600"/>
                <w:sz w:val="20"/>
              </w:rPr>
              <w:t> </w:t>
            </w:r>
          </w:p>
        </w:tc>
        <w:tc>
          <w:tcPr>
            <w:tcW w:w="1211" w:type="dxa"/>
            <w:gridSpan w:val="3"/>
            <w:tcBorders>
              <w:top w:val="nil"/>
              <w:left w:val="nil"/>
              <w:bottom w:val="single" w:sz="4" w:space="0" w:color="auto"/>
              <w:right w:val="single" w:sz="4" w:space="0" w:color="auto"/>
            </w:tcBorders>
          </w:tcPr>
          <w:p w:rsidR="00904065" w:rsidRPr="00453A61" w:rsidRDefault="00904065" w:rsidP="00904065">
            <w:pPr>
              <w:rPr>
                <w:sz w:val="20"/>
              </w:rPr>
            </w:pPr>
          </w:p>
          <w:p w:rsidR="00904065" w:rsidRPr="00453A61" w:rsidRDefault="00904065" w:rsidP="00904065">
            <w:pPr>
              <w:rPr>
                <w:b/>
                <w:bCs/>
                <w:color w:val="FF6600"/>
                <w:sz w:val="20"/>
              </w:rPr>
            </w:pPr>
            <w:r w:rsidRPr="00453A61">
              <w:rPr>
                <w:color w:val="FF6600"/>
                <w:sz w:val="20"/>
              </w:rPr>
              <w:t> </w:t>
            </w:r>
          </w:p>
        </w:tc>
        <w:tc>
          <w:tcPr>
            <w:tcW w:w="1417" w:type="dxa"/>
            <w:gridSpan w:val="2"/>
            <w:tcBorders>
              <w:top w:val="nil"/>
              <w:left w:val="nil"/>
              <w:bottom w:val="single" w:sz="4" w:space="0" w:color="auto"/>
              <w:right w:val="single" w:sz="4" w:space="0" w:color="auto"/>
            </w:tcBorders>
          </w:tcPr>
          <w:p w:rsidR="00904065" w:rsidRPr="00453A61" w:rsidRDefault="00904065" w:rsidP="00904065">
            <w:pPr>
              <w:rPr>
                <w:b/>
                <w:bCs/>
                <w:sz w:val="20"/>
                <w:u w:val="single"/>
              </w:rPr>
            </w:pPr>
          </w:p>
        </w:tc>
      </w:tr>
      <w:tr w:rsidR="0026252F" w:rsidRPr="00453A61" w:rsidTr="00EA6417">
        <w:trPr>
          <w:trHeight w:val="1200"/>
        </w:trPr>
        <w:tc>
          <w:tcPr>
            <w:tcW w:w="1934" w:type="dxa"/>
            <w:gridSpan w:val="2"/>
            <w:vMerge w:val="restart"/>
            <w:tcBorders>
              <w:top w:val="single" w:sz="4" w:space="0" w:color="auto"/>
              <w:left w:val="single" w:sz="4" w:space="0" w:color="auto"/>
              <w:right w:val="single" w:sz="4" w:space="0" w:color="auto"/>
            </w:tcBorders>
          </w:tcPr>
          <w:p w:rsidR="0026252F" w:rsidRPr="00453A61" w:rsidRDefault="0026252F" w:rsidP="00904065">
            <w:pPr>
              <w:tabs>
                <w:tab w:val="left" w:pos="162"/>
              </w:tabs>
              <w:rPr>
                <w:sz w:val="20"/>
              </w:rPr>
            </w:pPr>
            <w:r w:rsidRPr="00453A61">
              <w:rPr>
                <w:sz w:val="20"/>
              </w:rPr>
              <w:t xml:space="preserve">-Asigurarea accesului la educaţia extraşcolară, a cel puţin 35 la sută din efectivul general de elevi </w:t>
            </w:r>
          </w:p>
          <w:p w:rsidR="0026252F" w:rsidRPr="00453A61" w:rsidRDefault="0026252F" w:rsidP="00904065">
            <w:pPr>
              <w:rPr>
                <w:color w:val="FF6600"/>
                <w:sz w:val="20"/>
              </w:rPr>
            </w:pPr>
            <w:r w:rsidRPr="00453A61">
              <w:rPr>
                <w:sz w:val="20"/>
              </w:rPr>
              <w:t xml:space="preserve">-    Dotarea pînă în </w:t>
            </w:r>
            <w:smartTag w:uri="urn:schemas-microsoft-com:office:smarttags" w:element="metricconverter">
              <w:smartTagPr>
                <w:attr w:name="ProductID" w:val="2016 a"/>
              </w:smartTagPr>
              <w:r w:rsidRPr="00453A61">
                <w:rPr>
                  <w:sz w:val="20"/>
                </w:rPr>
                <w:t>2016 a</w:t>
              </w:r>
            </w:smartTag>
            <w:r w:rsidRPr="00453A61">
              <w:rPr>
                <w:sz w:val="20"/>
              </w:rPr>
              <w:t xml:space="preserve"> cel puţin 50 instituţii de învăţămînt extraşcolar cu echipament  pentru organizarea activităţilor extracurriculare inclusiv de educaţie fizică şi sport</w:t>
            </w:r>
          </w:p>
          <w:p w:rsidR="0026252F" w:rsidRPr="00453A61" w:rsidRDefault="0026252F" w:rsidP="00904065">
            <w:pPr>
              <w:rPr>
                <w:color w:val="FF6600"/>
                <w:sz w:val="20"/>
              </w:rPr>
            </w:pPr>
            <w:r w:rsidRPr="00453A61">
              <w:rPr>
                <w:sz w:val="20"/>
              </w:rPr>
              <w:t>-Organizarea odihnei şi intremării sănătăţii copiilor şi adolescenţilor în sezonul estival</w:t>
            </w:r>
          </w:p>
          <w:p w:rsidR="0026252F" w:rsidRPr="00453A61" w:rsidRDefault="0026252F" w:rsidP="00904065">
            <w:pPr>
              <w:rPr>
                <w:sz w:val="20"/>
              </w:rPr>
            </w:pPr>
            <w:r w:rsidRPr="00453A61">
              <w:rPr>
                <w:sz w:val="20"/>
              </w:rPr>
              <w:t xml:space="preserve">-     Îmbunătăţirea continuă a condiţiilor de desfăşurare </w:t>
            </w:r>
            <w:proofErr w:type="gramStart"/>
            <w:r w:rsidRPr="00453A61">
              <w:rPr>
                <w:sz w:val="20"/>
              </w:rPr>
              <w:t>a</w:t>
            </w:r>
            <w:proofErr w:type="gramEnd"/>
            <w:r w:rsidRPr="00453A61">
              <w:rPr>
                <w:sz w:val="20"/>
              </w:rPr>
              <w:t xml:space="preserve"> activităţilor extraşcolare, crearea condiţilor de îngrijire a animalelor, promovarea sportului de performanţă (hipism).</w:t>
            </w:r>
          </w:p>
          <w:p w:rsidR="0026252F" w:rsidRPr="00453A61" w:rsidRDefault="0026252F" w:rsidP="00904065">
            <w:pPr>
              <w:rPr>
                <w:sz w:val="20"/>
              </w:rPr>
            </w:pPr>
            <w:r w:rsidRPr="00453A61">
              <w:rPr>
                <w:sz w:val="20"/>
              </w:rPr>
              <w:t>Îmbunătăţirea condiţiilor de organizare a olimpiadelor la disciplinele şcolare</w:t>
            </w: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tabs>
                <w:tab w:val="left" w:pos="272"/>
              </w:tabs>
              <w:rPr>
                <w:sz w:val="20"/>
              </w:rPr>
            </w:pPr>
            <w:r w:rsidRPr="00453A61">
              <w:rPr>
                <w:sz w:val="20"/>
              </w:rPr>
              <w:t>-Susţinerea activităţii instituţiilor extraşcolare, în special  în mediul rural, inclusiv prin racordarea profilurilor de activitate a acestora la domeniile de interese ale elevilor</w:t>
            </w:r>
          </w:p>
          <w:p w:rsidR="0026252F" w:rsidRPr="00453A61" w:rsidRDefault="0026252F" w:rsidP="00904065">
            <w:pPr>
              <w:rPr>
                <w:sz w:val="20"/>
              </w:rPr>
            </w:pPr>
          </w:p>
        </w:tc>
        <w:tc>
          <w:tcPr>
            <w:tcW w:w="2532" w:type="dxa"/>
            <w:gridSpan w:val="5"/>
            <w:tcBorders>
              <w:left w:val="nil"/>
              <w:bottom w:val="single" w:sz="4" w:space="0" w:color="auto"/>
              <w:right w:val="single" w:sz="4" w:space="0" w:color="auto"/>
            </w:tcBorders>
          </w:tcPr>
          <w:p w:rsidR="0026252F" w:rsidRPr="00453A61" w:rsidRDefault="0026252F" w:rsidP="00904065">
            <w:pPr>
              <w:rPr>
                <w:sz w:val="20"/>
              </w:rPr>
            </w:pPr>
            <w:r w:rsidRPr="00453A61">
              <w:rPr>
                <w:sz w:val="20"/>
              </w:rPr>
              <w:t>-Relansarea rețelei instituțiilor extrașcolare în mediul rural.</w:t>
            </w:r>
          </w:p>
          <w:p w:rsidR="0026252F" w:rsidRPr="00453A61" w:rsidRDefault="0026252F" w:rsidP="00904065">
            <w:pPr>
              <w:rPr>
                <w:sz w:val="20"/>
              </w:rPr>
            </w:pPr>
            <w:r w:rsidRPr="00453A61">
              <w:rPr>
                <w:sz w:val="20"/>
              </w:rPr>
              <w:t>Participarea a 40 la sută din numărul total de copii la activitățile extrașcolare</w:t>
            </w:r>
          </w:p>
        </w:tc>
        <w:tc>
          <w:tcPr>
            <w:tcW w:w="1384" w:type="dxa"/>
            <w:tcBorders>
              <w:top w:val="single" w:sz="4" w:space="0" w:color="auto"/>
              <w:left w:val="nil"/>
              <w:bottom w:val="single" w:sz="4" w:space="0" w:color="auto"/>
              <w:right w:val="single" w:sz="4" w:space="0" w:color="auto"/>
            </w:tcBorders>
          </w:tcPr>
          <w:p w:rsidR="0026252F" w:rsidRDefault="00EA6417" w:rsidP="00CD7553">
            <w:pPr>
              <w:jc w:val="center"/>
              <w:rPr>
                <w:sz w:val="20"/>
              </w:rPr>
            </w:pPr>
            <w:r>
              <w:rPr>
                <w:sz w:val="20"/>
              </w:rPr>
              <w:t>322 027.7</w:t>
            </w:r>
          </w:p>
          <w:p w:rsidR="00CD7553" w:rsidRPr="00453A61" w:rsidRDefault="00CD7553" w:rsidP="00CD7553">
            <w:pPr>
              <w:jc w:val="center"/>
              <w:rPr>
                <w:sz w:val="20"/>
              </w:rPr>
            </w:pPr>
          </w:p>
        </w:tc>
        <w:tc>
          <w:tcPr>
            <w:tcW w:w="1260" w:type="dxa"/>
            <w:tcBorders>
              <w:top w:val="single" w:sz="4" w:space="0" w:color="auto"/>
              <w:left w:val="nil"/>
              <w:bottom w:val="single" w:sz="4" w:space="0" w:color="auto"/>
              <w:right w:val="single" w:sz="4" w:space="0" w:color="auto"/>
            </w:tcBorders>
          </w:tcPr>
          <w:p w:rsidR="0026252F" w:rsidRPr="00453A61" w:rsidRDefault="00EA6417" w:rsidP="00CD7553">
            <w:pPr>
              <w:jc w:val="center"/>
              <w:rPr>
                <w:sz w:val="20"/>
              </w:rPr>
            </w:pPr>
            <w:r>
              <w:rPr>
                <w:sz w:val="20"/>
              </w:rPr>
              <w:t>296 781.5</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E953B3">
            <w:pPr>
              <w:rPr>
                <w:sz w:val="20"/>
              </w:rPr>
            </w:pPr>
            <w:r w:rsidRPr="00453A61">
              <w:rPr>
                <w:sz w:val="20"/>
              </w:rPr>
              <w:t>-   35% de copii antrenaţi în activităţile extraşcolare, inclusiv în mediul rural în anul 2017</w:t>
            </w:r>
          </w:p>
          <w:p w:rsidR="00E953B3" w:rsidRPr="00453A61" w:rsidRDefault="00E953B3" w:rsidP="00E953B3">
            <w:pPr>
              <w:rPr>
                <w:sz w:val="20"/>
              </w:rPr>
            </w:pPr>
          </w:p>
          <w:p w:rsidR="00E953B3" w:rsidRPr="00453A61" w:rsidRDefault="00E953B3" w:rsidP="00E953B3">
            <w:pPr>
              <w:rPr>
                <w:sz w:val="20"/>
              </w:rPr>
            </w:pPr>
          </w:p>
          <w:p w:rsidR="0026252F" w:rsidRPr="00453A61" w:rsidRDefault="0026252F" w:rsidP="00904065">
            <w:pPr>
              <w:jc w:val="center"/>
              <w:rPr>
                <w:sz w:val="20"/>
              </w:rPr>
            </w:pPr>
          </w:p>
          <w:p w:rsidR="0026252F" w:rsidRPr="00453A61" w:rsidRDefault="0026252F" w:rsidP="00904065">
            <w:pPr>
              <w:jc w:val="center"/>
              <w:rPr>
                <w:color w:val="FF0000"/>
                <w:sz w:val="20"/>
              </w:rPr>
            </w:pPr>
          </w:p>
          <w:p w:rsidR="0026252F" w:rsidRPr="00453A61" w:rsidRDefault="0026252F" w:rsidP="00904065">
            <w:pPr>
              <w:jc w:val="center"/>
              <w:rPr>
                <w:sz w:val="20"/>
              </w:rPr>
            </w:pPr>
          </w:p>
        </w:tc>
        <w:tc>
          <w:tcPr>
            <w:tcW w:w="1179" w:type="dxa"/>
            <w:gridSpan w:val="2"/>
            <w:tcBorders>
              <w:left w:val="nil"/>
              <w:bottom w:val="single" w:sz="4" w:space="0" w:color="auto"/>
              <w:right w:val="single" w:sz="4" w:space="0" w:color="auto"/>
            </w:tcBorders>
          </w:tcPr>
          <w:p w:rsidR="0026252F" w:rsidRPr="00453A61" w:rsidRDefault="00CD7553" w:rsidP="00904065">
            <w:pPr>
              <w:rPr>
                <w:sz w:val="20"/>
              </w:rPr>
            </w:pPr>
            <w:r>
              <w:rPr>
                <w:sz w:val="20"/>
              </w:rPr>
              <w:t>-C</w:t>
            </w:r>
            <w:r w:rsidR="0026252F" w:rsidRPr="00453A61">
              <w:rPr>
                <w:sz w:val="20"/>
              </w:rPr>
              <w:t>irca 40 la sută din numărul total al copiilor antrenați în activități extraș</w:t>
            </w:r>
            <w:r w:rsidR="00DC1739">
              <w:rPr>
                <w:sz w:val="20"/>
              </w:rPr>
              <w:t>colare pe parcursul anului 2015</w:t>
            </w:r>
          </w:p>
        </w:tc>
        <w:tc>
          <w:tcPr>
            <w:tcW w:w="1211" w:type="dxa"/>
            <w:gridSpan w:val="3"/>
            <w:tcBorders>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r>
      <w:tr w:rsidR="0026252F" w:rsidRPr="00453A61" w:rsidTr="00DC1739">
        <w:trPr>
          <w:trHeight w:val="1904"/>
        </w:trPr>
        <w:tc>
          <w:tcPr>
            <w:tcW w:w="1934" w:type="dxa"/>
            <w:gridSpan w:val="2"/>
            <w:vMerge/>
            <w:tcBorders>
              <w:left w:val="single" w:sz="4" w:space="0" w:color="auto"/>
              <w:right w:val="single" w:sz="4" w:space="0" w:color="auto"/>
            </w:tcBorders>
          </w:tcPr>
          <w:p w:rsidR="0026252F" w:rsidRPr="00453A61" w:rsidRDefault="0026252F" w:rsidP="00904065">
            <w:pPr>
              <w:rPr>
                <w:color w:val="FF6600"/>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color w:val="FF6600"/>
                <w:sz w:val="20"/>
              </w:rPr>
            </w:pPr>
            <w:r w:rsidRPr="00453A61">
              <w:rPr>
                <w:sz w:val="20"/>
              </w:rPr>
              <w:t>-Reparaţii capitală a Şcolii Republicană                                    Specializate de Hipism şi Pentatlon Modern</w:t>
            </w:r>
          </w:p>
        </w:tc>
        <w:tc>
          <w:tcPr>
            <w:tcW w:w="2532" w:type="dxa"/>
            <w:gridSpan w:val="5"/>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t>În proces de realizare</w:t>
            </w:r>
          </w:p>
        </w:tc>
        <w:tc>
          <w:tcPr>
            <w:tcW w:w="1384" w:type="dxa"/>
            <w:tcBorders>
              <w:top w:val="single" w:sz="4" w:space="0" w:color="auto"/>
              <w:left w:val="nil"/>
              <w:bottom w:val="single" w:sz="4" w:space="0" w:color="auto"/>
              <w:right w:val="single" w:sz="4" w:space="0" w:color="auto"/>
            </w:tcBorders>
            <w:vAlign w:val="center"/>
          </w:tcPr>
          <w:p w:rsidR="0026252F" w:rsidRDefault="0026252F" w:rsidP="00CD7553">
            <w:pPr>
              <w:jc w:val="center"/>
              <w:rPr>
                <w:sz w:val="20"/>
              </w:rPr>
            </w:pPr>
            <w:r w:rsidRPr="00453A61">
              <w:rPr>
                <w:sz w:val="20"/>
              </w:rPr>
              <w:t>3</w:t>
            </w:r>
            <w:r w:rsidR="00EA6417">
              <w:rPr>
                <w:sz w:val="20"/>
              </w:rPr>
              <w:t xml:space="preserve"> </w:t>
            </w:r>
            <w:r w:rsidR="00DC1739">
              <w:rPr>
                <w:sz w:val="20"/>
              </w:rPr>
              <w:t>888.6</w:t>
            </w:r>
          </w:p>
          <w:p w:rsidR="00CD7553" w:rsidRDefault="00CD7553" w:rsidP="00CD7553">
            <w:pPr>
              <w:jc w:val="center"/>
              <w:rPr>
                <w:sz w:val="20"/>
              </w:rPr>
            </w:pPr>
          </w:p>
          <w:p w:rsidR="00CD7553" w:rsidRPr="00453A61" w:rsidRDefault="00CD7553"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tc>
        <w:tc>
          <w:tcPr>
            <w:tcW w:w="1260" w:type="dxa"/>
            <w:tcBorders>
              <w:top w:val="single" w:sz="4" w:space="0" w:color="auto"/>
              <w:left w:val="nil"/>
              <w:bottom w:val="single" w:sz="4" w:space="0" w:color="auto"/>
              <w:right w:val="single" w:sz="4" w:space="0" w:color="auto"/>
            </w:tcBorders>
          </w:tcPr>
          <w:p w:rsidR="00DC1739" w:rsidRPr="00453A61" w:rsidRDefault="00DC1739" w:rsidP="00CD7553">
            <w:pPr>
              <w:jc w:val="center"/>
              <w:rPr>
                <w:sz w:val="20"/>
              </w:rPr>
            </w:pPr>
            <w:r>
              <w:rPr>
                <w:sz w:val="20"/>
              </w:rPr>
              <w:t>3</w:t>
            </w:r>
            <w:r w:rsidR="00EA6417">
              <w:rPr>
                <w:sz w:val="20"/>
              </w:rPr>
              <w:t xml:space="preserve"> </w:t>
            </w:r>
            <w:r>
              <w:rPr>
                <w:sz w:val="20"/>
              </w:rPr>
              <w:t>663.3</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rPr>
                <w:sz w:val="20"/>
              </w:rPr>
            </w:pPr>
            <w:r w:rsidRPr="00453A61">
              <w:rPr>
                <w:sz w:val="20"/>
              </w:rPr>
              <w:t>-Şcoala Republicană Specializată</w:t>
            </w:r>
          </w:p>
          <w:p w:rsidR="0026252F" w:rsidRPr="00453A61" w:rsidRDefault="0026252F" w:rsidP="00904065">
            <w:pPr>
              <w:rPr>
                <w:sz w:val="20"/>
              </w:rPr>
            </w:pPr>
            <w:r w:rsidRPr="00453A61">
              <w:rPr>
                <w:sz w:val="20"/>
              </w:rPr>
              <w:t>de Hipism şi Pentatlon Modern</w:t>
            </w:r>
          </w:p>
          <w:p w:rsidR="0026252F" w:rsidRDefault="0026252F" w:rsidP="00DC1739">
            <w:pPr>
              <w:rPr>
                <w:sz w:val="20"/>
              </w:rPr>
            </w:pPr>
            <w:r w:rsidRPr="00453A61">
              <w:rPr>
                <w:sz w:val="20"/>
              </w:rPr>
              <w:t>r</w:t>
            </w:r>
            <w:r w:rsidR="00DC1739">
              <w:rPr>
                <w:sz w:val="20"/>
              </w:rPr>
              <w:t>eparată capital către anul 2016</w:t>
            </w:r>
          </w:p>
          <w:p w:rsidR="009E5B90" w:rsidRPr="00DC1739" w:rsidRDefault="009E5B90" w:rsidP="00DC1739">
            <w:pPr>
              <w:rPr>
                <w:sz w:val="20"/>
              </w:rPr>
            </w:pPr>
          </w:p>
        </w:tc>
        <w:tc>
          <w:tcPr>
            <w:tcW w:w="1179" w:type="dxa"/>
            <w:gridSpan w:val="2"/>
            <w:tcBorders>
              <w:left w:val="nil"/>
              <w:bottom w:val="single" w:sz="4" w:space="0" w:color="auto"/>
              <w:right w:val="single" w:sz="4" w:space="0" w:color="auto"/>
            </w:tcBorders>
          </w:tcPr>
          <w:p w:rsidR="0026252F" w:rsidRPr="00453A61" w:rsidRDefault="0026252F" w:rsidP="009D6419">
            <w:pPr>
              <w:rPr>
                <w:sz w:val="20"/>
              </w:rPr>
            </w:pPr>
            <w:r w:rsidRPr="00453A61">
              <w:rPr>
                <w:sz w:val="20"/>
              </w:rPr>
              <w:t xml:space="preserve">-Reparația capitală este planificată către anul 2016 </w:t>
            </w:r>
          </w:p>
        </w:tc>
        <w:tc>
          <w:tcPr>
            <w:tcW w:w="1211" w:type="dxa"/>
            <w:gridSpan w:val="3"/>
            <w:tcBorders>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color w:val="FF6600"/>
                <w:sz w:val="20"/>
              </w:rPr>
            </w:pPr>
          </w:p>
        </w:tc>
      </w:tr>
      <w:tr w:rsidR="0026252F" w:rsidRPr="00453A61" w:rsidTr="00DC1739">
        <w:trPr>
          <w:trHeight w:val="1275"/>
        </w:trPr>
        <w:tc>
          <w:tcPr>
            <w:tcW w:w="1934" w:type="dxa"/>
            <w:gridSpan w:val="2"/>
            <w:vMerge/>
            <w:tcBorders>
              <w:left w:val="single" w:sz="4" w:space="0" w:color="auto"/>
              <w:right w:val="single" w:sz="4" w:space="0" w:color="auto"/>
            </w:tcBorders>
          </w:tcPr>
          <w:p w:rsidR="0026252F" w:rsidRPr="00453A61" w:rsidRDefault="0026252F" w:rsidP="00904065">
            <w:pPr>
              <w:rPr>
                <w:color w:val="FF6600"/>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color w:val="FF6600"/>
                <w:sz w:val="20"/>
              </w:rPr>
            </w:pPr>
            <w:r w:rsidRPr="00453A61">
              <w:rPr>
                <w:sz w:val="20"/>
              </w:rPr>
              <w:t>-Organizarea odihnei şi întremării sănătăţii copiilor şi adolescenţilor în sezonul estival</w:t>
            </w:r>
          </w:p>
        </w:tc>
        <w:tc>
          <w:tcPr>
            <w:tcW w:w="2532" w:type="dxa"/>
            <w:gridSpan w:val="5"/>
            <w:tcBorders>
              <w:top w:val="single" w:sz="4" w:space="0" w:color="auto"/>
              <w:left w:val="single" w:sz="4" w:space="0" w:color="auto"/>
              <w:bottom w:val="single" w:sz="4" w:space="0" w:color="auto"/>
              <w:right w:val="single" w:sz="4" w:space="0" w:color="auto"/>
            </w:tcBorders>
          </w:tcPr>
          <w:p w:rsidR="0026252F" w:rsidRPr="00453A61" w:rsidRDefault="0026252F" w:rsidP="00FD2D08">
            <w:pPr>
              <w:rPr>
                <w:color w:val="FF6600"/>
                <w:sz w:val="20"/>
              </w:rPr>
            </w:pPr>
            <w:r w:rsidRPr="00453A61">
              <w:rPr>
                <w:sz w:val="20"/>
              </w:rPr>
              <w:t xml:space="preserve">-În sezonul estival 2015 a fost organizată odihna copiilor  în   75  de tabere  staționare </w:t>
            </w:r>
            <w:r w:rsidRPr="00453A61">
              <w:rPr>
                <w:color w:val="FF0000"/>
                <w:sz w:val="20"/>
              </w:rPr>
              <w:t xml:space="preserve"> </w:t>
            </w:r>
            <w:r w:rsidRPr="00453A61">
              <w:rPr>
                <w:sz w:val="20"/>
              </w:rPr>
              <w:t xml:space="preserve">în care s-au întremat 55872 de copii și 120 de tabere cu sejur de zi cu efectivul de 7937 de copii. </w:t>
            </w:r>
          </w:p>
        </w:tc>
        <w:tc>
          <w:tcPr>
            <w:tcW w:w="1384" w:type="dxa"/>
            <w:tcBorders>
              <w:top w:val="single" w:sz="4" w:space="0" w:color="auto"/>
              <w:left w:val="nil"/>
              <w:bottom w:val="single" w:sz="4" w:space="0" w:color="auto"/>
              <w:right w:val="single" w:sz="4" w:space="0" w:color="auto"/>
            </w:tcBorders>
            <w:vAlign w:val="center"/>
          </w:tcPr>
          <w:p w:rsidR="0026252F" w:rsidRDefault="00DC1739" w:rsidP="00CD7553">
            <w:pPr>
              <w:jc w:val="center"/>
              <w:rPr>
                <w:sz w:val="20"/>
              </w:rPr>
            </w:pPr>
            <w:r>
              <w:rPr>
                <w:sz w:val="20"/>
              </w:rPr>
              <w:t>106 331.0</w:t>
            </w:r>
          </w:p>
          <w:p w:rsidR="00CD7553" w:rsidRDefault="00CD7553" w:rsidP="00CD7553">
            <w:pPr>
              <w:jc w:val="center"/>
              <w:rPr>
                <w:sz w:val="20"/>
              </w:rPr>
            </w:pPr>
          </w:p>
          <w:p w:rsidR="00CD7553" w:rsidRPr="00453A61" w:rsidRDefault="00CD7553"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p w:rsidR="0026252F" w:rsidRPr="00453A61" w:rsidRDefault="0026252F" w:rsidP="00CD7553">
            <w:pPr>
              <w:jc w:val="center"/>
              <w:rPr>
                <w:sz w:val="20"/>
              </w:rPr>
            </w:pPr>
          </w:p>
        </w:tc>
        <w:tc>
          <w:tcPr>
            <w:tcW w:w="1260" w:type="dxa"/>
            <w:tcBorders>
              <w:top w:val="single" w:sz="4" w:space="0" w:color="auto"/>
              <w:left w:val="nil"/>
              <w:bottom w:val="single" w:sz="4" w:space="0" w:color="auto"/>
              <w:right w:val="single" w:sz="4" w:space="0" w:color="auto"/>
            </w:tcBorders>
          </w:tcPr>
          <w:p w:rsidR="00DC1739" w:rsidRPr="00453A61" w:rsidRDefault="00DC1739" w:rsidP="00CD7553">
            <w:pPr>
              <w:jc w:val="center"/>
              <w:rPr>
                <w:sz w:val="20"/>
              </w:rPr>
            </w:pPr>
            <w:r>
              <w:rPr>
                <w:sz w:val="20"/>
              </w:rPr>
              <w:t>94 417.9</w:t>
            </w: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rPr>
                <w:sz w:val="20"/>
              </w:rPr>
            </w:pPr>
            <w:r w:rsidRPr="00453A61">
              <w:rPr>
                <w:sz w:val="20"/>
              </w:rPr>
              <w:t>-1100 de copii asiguraţi cu foi</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DC1739">
            <w:pPr>
              <w:rPr>
                <w:color w:val="FF6600"/>
                <w:sz w:val="20"/>
              </w:rPr>
            </w:pPr>
          </w:p>
        </w:tc>
        <w:tc>
          <w:tcPr>
            <w:tcW w:w="1179" w:type="dxa"/>
            <w:gridSpan w:val="2"/>
            <w:tcBorders>
              <w:left w:val="nil"/>
              <w:bottom w:val="single" w:sz="4" w:space="0" w:color="auto"/>
              <w:right w:val="single" w:sz="4" w:space="0" w:color="auto"/>
            </w:tcBorders>
          </w:tcPr>
          <w:p w:rsidR="0026252F" w:rsidRPr="00453A61" w:rsidRDefault="0026252F" w:rsidP="00904065">
            <w:pPr>
              <w:rPr>
                <w:sz w:val="20"/>
              </w:rPr>
            </w:pPr>
            <w:r w:rsidRPr="00453A61">
              <w:rPr>
                <w:sz w:val="20"/>
              </w:rPr>
              <w:t>Realizat.</w:t>
            </w:r>
          </w:p>
          <w:p w:rsidR="0026252F" w:rsidRPr="00453A61" w:rsidRDefault="00440509" w:rsidP="00FD2D08">
            <w:pPr>
              <w:rPr>
                <w:sz w:val="20"/>
              </w:rPr>
            </w:pPr>
            <w:r>
              <w:rPr>
                <w:sz w:val="20"/>
              </w:rPr>
              <w:t>-Î</w:t>
            </w:r>
            <w:r w:rsidR="0026252F" w:rsidRPr="00453A61">
              <w:rPr>
                <w:sz w:val="20"/>
              </w:rPr>
              <w:t>n 75 de tabere  s-au  odihnit 55872 de copii</w:t>
            </w:r>
          </w:p>
          <w:p w:rsidR="0026252F" w:rsidRPr="00453A61" w:rsidRDefault="00440509" w:rsidP="00FD2D08">
            <w:pPr>
              <w:rPr>
                <w:sz w:val="20"/>
              </w:rPr>
            </w:pPr>
            <w:r>
              <w:rPr>
                <w:sz w:val="20"/>
              </w:rPr>
              <w:t>-Î</w:t>
            </w:r>
            <w:r w:rsidR="0026252F" w:rsidRPr="00453A61">
              <w:rPr>
                <w:sz w:val="20"/>
              </w:rPr>
              <w:t>n 120 de tabere cu sejur d</w:t>
            </w:r>
            <w:r w:rsidR="00DC1739">
              <w:rPr>
                <w:sz w:val="20"/>
              </w:rPr>
              <w:t>e zi s-au odihnit 7937 de copii</w:t>
            </w:r>
          </w:p>
        </w:tc>
        <w:tc>
          <w:tcPr>
            <w:tcW w:w="1211" w:type="dxa"/>
            <w:gridSpan w:val="3"/>
            <w:tcBorders>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color w:val="FF6600"/>
                <w:sz w:val="20"/>
              </w:rPr>
            </w:pPr>
          </w:p>
        </w:tc>
      </w:tr>
      <w:tr w:rsidR="0026252F" w:rsidRPr="00453A61" w:rsidTr="00DC1739">
        <w:trPr>
          <w:trHeight w:val="495"/>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r w:rsidRPr="00453A61">
              <w:rPr>
                <w:sz w:val="20"/>
              </w:rPr>
              <w:t>-Organizarea olimpiadelor şcolare la disciplinele de studii</w:t>
            </w: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r w:rsidRPr="00453A61">
              <w:rPr>
                <w:sz w:val="20"/>
              </w:rPr>
              <w:t xml:space="preserve">                                  </w:t>
            </w:r>
          </w:p>
        </w:tc>
        <w:tc>
          <w:tcPr>
            <w:tcW w:w="2532" w:type="dxa"/>
            <w:gridSpan w:val="5"/>
            <w:tcBorders>
              <w:top w:val="single" w:sz="4" w:space="0" w:color="auto"/>
              <w:left w:val="single" w:sz="4" w:space="0" w:color="auto"/>
              <w:bottom w:val="single" w:sz="4" w:space="0" w:color="auto"/>
              <w:right w:val="single" w:sz="4" w:space="0" w:color="auto"/>
            </w:tcBorders>
          </w:tcPr>
          <w:p w:rsidR="0026252F" w:rsidRPr="00453A61" w:rsidRDefault="0026252F" w:rsidP="00DF1FAF">
            <w:pPr>
              <w:pStyle w:val="Default"/>
              <w:tabs>
                <w:tab w:val="left" w:pos="426"/>
              </w:tabs>
              <w:jc w:val="both"/>
              <w:rPr>
                <w:rFonts w:ascii="Times New Roman" w:hAnsi="Times New Roman" w:cs="Times New Roman"/>
                <w:bCs/>
                <w:color w:val="auto"/>
                <w:sz w:val="20"/>
                <w:szCs w:val="20"/>
                <w:lang w:val="es-AR"/>
              </w:rPr>
            </w:pPr>
            <w:r w:rsidRPr="00453A61">
              <w:rPr>
                <w:rFonts w:ascii="Times New Roman" w:eastAsia="Times New Roman" w:hAnsi="Times New Roman" w:cs="Times New Roman"/>
                <w:color w:val="auto"/>
                <w:sz w:val="20"/>
                <w:szCs w:val="20"/>
              </w:rPr>
              <w:t>-</w:t>
            </w:r>
            <w:r w:rsidRPr="00453A61">
              <w:rPr>
                <w:rFonts w:ascii="Times New Roman" w:eastAsia="Times New Roman" w:hAnsi="Times New Roman" w:cs="Times New Roman"/>
                <w:color w:val="auto"/>
                <w:sz w:val="20"/>
                <w:szCs w:val="20"/>
                <w:lang w:val="es-AR"/>
              </w:rPr>
              <w:t xml:space="preserve">În decursul perioadei de raportare, au fost organizate și desfășurate 18 olimpiade pe discipline școlare, au fost elaborate rapoarte pe fiecare disciplină, rezultatele olimpiadelor școlare fiind </w:t>
            </w:r>
            <w:r w:rsidRPr="00453A61">
              <w:rPr>
                <w:rFonts w:ascii="Times New Roman" w:eastAsia="Times New Roman" w:hAnsi="Times New Roman" w:cs="Times New Roman"/>
                <w:color w:val="auto"/>
                <w:sz w:val="20"/>
                <w:szCs w:val="20"/>
                <w:lang w:val="es-AR"/>
              </w:rPr>
              <w:lastRenderedPageBreak/>
              <w:t>plasate pe pagina web a Ministerului Educației. Raportul general a fost elaborat și prezentat în cadrul ședinței Consiliului Coordonator Central al olimpiadelor școlare din 17.12.2015.</w:t>
            </w:r>
          </w:p>
          <w:p w:rsidR="0026252F" w:rsidRPr="00453A61" w:rsidRDefault="0026252F" w:rsidP="00DF1FAF">
            <w:pPr>
              <w:pStyle w:val="Default"/>
              <w:tabs>
                <w:tab w:val="left" w:pos="284"/>
              </w:tabs>
              <w:ind w:firstLine="426"/>
              <w:jc w:val="both"/>
              <w:rPr>
                <w:rFonts w:ascii="Times New Roman" w:hAnsi="Times New Roman" w:cs="Times New Roman"/>
                <w:bCs/>
                <w:color w:val="auto"/>
                <w:sz w:val="20"/>
                <w:szCs w:val="20"/>
                <w:lang w:val="es-AR"/>
              </w:rPr>
            </w:pPr>
            <w:r w:rsidRPr="00453A61">
              <w:rPr>
                <w:rFonts w:ascii="Times New Roman" w:eastAsia="Times New Roman" w:hAnsi="Times New Roman" w:cs="Times New Roman"/>
                <w:color w:val="auto"/>
                <w:sz w:val="20"/>
                <w:szCs w:val="20"/>
                <w:lang w:val="es-AR"/>
              </w:rPr>
              <w:t>A fost organizată participarea echipelor naționale la 13 olimpiade internaționale. În conformitate cu ordinul ministrului educației nr. 548 din 10.06.2015, pe parcursul lunilor iunie-iulie, au fost organizate și desfășurate tabere de pregătire a loturilor olimpice la disciplinele: fizică, biologie, matematică, chimie și informatică.</w:t>
            </w:r>
          </w:p>
          <w:p w:rsidR="0026252F" w:rsidRPr="006A710A" w:rsidRDefault="0026252F" w:rsidP="006A710A">
            <w:pPr>
              <w:pStyle w:val="Default"/>
              <w:tabs>
                <w:tab w:val="left" w:pos="284"/>
              </w:tabs>
              <w:ind w:firstLine="426"/>
              <w:jc w:val="both"/>
              <w:rPr>
                <w:rFonts w:ascii="Times New Roman" w:eastAsia="Times New Roman" w:hAnsi="Times New Roman" w:cs="Times New Roman"/>
                <w:color w:val="auto"/>
                <w:sz w:val="20"/>
                <w:szCs w:val="20"/>
                <w:lang w:val="es-AR"/>
              </w:rPr>
            </w:pPr>
            <w:r w:rsidRPr="00453A61">
              <w:rPr>
                <w:rFonts w:ascii="Times New Roman" w:eastAsia="Times New Roman" w:hAnsi="Times New Roman" w:cs="Times New Roman"/>
                <w:color w:val="auto"/>
                <w:sz w:val="20"/>
                <w:szCs w:val="20"/>
                <w:lang w:val="es-AR"/>
              </w:rPr>
              <w:t>Numărul de medalii aduse de către elevii participanți la nivel international și regional, a constituit, în anul 2015 – 31 de medalii, comparati</w:t>
            </w:r>
            <w:r w:rsidR="006A710A">
              <w:rPr>
                <w:rFonts w:ascii="Times New Roman" w:eastAsia="Times New Roman" w:hAnsi="Times New Roman" w:cs="Times New Roman"/>
                <w:color w:val="auto"/>
                <w:sz w:val="20"/>
                <w:szCs w:val="20"/>
                <w:lang w:val="es-AR"/>
              </w:rPr>
              <w:t>v cu anul 2014 – 25 de medalii.</w:t>
            </w:r>
          </w:p>
        </w:tc>
        <w:tc>
          <w:tcPr>
            <w:tcW w:w="1384" w:type="dxa"/>
            <w:tcBorders>
              <w:top w:val="single" w:sz="4" w:space="0" w:color="auto"/>
              <w:left w:val="nil"/>
              <w:bottom w:val="single" w:sz="4" w:space="0" w:color="auto"/>
              <w:right w:val="single" w:sz="4" w:space="0" w:color="auto"/>
            </w:tcBorders>
            <w:vAlign w:val="center"/>
          </w:tcPr>
          <w:p w:rsidR="009E5B90" w:rsidRDefault="009E5B90" w:rsidP="009E5B90">
            <w:pPr>
              <w:jc w:val="center"/>
              <w:rPr>
                <w:sz w:val="20"/>
              </w:rPr>
            </w:pPr>
          </w:p>
          <w:p w:rsidR="0026252F" w:rsidRDefault="00DC1739" w:rsidP="009E5B90">
            <w:pPr>
              <w:jc w:val="center"/>
              <w:rPr>
                <w:sz w:val="20"/>
              </w:rPr>
            </w:pPr>
            <w:r>
              <w:rPr>
                <w:sz w:val="20"/>
              </w:rPr>
              <w:t>8 763.4</w:t>
            </w: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Default="009E5B90" w:rsidP="009E5B90">
            <w:pPr>
              <w:jc w:val="center"/>
              <w:rPr>
                <w:sz w:val="20"/>
              </w:rPr>
            </w:pPr>
          </w:p>
          <w:p w:rsidR="009E5B90" w:rsidRPr="00453A61" w:rsidRDefault="009E5B90"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p w:rsidR="0026252F" w:rsidRPr="00453A61" w:rsidRDefault="0026252F" w:rsidP="009E5B90">
            <w:pPr>
              <w:jc w:val="center"/>
              <w:rPr>
                <w:sz w:val="20"/>
              </w:rPr>
            </w:pPr>
          </w:p>
        </w:tc>
        <w:tc>
          <w:tcPr>
            <w:tcW w:w="1260" w:type="dxa"/>
            <w:tcBorders>
              <w:top w:val="single" w:sz="4" w:space="0" w:color="auto"/>
              <w:left w:val="nil"/>
              <w:bottom w:val="single" w:sz="4" w:space="0" w:color="auto"/>
              <w:right w:val="single" w:sz="4" w:space="0" w:color="auto"/>
            </w:tcBorders>
          </w:tcPr>
          <w:p w:rsidR="0026252F" w:rsidRDefault="0026252F" w:rsidP="009E5B90">
            <w:pPr>
              <w:jc w:val="center"/>
              <w:rPr>
                <w:sz w:val="20"/>
              </w:rPr>
            </w:pPr>
          </w:p>
          <w:p w:rsidR="00DC1739" w:rsidRPr="00453A61" w:rsidRDefault="00DC1739" w:rsidP="009E5B90">
            <w:pPr>
              <w:jc w:val="center"/>
              <w:rPr>
                <w:sz w:val="20"/>
              </w:rPr>
            </w:pPr>
            <w:r>
              <w:rPr>
                <w:sz w:val="20"/>
              </w:rPr>
              <w:t>7 957.3</w:t>
            </w:r>
          </w:p>
        </w:tc>
        <w:tc>
          <w:tcPr>
            <w:tcW w:w="1791" w:type="dxa"/>
            <w:tcBorders>
              <w:top w:val="single" w:sz="4" w:space="0" w:color="auto"/>
              <w:left w:val="nil"/>
              <w:bottom w:val="single" w:sz="4" w:space="0" w:color="auto"/>
              <w:right w:val="single" w:sz="4" w:space="0" w:color="auto"/>
            </w:tcBorders>
            <w:vAlign w:val="center"/>
          </w:tcPr>
          <w:p w:rsidR="0026252F" w:rsidRDefault="0026252F" w:rsidP="00904065">
            <w:pPr>
              <w:rPr>
                <w:sz w:val="20"/>
              </w:rPr>
            </w:pPr>
            <w:r w:rsidRPr="00453A61">
              <w:rPr>
                <w:sz w:val="20"/>
              </w:rPr>
              <w:t>-100 % de olimpiade organizate în raport cu cele programate</w:t>
            </w: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Default="009E5B90" w:rsidP="00904065">
            <w:pPr>
              <w:rPr>
                <w:sz w:val="20"/>
              </w:rPr>
            </w:pPr>
          </w:p>
          <w:p w:rsidR="009E5B90" w:rsidRPr="00453A61" w:rsidRDefault="009E5B90"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sz w:val="20"/>
              </w:rPr>
            </w:pPr>
          </w:p>
          <w:p w:rsidR="0026252F" w:rsidRPr="00453A61" w:rsidRDefault="0026252F" w:rsidP="00904065">
            <w:pPr>
              <w:rPr>
                <w:color w:val="FF6600"/>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26252F" w:rsidP="00904065">
            <w:pPr>
              <w:rPr>
                <w:sz w:val="20"/>
              </w:rPr>
            </w:pPr>
            <w:r w:rsidRPr="00453A61">
              <w:rPr>
                <w:sz w:val="20"/>
              </w:rPr>
              <w:lastRenderedPageBreak/>
              <w:t>-100% de olimpiade programate au fost organizate</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sz w:val="20"/>
              </w:rPr>
            </w:pPr>
          </w:p>
        </w:tc>
      </w:tr>
      <w:tr w:rsidR="0026252F" w:rsidRPr="00453A61" w:rsidTr="00295EC5">
        <w:trPr>
          <w:trHeight w:val="480"/>
        </w:trPr>
        <w:tc>
          <w:tcPr>
            <w:tcW w:w="1934" w:type="dxa"/>
            <w:gridSpan w:val="2"/>
            <w:vMerge/>
            <w:tcBorders>
              <w:left w:val="single" w:sz="4" w:space="0" w:color="auto"/>
              <w:right w:val="single" w:sz="4" w:space="0" w:color="auto"/>
            </w:tcBorders>
          </w:tcPr>
          <w:p w:rsidR="0026252F" w:rsidRPr="00453A61" w:rsidRDefault="0026252F" w:rsidP="00904065">
            <w:pPr>
              <w:rPr>
                <w:sz w:val="20"/>
              </w:rPr>
            </w:pPr>
          </w:p>
        </w:tc>
        <w:tc>
          <w:tcPr>
            <w:tcW w:w="2430" w:type="dxa"/>
            <w:gridSpan w:val="3"/>
            <w:tcBorders>
              <w:top w:val="single" w:sz="4" w:space="0" w:color="auto"/>
              <w:left w:val="single" w:sz="4" w:space="0" w:color="auto"/>
              <w:bottom w:val="single" w:sz="4" w:space="0" w:color="auto"/>
              <w:right w:val="single" w:sz="4" w:space="0" w:color="auto"/>
            </w:tcBorders>
          </w:tcPr>
          <w:p w:rsidR="0026252F" w:rsidRPr="00453A61" w:rsidRDefault="0026252F" w:rsidP="00904065">
            <w:pPr>
              <w:rPr>
                <w:color w:val="FF6600"/>
                <w:sz w:val="20"/>
              </w:rPr>
            </w:pPr>
            <w:r w:rsidRPr="00453A61">
              <w:rPr>
                <w:sz w:val="20"/>
              </w:rPr>
              <w:t>-    Organizarea anuală a concursului republican "Pedagogul anului"</w:t>
            </w:r>
          </w:p>
        </w:tc>
        <w:tc>
          <w:tcPr>
            <w:tcW w:w="2532" w:type="dxa"/>
            <w:gridSpan w:val="5"/>
            <w:tcBorders>
              <w:top w:val="single" w:sz="4" w:space="0" w:color="auto"/>
              <w:left w:val="single" w:sz="4" w:space="0" w:color="auto"/>
              <w:bottom w:val="single" w:sz="4" w:space="0" w:color="auto"/>
              <w:right w:val="single" w:sz="4" w:space="0" w:color="auto"/>
            </w:tcBorders>
          </w:tcPr>
          <w:p w:rsidR="0026252F" w:rsidRPr="00453A61" w:rsidRDefault="00694361" w:rsidP="00904065">
            <w:pPr>
              <w:rPr>
                <w:color w:val="FF6600"/>
                <w:sz w:val="20"/>
              </w:rPr>
            </w:pPr>
            <w:r w:rsidRPr="00453A61">
              <w:rPr>
                <w:sz w:val="20"/>
              </w:rPr>
              <w:t>-</w:t>
            </w:r>
            <w:r w:rsidR="0026252F" w:rsidRPr="00453A61">
              <w:rPr>
                <w:sz w:val="20"/>
              </w:rPr>
              <w:t>A fost organizat concursul republican "Pedagogul anului"</w:t>
            </w:r>
          </w:p>
        </w:tc>
        <w:tc>
          <w:tcPr>
            <w:tcW w:w="1384" w:type="dxa"/>
            <w:tcBorders>
              <w:top w:val="single" w:sz="4" w:space="0" w:color="auto"/>
              <w:left w:val="nil"/>
              <w:bottom w:val="single" w:sz="4" w:space="0" w:color="auto"/>
              <w:right w:val="single" w:sz="4" w:space="0" w:color="auto"/>
            </w:tcBorders>
            <w:vAlign w:val="center"/>
          </w:tcPr>
          <w:p w:rsidR="00D57A62" w:rsidRPr="00453A61" w:rsidRDefault="00D57A62" w:rsidP="00904065">
            <w:pPr>
              <w:jc w:val="center"/>
              <w:rPr>
                <w:sz w:val="20"/>
              </w:rPr>
            </w:pPr>
          </w:p>
          <w:p w:rsidR="00D57A62" w:rsidRPr="00453A61" w:rsidRDefault="00D57A62" w:rsidP="00904065">
            <w:pPr>
              <w:jc w:val="center"/>
              <w:rPr>
                <w:sz w:val="20"/>
              </w:rPr>
            </w:pPr>
          </w:p>
          <w:p w:rsidR="00D57A62" w:rsidRPr="00453A61" w:rsidRDefault="00D57A62" w:rsidP="00904065">
            <w:pPr>
              <w:jc w:val="center"/>
              <w:rPr>
                <w:sz w:val="20"/>
              </w:rPr>
            </w:pPr>
          </w:p>
          <w:p w:rsidR="00D57A62" w:rsidRPr="00453A61" w:rsidRDefault="00D57A62"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r w:rsidRPr="00453A61">
              <w:rPr>
                <w:sz w:val="20"/>
              </w:rPr>
              <w:t>-500 de cadre didactice, participanţi la concurs</w:t>
            </w:r>
          </w:p>
          <w:p w:rsidR="00694361" w:rsidRPr="00453A61" w:rsidRDefault="00694361" w:rsidP="00904065">
            <w:pPr>
              <w:jc w:val="center"/>
              <w:rPr>
                <w:sz w:val="20"/>
              </w:rPr>
            </w:pPr>
          </w:p>
        </w:tc>
        <w:tc>
          <w:tcPr>
            <w:tcW w:w="1179" w:type="dxa"/>
            <w:gridSpan w:val="2"/>
            <w:tcBorders>
              <w:left w:val="nil"/>
              <w:bottom w:val="single" w:sz="4" w:space="0" w:color="auto"/>
              <w:right w:val="single" w:sz="4" w:space="0" w:color="auto"/>
            </w:tcBorders>
          </w:tcPr>
          <w:p w:rsidR="0026252F" w:rsidRPr="00453A61" w:rsidRDefault="0026252F" w:rsidP="00904065">
            <w:pPr>
              <w:rPr>
                <w:sz w:val="20"/>
              </w:rPr>
            </w:pPr>
            <w:r w:rsidRPr="00453A61">
              <w:rPr>
                <w:sz w:val="20"/>
              </w:rPr>
              <w:t>- 1380 de cadre didactice participanți la concurs</w:t>
            </w:r>
          </w:p>
        </w:tc>
        <w:tc>
          <w:tcPr>
            <w:tcW w:w="1211" w:type="dxa"/>
            <w:gridSpan w:val="3"/>
            <w:tcBorders>
              <w:left w:val="nil"/>
              <w:bottom w:val="single" w:sz="4" w:space="0" w:color="auto"/>
              <w:right w:val="single" w:sz="4" w:space="0" w:color="auto"/>
            </w:tcBorders>
          </w:tcPr>
          <w:p w:rsidR="0026252F" w:rsidRPr="00453A61" w:rsidRDefault="0026252F" w:rsidP="00904065">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26252F" w:rsidRPr="00453A61" w:rsidRDefault="0026252F" w:rsidP="00904065">
            <w:pPr>
              <w:rPr>
                <w:color w:val="FF6600"/>
                <w:sz w:val="20"/>
              </w:rPr>
            </w:pPr>
          </w:p>
        </w:tc>
      </w:tr>
      <w:tr w:rsidR="0026252F" w:rsidRPr="00453A61" w:rsidTr="00295EC5">
        <w:trPr>
          <w:trHeight w:val="480"/>
        </w:trPr>
        <w:tc>
          <w:tcPr>
            <w:tcW w:w="1934" w:type="dxa"/>
            <w:gridSpan w:val="2"/>
            <w:vMerge/>
            <w:tcBorders>
              <w:left w:val="single" w:sz="4" w:space="0" w:color="auto"/>
              <w:right w:val="single" w:sz="4" w:space="0" w:color="auto"/>
            </w:tcBorders>
          </w:tcPr>
          <w:p w:rsidR="0026252F" w:rsidRPr="00453A61" w:rsidRDefault="0026252F" w:rsidP="00904065">
            <w:pPr>
              <w:rPr>
                <w:b/>
                <w:bCs/>
                <w:sz w:val="20"/>
                <w:u w:val="single"/>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r w:rsidRPr="00453A61">
              <w:rPr>
                <w:b/>
                <w:bCs/>
                <w:sz w:val="20"/>
                <w:u w:val="single"/>
              </w:rPr>
              <w:t>B. Acţiuni ce duc la o utilizare mai eficace şi eficientă a resurselor</w:t>
            </w:r>
            <w:r w:rsidRPr="00453A61">
              <w:rPr>
                <w:sz w:val="20"/>
              </w:rPr>
              <w:t xml:space="preserve"> </w:t>
            </w:r>
          </w:p>
        </w:tc>
        <w:tc>
          <w:tcPr>
            <w:tcW w:w="2532" w:type="dxa"/>
            <w:gridSpan w:val="5"/>
            <w:tcBorders>
              <w:top w:val="single" w:sz="4" w:space="0" w:color="auto"/>
              <w:left w:val="nil"/>
              <w:right w:val="single" w:sz="4" w:space="0" w:color="auto"/>
            </w:tcBorders>
          </w:tcPr>
          <w:p w:rsidR="0026252F" w:rsidRPr="00453A61" w:rsidRDefault="0026252F" w:rsidP="00904065">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26252F" w:rsidRPr="00453A61" w:rsidRDefault="0026252F" w:rsidP="00904065">
            <w:pPr>
              <w:jc w:val="center"/>
              <w:rPr>
                <w:color w:val="FF6600"/>
                <w:sz w:val="20"/>
              </w:rPr>
            </w:pPr>
          </w:p>
        </w:tc>
        <w:tc>
          <w:tcPr>
            <w:tcW w:w="1179" w:type="dxa"/>
            <w:gridSpan w:val="2"/>
            <w:tcBorders>
              <w:left w:val="nil"/>
              <w:bottom w:val="single" w:sz="4" w:space="0" w:color="auto"/>
              <w:right w:val="single" w:sz="4" w:space="0" w:color="auto"/>
            </w:tcBorders>
          </w:tcPr>
          <w:p w:rsidR="0026252F" w:rsidRPr="00453A61" w:rsidRDefault="0026252F" w:rsidP="00904065">
            <w:pPr>
              <w:rPr>
                <w:color w:val="FF6600"/>
                <w:sz w:val="20"/>
              </w:rPr>
            </w:pPr>
          </w:p>
        </w:tc>
        <w:tc>
          <w:tcPr>
            <w:tcW w:w="1211" w:type="dxa"/>
            <w:gridSpan w:val="3"/>
            <w:tcBorders>
              <w:left w:val="nil"/>
              <w:bottom w:val="single" w:sz="4" w:space="0" w:color="auto"/>
              <w:right w:val="single" w:sz="4" w:space="0" w:color="auto"/>
            </w:tcBorders>
          </w:tcPr>
          <w:p w:rsidR="0026252F" w:rsidRPr="00453A61" w:rsidRDefault="0026252F" w:rsidP="00904065">
            <w:pPr>
              <w:rPr>
                <w:color w:val="FF6600"/>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904065">
            <w:pPr>
              <w:rPr>
                <w:b/>
                <w:bCs/>
                <w:sz w:val="20"/>
                <w:u w:val="single"/>
              </w:rPr>
            </w:pPr>
          </w:p>
        </w:tc>
      </w:tr>
      <w:tr w:rsidR="0026252F" w:rsidRPr="00453A61" w:rsidTr="00B91185">
        <w:trPr>
          <w:trHeight w:val="536"/>
        </w:trPr>
        <w:tc>
          <w:tcPr>
            <w:tcW w:w="1934" w:type="dxa"/>
            <w:gridSpan w:val="2"/>
            <w:vMerge/>
            <w:tcBorders>
              <w:left w:val="single" w:sz="4" w:space="0" w:color="auto"/>
              <w:bottom w:val="single" w:sz="4" w:space="0" w:color="auto"/>
              <w:right w:val="single" w:sz="4" w:space="0" w:color="auto"/>
            </w:tcBorders>
          </w:tcPr>
          <w:p w:rsidR="0026252F" w:rsidRPr="00453A61" w:rsidRDefault="0026252F" w:rsidP="00203A3F">
            <w:pPr>
              <w:tabs>
                <w:tab w:val="left" w:pos="162"/>
              </w:tabs>
              <w:rPr>
                <w:sz w:val="20"/>
              </w:rPr>
            </w:pPr>
          </w:p>
        </w:tc>
        <w:tc>
          <w:tcPr>
            <w:tcW w:w="2430" w:type="dxa"/>
            <w:gridSpan w:val="3"/>
            <w:tcBorders>
              <w:top w:val="single" w:sz="4" w:space="0" w:color="auto"/>
              <w:left w:val="nil"/>
              <w:bottom w:val="single" w:sz="4" w:space="0" w:color="auto"/>
              <w:right w:val="single" w:sz="4" w:space="0" w:color="auto"/>
            </w:tcBorders>
          </w:tcPr>
          <w:p w:rsidR="0026252F" w:rsidRPr="00453A61" w:rsidRDefault="0026252F" w:rsidP="00203A3F">
            <w:pPr>
              <w:rPr>
                <w:sz w:val="20"/>
              </w:rPr>
            </w:pPr>
            <w:r w:rsidRPr="00453A61">
              <w:rPr>
                <w:b/>
                <w:bCs/>
                <w:sz w:val="20"/>
                <w:u w:val="single"/>
              </w:rPr>
              <w:t>C.  Acţiuni noi identificate pentru anii      2015-2017</w:t>
            </w:r>
            <w:r w:rsidRPr="00453A61">
              <w:rPr>
                <w:sz w:val="20"/>
              </w:rPr>
              <w:t xml:space="preserve"> </w:t>
            </w:r>
          </w:p>
          <w:p w:rsidR="0026252F" w:rsidRPr="00453A61" w:rsidRDefault="00B63E84" w:rsidP="00203A3F">
            <w:pPr>
              <w:tabs>
                <w:tab w:val="left" w:pos="182"/>
              </w:tabs>
              <w:ind w:left="2"/>
              <w:rPr>
                <w:b/>
                <w:bCs/>
                <w:sz w:val="20"/>
                <w:u w:val="single"/>
              </w:rPr>
            </w:pPr>
            <w:r w:rsidRPr="00453A61">
              <w:rPr>
                <w:sz w:val="20"/>
              </w:rPr>
              <w:t>-</w:t>
            </w:r>
            <w:r w:rsidR="0026252F" w:rsidRPr="00453A61">
              <w:rPr>
                <w:sz w:val="20"/>
              </w:rPr>
              <w:t xml:space="preserve">Majorarea cheltuielilor de personal, conform politicii salariale </w:t>
            </w:r>
          </w:p>
        </w:tc>
        <w:tc>
          <w:tcPr>
            <w:tcW w:w="2532" w:type="dxa"/>
            <w:gridSpan w:val="5"/>
            <w:tcBorders>
              <w:top w:val="single" w:sz="4" w:space="0" w:color="auto"/>
              <w:left w:val="nil"/>
              <w:bottom w:val="single" w:sz="4" w:space="0" w:color="auto"/>
              <w:right w:val="single" w:sz="4" w:space="0" w:color="auto"/>
            </w:tcBorders>
          </w:tcPr>
          <w:p w:rsidR="0026252F" w:rsidRPr="00453A61" w:rsidRDefault="00694361" w:rsidP="00203A3F">
            <w:pPr>
              <w:rPr>
                <w:sz w:val="20"/>
                <w:lang w:val="ro-RO"/>
              </w:rPr>
            </w:pPr>
            <w:r w:rsidRPr="00453A61">
              <w:rPr>
                <w:sz w:val="20"/>
              </w:rPr>
              <w:t>-</w:t>
            </w:r>
            <w:r w:rsidR="0026252F" w:rsidRPr="00453A61">
              <w:rPr>
                <w:sz w:val="20"/>
              </w:rPr>
              <w:t xml:space="preserve">A fost aprobată Hotărîrea Guvernului Republicii </w:t>
            </w:r>
            <w:proofErr w:type="gramStart"/>
            <w:r w:rsidR="0026252F" w:rsidRPr="00453A61">
              <w:rPr>
                <w:sz w:val="20"/>
              </w:rPr>
              <w:t>Moldova  nr</w:t>
            </w:r>
            <w:proofErr w:type="gramEnd"/>
            <w:r w:rsidR="0026252F" w:rsidRPr="00453A61">
              <w:rPr>
                <w:sz w:val="20"/>
              </w:rPr>
              <w:t xml:space="preserve">. 869 din 21.12.2015 </w:t>
            </w:r>
            <w:r w:rsidR="0026252F" w:rsidRPr="00453A61">
              <w:rPr>
                <w:i/>
                <w:sz w:val="20"/>
              </w:rPr>
              <w:t>Cu privire la modificarea HG nr. 381 din 13.04.2006</w:t>
            </w:r>
            <w:r w:rsidR="0026252F" w:rsidRPr="00453A61">
              <w:rPr>
                <w:sz w:val="20"/>
              </w:rPr>
              <w:t xml:space="preserve"> în care este stipulată majorarea </w:t>
            </w:r>
            <w:r w:rsidR="0026252F" w:rsidRPr="00453A61">
              <w:rPr>
                <w:sz w:val="20"/>
              </w:rPr>
              <w:lastRenderedPageBreak/>
              <w:t>salariului cadrelor didactice din învățămînt</w:t>
            </w:r>
          </w:p>
        </w:tc>
        <w:tc>
          <w:tcPr>
            <w:tcW w:w="1384" w:type="dxa"/>
            <w:tcBorders>
              <w:top w:val="single" w:sz="4" w:space="0" w:color="auto"/>
              <w:left w:val="nil"/>
              <w:right w:val="nil"/>
            </w:tcBorders>
            <w:vAlign w:val="center"/>
          </w:tcPr>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p w:rsidR="0026252F" w:rsidRPr="00453A61" w:rsidRDefault="0026252F" w:rsidP="00203A3F">
            <w:pPr>
              <w:jc w:val="center"/>
              <w:rPr>
                <w:sz w:val="20"/>
              </w:rPr>
            </w:pPr>
          </w:p>
        </w:tc>
        <w:tc>
          <w:tcPr>
            <w:tcW w:w="1260" w:type="dxa"/>
            <w:tcBorders>
              <w:top w:val="single" w:sz="4" w:space="0" w:color="auto"/>
              <w:left w:val="single" w:sz="4" w:space="0" w:color="auto"/>
              <w:right w:val="single" w:sz="4" w:space="0" w:color="auto"/>
            </w:tcBorders>
            <w:vAlign w:val="center"/>
          </w:tcPr>
          <w:p w:rsidR="0026252F" w:rsidRPr="00453A61" w:rsidRDefault="0026252F" w:rsidP="00203A3F">
            <w:pPr>
              <w:jc w:val="center"/>
              <w:rPr>
                <w:sz w:val="20"/>
              </w:rPr>
            </w:pPr>
          </w:p>
          <w:p w:rsidR="0026252F" w:rsidRPr="00453A61" w:rsidRDefault="0026252F" w:rsidP="00203A3F">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26252F" w:rsidRPr="00453A61" w:rsidRDefault="00694361" w:rsidP="00694361">
            <w:pPr>
              <w:rPr>
                <w:sz w:val="20"/>
              </w:rPr>
            </w:pPr>
            <w:r w:rsidRPr="00453A61">
              <w:rPr>
                <w:sz w:val="20"/>
              </w:rPr>
              <w:t>-</w:t>
            </w:r>
            <w:r w:rsidR="0026252F" w:rsidRPr="00453A61">
              <w:rPr>
                <w:sz w:val="20"/>
              </w:rPr>
              <w:t>Majorarea cheltuielilor de personal, conform politicii salariale, realizată</w:t>
            </w:r>
          </w:p>
          <w:p w:rsidR="00694361" w:rsidRPr="00453A61" w:rsidRDefault="00694361" w:rsidP="00694361">
            <w:pPr>
              <w:rPr>
                <w:sz w:val="20"/>
              </w:rPr>
            </w:pPr>
          </w:p>
          <w:p w:rsidR="0026252F" w:rsidRPr="00453A61" w:rsidRDefault="0026252F" w:rsidP="00694361">
            <w:pPr>
              <w:rPr>
                <w:sz w:val="20"/>
              </w:rPr>
            </w:pPr>
          </w:p>
          <w:p w:rsidR="0026252F" w:rsidRPr="00453A61" w:rsidRDefault="0026252F" w:rsidP="00694361">
            <w:pPr>
              <w:rPr>
                <w:sz w:val="20"/>
              </w:rPr>
            </w:pPr>
          </w:p>
          <w:p w:rsidR="0026252F" w:rsidRPr="00453A61" w:rsidRDefault="0026252F" w:rsidP="00694361">
            <w:pPr>
              <w:rPr>
                <w:sz w:val="20"/>
              </w:rPr>
            </w:pPr>
          </w:p>
          <w:p w:rsidR="0026252F" w:rsidRPr="00453A61" w:rsidRDefault="0026252F" w:rsidP="00694361">
            <w:pPr>
              <w:rPr>
                <w:sz w:val="20"/>
              </w:rPr>
            </w:pPr>
          </w:p>
          <w:p w:rsidR="0026252F" w:rsidRPr="00453A61" w:rsidRDefault="0026252F" w:rsidP="00694361">
            <w:pPr>
              <w:rPr>
                <w:sz w:val="20"/>
              </w:rPr>
            </w:pPr>
          </w:p>
        </w:tc>
        <w:tc>
          <w:tcPr>
            <w:tcW w:w="1179" w:type="dxa"/>
            <w:gridSpan w:val="2"/>
            <w:tcBorders>
              <w:top w:val="single" w:sz="4" w:space="0" w:color="auto"/>
              <w:left w:val="nil"/>
              <w:bottom w:val="single" w:sz="4" w:space="0" w:color="auto"/>
              <w:right w:val="single" w:sz="4" w:space="0" w:color="auto"/>
            </w:tcBorders>
          </w:tcPr>
          <w:p w:rsidR="0026252F" w:rsidRPr="00453A61" w:rsidRDefault="00694361" w:rsidP="00203A3F">
            <w:pPr>
              <w:rPr>
                <w:sz w:val="20"/>
              </w:rPr>
            </w:pPr>
            <w:r w:rsidRPr="00453A61">
              <w:rPr>
                <w:sz w:val="20"/>
              </w:rPr>
              <w:lastRenderedPageBreak/>
              <w:t>-</w:t>
            </w:r>
            <w:r w:rsidR="0026252F" w:rsidRPr="00453A61">
              <w:rPr>
                <w:sz w:val="20"/>
              </w:rPr>
              <w:t xml:space="preserve">A fost aprobată Hotărîrea Guvernului Republicii </w:t>
            </w:r>
            <w:proofErr w:type="gramStart"/>
            <w:r w:rsidR="0026252F" w:rsidRPr="00453A61">
              <w:rPr>
                <w:sz w:val="20"/>
              </w:rPr>
              <w:t>Moldova  nr</w:t>
            </w:r>
            <w:proofErr w:type="gramEnd"/>
            <w:r w:rsidR="0026252F" w:rsidRPr="00453A61">
              <w:rPr>
                <w:sz w:val="20"/>
              </w:rPr>
              <w:t xml:space="preserve">. </w:t>
            </w:r>
            <w:r w:rsidR="0026252F" w:rsidRPr="00EA6417">
              <w:rPr>
                <w:sz w:val="16"/>
                <w:szCs w:val="16"/>
              </w:rPr>
              <w:t xml:space="preserve">869 din </w:t>
            </w:r>
            <w:r w:rsidR="0026252F" w:rsidRPr="00EA6417">
              <w:rPr>
                <w:sz w:val="16"/>
                <w:szCs w:val="16"/>
              </w:rPr>
              <w:lastRenderedPageBreak/>
              <w:t xml:space="preserve">21.12.2015 </w:t>
            </w:r>
            <w:r w:rsidR="0026252F" w:rsidRPr="00EA6417">
              <w:rPr>
                <w:i/>
                <w:sz w:val="16"/>
                <w:szCs w:val="16"/>
              </w:rPr>
              <w:t>Cu privire la modificarea HG nr. 381 din 13.04.2006</w:t>
            </w:r>
          </w:p>
        </w:tc>
        <w:tc>
          <w:tcPr>
            <w:tcW w:w="1211" w:type="dxa"/>
            <w:gridSpan w:val="3"/>
            <w:tcBorders>
              <w:top w:val="single" w:sz="4" w:space="0" w:color="auto"/>
              <w:left w:val="nil"/>
              <w:bottom w:val="single" w:sz="4" w:space="0" w:color="auto"/>
              <w:right w:val="single" w:sz="4" w:space="0" w:color="auto"/>
            </w:tcBorders>
          </w:tcPr>
          <w:p w:rsidR="0026252F" w:rsidRPr="00453A61" w:rsidRDefault="0026252F" w:rsidP="00203A3F">
            <w:pPr>
              <w:rPr>
                <w:color w:val="FF6600"/>
                <w:sz w:val="20"/>
              </w:rPr>
            </w:pPr>
          </w:p>
        </w:tc>
        <w:tc>
          <w:tcPr>
            <w:tcW w:w="1417" w:type="dxa"/>
            <w:gridSpan w:val="2"/>
            <w:tcBorders>
              <w:top w:val="single" w:sz="4" w:space="0" w:color="auto"/>
              <w:left w:val="nil"/>
              <w:bottom w:val="single" w:sz="4" w:space="0" w:color="auto"/>
              <w:right w:val="single" w:sz="4" w:space="0" w:color="auto"/>
            </w:tcBorders>
          </w:tcPr>
          <w:p w:rsidR="0026252F" w:rsidRPr="00453A61" w:rsidRDefault="0026252F" w:rsidP="00203A3F">
            <w:pPr>
              <w:tabs>
                <w:tab w:val="left" w:pos="182"/>
              </w:tabs>
              <w:ind w:left="2"/>
              <w:rPr>
                <w:b/>
                <w:bCs/>
                <w:sz w:val="20"/>
                <w:u w:val="single"/>
              </w:rPr>
            </w:pPr>
          </w:p>
        </w:tc>
      </w:tr>
      <w:tr w:rsidR="00203A3F" w:rsidRPr="00453A61" w:rsidTr="00B91185">
        <w:trPr>
          <w:trHeight w:val="392"/>
        </w:trPr>
        <w:tc>
          <w:tcPr>
            <w:tcW w:w="1934" w:type="dxa"/>
            <w:gridSpan w:val="2"/>
            <w:tcBorders>
              <w:top w:val="single" w:sz="4" w:space="0" w:color="auto"/>
              <w:left w:val="single" w:sz="4" w:space="0" w:color="auto"/>
              <w:bottom w:val="single" w:sz="4" w:space="0" w:color="auto"/>
              <w:right w:val="single" w:sz="4" w:space="0" w:color="auto"/>
            </w:tcBorders>
            <w:shd w:val="clear" w:color="000000" w:fill="FFCC99"/>
          </w:tcPr>
          <w:p w:rsidR="00203A3F" w:rsidRPr="00453A61" w:rsidRDefault="00203A3F" w:rsidP="00203A3F">
            <w:pPr>
              <w:rPr>
                <w:b/>
                <w:bCs/>
                <w:i/>
                <w:iCs/>
                <w:sz w:val="20"/>
              </w:rPr>
            </w:pPr>
            <w:r w:rsidRPr="00453A61">
              <w:rPr>
                <w:b/>
                <w:bCs/>
                <w:i/>
                <w:iCs/>
                <w:sz w:val="20"/>
              </w:rPr>
              <w:lastRenderedPageBreak/>
              <w:t>Costul  subprogramului</w:t>
            </w:r>
          </w:p>
        </w:tc>
        <w:tc>
          <w:tcPr>
            <w:tcW w:w="4962" w:type="dxa"/>
            <w:gridSpan w:val="8"/>
            <w:tcBorders>
              <w:top w:val="single" w:sz="4" w:space="0" w:color="auto"/>
              <w:left w:val="nil"/>
              <w:bottom w:val="single" w:sz="4" w:space="0" w:color="auto"/>
              <w:right w:val="single" w:sz="4" w:space="0" w:color="auto"/>
            </w:tcBorders>
            <w:shd w:val="clear" w:color="000000" w:fill="FFCC99"/>
          </w:tcPr>
          <w:p w:rsidR="00203A3F" w:rsidRPr="00453A61" w:rsidRDefault="00203A3F" w:rsidP="00203A3F">
            <w:pPr>
              <w:rPr>
                <w:sz w:val="20"/>
              </w:rPr>
            </w:pPr>
            <w:r w:rsidRPr="00453A61">
              <w:rPr>
                <w:sz w:val="20"/>
              </w:rPr>
              <w:t> </w:t>
            </w:r>
          </w:p>
        </w:tc>
        <w:tc>
          <w:tcPr>
            <w:tcW w:w="1384" w:type="dxa"/>
            <w:tcBorders>
              <w:top w:val="single" w:sz="4" w:space="0" w:color="auto"/>
              <w:left w:val="nil"/>
              <w:bottom w:val="single" w:sz="4" w:space="0" w:color="auto"/>
              <w:right w:val="single" w:sz="4" w:space="0" w:color="auto"/>
            </w:tcBorders>
            <w:shd w:val="clear" w:color="000000" w:fill="FFCC99"/>
            <w:vAlign w:val="center"/>
          </w:tcPr>
          <w:p w:rsidR="00203A3F" w:rsidRPr="00EA6417" w:rsidRDefault="00EA6417" w:rsidP="00203A3F">
            <w:pPr>
              <w:jc w:val="center"/>
              <w:rPr>
                <w:b/>
                <w:bCs/>
                <w:sz w:val="20"/>
              </w:rPr>
            </w:pPr>
            <w:r w:rsidRPr="00EA6417">
              <w:rPr>
                <w:b/>
                <w:bCs/>
                <w:sz w:val="20"/>
              </w:rPr>
              <w:t>441 010.7</w:t>
            </w:r>
          </w:p>
        </w:tc>
        <w:tc>
          <w:tcPr>
            <w:tcW w:w="1260" w:type="dxa"/>
            <w:tcBorders>
              <w:top w:val="single" w:sz="4" w:space="0" w:color="auto"/>
              <w:left w:val="nil"/>
              <w:bottom w:val="single" w:sz="4" w:space="0" w:color="auto"/>
              <w:right w:val="single" w:sz="4" w:space="0" w:color="auto"/>
            </w:tcBorders>
            <w:shd w:val="clear" w:color="000000" w:fill="FFCC99"/>
            <w:vAlign w:val="center"/>
          </w:tcPr>
          <w:p w:rsidR="00203A3F" w:rsidRPr="00EA6417" w:rsidRDefault="00EA6417" w:rsidP="00203A3F">
            <w:pPr>
              <w:jc w:val="center"/>
              <w:rPr>
                <w:b/>
                <w:bCs/>
                <w:sz w:val="20"/>
              </w:rPr>
            </w:pPr>
            <w:r w:rsidRPr="00EA6417">
              <w:rPr>
                <w:b/>
                <w:bCs/>
                <w:sz w:val="20"/>
              </w:rPr>
              <w:t>402 820.0</w:t>
            </w:r>
          </w:p>
        </w:tc>
        <w:tc>
          <w:tcPr>
            <w:tcW w:w="1791" w:type="dxa"/>
            <w:tcBorders>
              <w:top w:val="nil"/>
              <w:left w:val="nil"/>
              <w:bottom w:val="single" w:sz="4" w:space="0" w:color="auto"/>
              <w:right w:val="single" w:sz="4" w:space="0" w:color="auto"/>
            </w:tcBorders>
            <w:shd w:val="clear" w:color="000000" w:fill="FFCC99"/>
            <w:vAlign w:val="center"/>
          </w:tcPr>
          <w:p w:rsidR="00203A3F" w:rsidRPr="00EA6417" w:rsidRDefault="00203A3F" w:rsidP="00203A3F">
            <w:pPr>
              <w:jc w:val="center"/>
              <w:rPr>
                <w:b/>
                <w:bCs/>
                <w:sz w:val="20"/>
              </w:rPr>
            </w:pPr>
          </w:p>
        </w:tc>
        <w:tc>
          <w:tcPr>
            <w:tcW w:w="2390" w:type="dxa"/>
            <w:gridSpan w:val="5"/>
            <w:tcBorders>
              <w:top w:val="single" w:sz="4" w:space="0" w:color="auto"/>
              <w:left w:val="nil"/>
              <w:bottom w:val="single" w:sz="4" w:space="0" w:color="auto"/>
              <w:right w:val="single" w:sz="4" w:space="0" w:color="auto"/>
            </w:tcBorders>
            <w:shd w:val="clear" w:color="000000" w:fill="FFCC99"/>
          </w:tcPr>
          <w:p w:rsidR="00203A3F" w:rsidRPr="00453A61" w:rsidRDefault="00203A3F" w:rsidP="00203A3F">
            <w:pPr>
              <w:rPr>
                <w:sz w:val="20"/>
              </w:rPr>
            </w:pPr>
          </w:p>
        </w:tc>
        <w:tc>
          <w:tcPr>
            <w:tcW w:w="1417" w:type="dxa"/>
            <w:gridSpan w:val="2"/>
            <w:tcBorders>
              <w:top w:val="single" w:sz="4" w:space="0" w:color="auto"/>
              <w:left w:val="nil"/>
              <w:bottom w:val="single" w:sz="4" w:space="0" w:color="auto"/>
              <w:right w:val="single" w:sz="4" w:space="0" w:color="auto"/>
            </w:tcBorders>
            <w:shd w:val="clear" w:color="000000" w:fill="FFCC99"/>
          </w:tcPr>
          <w:p w:rsidR="00203A3F" w:rsidRPr="00453A61" w:rsidRDefault="00203A3F" w:rsidP="00203A3F">
            <w:pPr>
              <w:rPr>
                <w:sz w:val="20"/>
              </w:rPr>
            </w:pPr>
          </w:p>
        </w:tc>
      </w:tr>
      <w:tr w:rsidR="00203A3F" w:rsidRPr="00453A61" w:rsidTr="008E6142">
        <w:trPr>
          <w:trHeight w:val="480"/>
        </w:trPr>
        <w:tc>
          <w:tcPr>
            <w:tcW w:w="15138" w:type="dxa"/>
            <w:gridSpan w:val="20"/>
            <w:tcBorders>
              <w:top w:val="single" w:sz="4" w:space="0" w:color="auto"/>
              <w:left w:val="single" w:sz="4" w:space="0" w:color="auto"/>
              <w:bottom w:val="single" w:sz="4" w:space="0" w:color="auto"/>
              <w:right w:val="single" w:sz="4" w:space="0" w:color="000000"/>
            </w:tcBorders>
          </w:tcPr>
          <w:p w:rsidR="00EA6417" w:rsidRDefault="00EA6417" w:rsidP="00203A3F">
            <w:pPr>
              <w:jc w:val="center"/>
              <w:rPr>
                <w:b/>
                <w:bCs/>
                <w:sz w:val="20"/>
              </w:rPr>
            </w:pPr>
          </w:p>
          <w:p w:rsidR="00203A3F" w:rsidRPr="00EA6417" w:rsidRDefault="00203A3F" w:rsidP="00203A3F">
            <w:pPr>
              <w:jc w:val="center"/>
              <w:rPr>
                <w:b/>
                <w:bCs/>
                <w:sz w:val="20"/>
              </w:rPr>
            </w:pPr>
            <w:r w:rsidRPr="00EA6417">
              <w:rPr>
                <w:b/>
                <w:bCs/>
                <w:sz w:val="20"/>
              </w:rPr>
              <w:t>Subprogramul 15</w:t>
            </w:r>
            <w:r w:rsidR="00EA6417">
              <w:rPr>
                <w:b/>
                <w:bCs/>
                <w:sz w:val="20"/>
              </w:rPr>
              <w:t xml:space="preserve"> </w:t>
            </w:r>
            <w:r w:rsidRPr="00EA6417">
              <w:rPr>
                <w:b/>
                <w:bCs/>
                <w:sz w:val="20"/>
              </w:rPr>
              <w:t>„Curriculum”</w:t>
            </w:r>
          </w:p>
        </w:tc>
      </w:tr>
      <w:tr w:rsidR="00203A3F" w:rsidRPr="00453A61" w:rsidTr="008E6142">
        <w:trPr>
          <w:trHeight w:val="315"/>
        </w:trPr>
        <w:tc>
          <w:tcPr>
            <w:tcW w:w="15138" w:type="dxa"/>
            <w:gridSpan w:val="20"/>
            <w:tcBorders>
              <w:top w:val="single" w:sz="4" w:space="0" w:color="auto"/>
              <w:left w:val="single" w:sz="4" w:space="0" w:color="auto"/>
              <w:bottom w:val="single" w:sz="4" w:space="0" w:color="auto"/>
              <w:right w:val="single" w:sz="4" w:space="0" w:color="000000"/>
            </w:tcBorders>
          </w:tcPr>
          <w:p w:rsidR="00203A3F" w:rsidRPr="00453A61" w:rsidRDefault="00203A3F" w:rsidP="00203A3F">
            <w:pPr>
              <w:rPr>
                <w:bCs/>
                <w:sz w:val="20"/>
              </w:rPr>
            </w:pPr>
          </w:p>
        </w:tc>
      </w:tr>
      <w:tr w:rsidR="00203A3F" w:rsidRPr="00453A61" w:rsidTr="00295EC5">
        <w:trPr>
          <w:trHeight w:val="285"/>
        </w:trPr>
        <w:tc>
          <w:tcPr>
            <w:tcW w:w="1934" w:type="dxa"/>
            <w:gridSpan w:val="2"/>
            <w:tcBorders>
              <w:top w:val="nil"/>
              <w:left w:val="single" w:sz="4" w:space="0" w:color="auto"/>
              <w:bottom w:val="single" w:sz="4" w:space="0" w:color="auto"/>
              <w:right w:val="single" w:sz="4" w:space="0" w:color="auto"/>
            </w:tcBorders>
          </w:tcPr>
          <w:p w:rsidR="00203A3F" w:rsidRPr="00453A61" w:rsidRDefault="00203A3F" w:rsidP="00203A3F">
            <w:pPr>
              <w:rPr>
                <w:b/>
                <w:bCs/>
                <w:sz w:val="20"/>
                <w:u w:val="single"/>
              </w:rPr>
            </w:pPr>
          </w:p>
        </w:tc>
        <w:tc>
          <w:tcPr>
            <w:tcW w:w="2430" w:type="dxa"/>
            <w:gridSpan w:val="3"/>
            <w:tcBorders>
              <w:top w:val="nil"/>
              <w:left w:val="nil"/>
              <w:bottom w:val="single" w:sz="4" w:space="0" w:color="auto"/>
              <w:right w:val="single" w:sz="4" w:space="0" w:color="auto"/>
            </w:tcBorders>
          </w:tcPr>
          <w:p w:rsidR="00203A3F" w:rsidRPr="00453A61" w:rsidRDefault="00203A3F" w:rsidP="00203A3F">
            <w:pPr>
              <w:rPr>
                <w:b/>
                <w:bCs/>
                <w:sz w:val="20"/>
                <w:u w:val="single"/>
              </w:rPr>
            </w:pPr>
            <w:r w:rsidRPr="00453A61">
              <w:rPr>
                <w:b/>
                <w:bCs/>
                <w:sz w:val="20"/>
                <w:u w:val="single"/>
              </w:rPr>
              <w:t>A. Acţiuni curente</w:t>
            </w:r>
          </w:p>
        </w:tc>
        <w:tc>
          <w:tcPr>
            <w:tcW w:w="2532" w:type="dxa"/>
            <w:gridSpan w:val="5"/>
            <w:tcBorders>
              <w:top w:val="nil"/>
              <w:left w:val="nil"/>
              <w:bottom w:val="single" w:sz="4" w:space="0" w:color="auto"/>
              <w:right w:val="single" w:sz="4" w:space="0" w:color="auto"/>
            </w:tcBorders>
          </w:tcPr>
          <w:p w:rsidR="00203A3F" w:rsidRPr="00453A61" w:rsidRDefault="00203A3F" w:rsidP="00203A3F">
            <w:pPr>
              <w:rPr>
                <w:b/>
                <w:bCs/>
                <w:sz w:val="20"/>
                <w:u w:val="single"/>
              </w:rPr>
            </w:pPr>
          </w:p>
        </w:tc>
        <w:tc>
          <w:tcPr>
            <w:tcW w:w="1384" w:type="dxa"/>
            <w:tcBorders>
              <w:top w:val="nil"/>
              <w:left w:val="nil"/>
              <w:bottom w:val="single" w:sz="4" w:space="0" w:color="auto"/>
              <w:right w:val="single" w:sz="4" w:space="0" w:color="auto"/>
            </w:tcBorders>
            <w:vAlign w:val="center"/>
          </w:tcPr>
          <w:p w:rsidR="00203A3F" w:rsidRPr="00453A61" w:rsidRDefault="00203A3F" w:rsidP="00203A3F">
            <w:pPr>
              <w:jc w:val="center"/>
              <w:rPr>
                <w:bCs/>
                <w:sz w:val="20"/>
              </w:rPr>
            </w:pPr>
          </w:p>
        </w:tc>
        <w:tc>
          <w:tcPr>
            <w:tcW w:w="1260" w:type="dxa"/>
            <w:tcBorders>
              <w:top w:val="nil"/>
              <w:left w:val="nil"/>
              <w:bottom w:val="single" w:sz="4" w:space="0" w:color="auto"/>
              <w:right w:val="single" w:sz="4" w:space="0" w:color="auto"/>
            </w:tcBorders>
            <w:vAlign w:val="center"/>
          </w:tcPr>
          <w:p w:rsidR="00203A3F" w:rsidRPr="00453A61" w:rsidRDefault="00203A3F" w:rsidP="00203A3F">
            <w:pPr>
              <w:jc w:val="center"/>
              <w:rPr>
                <w:bCs/>
                <w:sz w:val="20"/>
              </w:rPr>
            </w:pPr>
          </w:p>
        </w:tc>
        <w:tc>
          <w:tcPr>
            <w:tcW w:w="1791" w:type="dxa"/>
            <w:tcBorders>
              <w:top w:val="nil"/>
              <w:left w:val="nil"/>
              <w:bottom w:val="single" w:sz="4" w:space="0" w:color="auto"/>
              <w:right w:val="single" w:sz="4" w:space="0" w:color="auto"/>
            </w:tcBorders>
            <w:vAlign w:val="center"/>
          </w:tcPr>
          <w:p w:rsidR="00203A3F" w:rsidRPr="00453A61" w:rsidRDefault="00203A3F" w:rsidP="00203A3F">
            <w:pPr>
              <w:jc w:val="center"/>
              <w:rPr>
                <w:b/>
                <w:bCs/>
                <w:sz w:val="20"/>
              </w:rPr>
            </w:pPr>
          </w:p>
        </w:tc>
        <w:tc>
          <w:tcPr>
            <w:tcW w:w="1179" w:type="dxa"/>
            <w:gridSpan w:val="2"/>
            <w:tcBorders>
              <w:top w:val="nil"/>
              <w:left w:val="nil"/>
              <w:bottom w:val="single" w:sz="4" w:space="0" w:color="auto"/>
              <w:right w:val="single" w:sz="4" w:space="0" w:color="auto"/>
            </w:tcBorders>
          </w:tcPr>
          <w:p w:rsidR="00203A3F" w:rsidRPr="00453A61" w:rsidRDefault="00EA6417" w:rsidP="00203A3F">
            <w:pPr>
              <w:rPr>
                <w:color w:val="FF6600"/>
                <w:sz w:val="20"/>
              </w:rPr>
            </w:pPr>
            <w:r>
              <w:rPr>
                <w:color w:val="FF6600"/>
                <w:sz w:val="20"/>
              </w:rPr>
              <w:t> </w:t>
            </w:r>
          </w:p>
        </w:tc>
        <w:tc>
          <w:tcPr>
            <w:tcW w:w="1211" w:type="dxa"/>
            <w:gridSpan w:val="3"/>
            <w:tcBorders>
              <w:top w:val="nil"/>
              <w:left w:val="nil"/>
              <w:bottom w:val="single" w:sz="4" w:space="0" w:color="auto"/>
              <w:right w:val="single" w:sz="4" w:space="0" w:color="auto"/>
            </w:tcBorders>
          </w:tcPr>
          <w:p w:rsidR="00203A3F" w:rsidRPr="00453A61" w:rsidRDefault="00EA6417" w:rsidP="00203A3F">
            <w:pPr>
              <w:rPr>
                <w:color w:val="FF6600"/>
                <w:sz w:val="20"/>
              </w:rPr>
            </w:pPr>
            <w:r>
              <w:rPr>
                <w:color w:val="FF6600"/>
                <w:sz w:val="20"/>
              </w:rPr>
              <w:t> </w:t>
            </w:r>
          </w:p>
        </w:tc>
        <w:tc>
          <w:tcPr>
            <w:tcW w:w="1417" w:type="dxa"/>
            <w:gridSpan w:val="2"/>
            <w:tcBorders>
              <w:top w:val="nil"/>
              <w:left w:val="nil"/>
              <w:bottom w:val="single" w:sz="4" w:space="0" w:color="auto"/>
              <w:right w:val="single" w:sz="4" w:space="0" w:color="auto"/>
            </w:tcBorders>
          </w:tcPr>
          <w:p w:rsidR="00203A3F" w:rsidRPr="00453A61" w:rsidRDefault="00203A3F" w:rsidP="00203A3F">
            <w:pPr>
              <w:rPr>
                <w:b/>
                <w:bCs/>
                <w:sz w:val="20"/>
                <w:u w:val="single"/>
              </w:rPr>
            </w:pPr>
          </w:p>
        </w:tc>
      </w:tr>
      <w:tr w:rsidR="00B63E84" w:rsidRPr="00453A61" w:rsidTr="00295EC5">
        <w:trPr>
          <w:trHeight w:val="480"/>
        </w:trPr>
        <w:tc>
          <w:tcPr>
            <w:tcW w:w="1934" w:type="dxa"/>
            <w:gridSpan w:val="2"/>
            <w:vMerge w:val="restart"/>
            <w:tcBorders>
              <w:top w:val="single" w:sz="4" w:space="0" w:color="auto"/>
              <w:left w:val="single" w:sz="4" w:space="0" w:color="auto"/>
              <w:right w:val="single" w:sz="4" w:space="0" w:color="auto"/>
            </w:tcBorders>
          </w:tcPr>
          <w:p w:rsidR="00B63E84" w:rsidRPr="00453A61" w:rsidRDefault="00B63E84" w:rsidP="00203A3F">
            <w:pPr>
              <w:rPr>
                <w:sz w:val="20"/>
              </w:rPr>
            </w:pPr>
            <w:r w:rsidRPr="00453A61">
              <w:rPr>
                <w:sz w:val="20"/>
              </w:rPr>
              <w:t>-    Asigurarea cu suporturi didactice a elevilor şi cadrelor didactice, în baza curricula dezvoltate</w:t>
            </w:r>
          </w:p>
          <w:p w:rsidR="00B63E84" w:rsidRPr="00453A61" w:rsidRDefault="00B63E84" w:rsidP="00203A3F">
            <w:pPr>
              <w:rPr>
                <w:sz w:val="20"/>
              </w:rPr>
            </w:pPr>
            <w:r w:rsidRPr="00453A61">
              <w:rPr>
                <w:sz w:val="20"/>
              </w:rPr>
              <w:t>-    Asigurarea cu manuale a elevilor din instituţiile rezidenţiale, din familiile socialmente vulnerabile şi alte categorii eligibile, prin alocarea anuală a mijloacelor bugetare în vederea compensării costului manualelor</w:t>
            </w:r>
          </w:p>
          <w:p w:rsidR="00B63E84" w:rsidRPr="00453A61" w:rsidRDefault="00B63E84" w:rsidP="00203A3F">
            <w:pPr>
              <w:rPr>
                <w:sz w:val="20"/>
              </w:rPr>
            </w:pPr>
            <w:r w:rsidRPr="00453A61">
              <w:rPr>
                <w:sz w:val="20"/>
              </w:rPr>
              <w:t>-    Dezvoltarea curriculumului naţional în vederea descongestionării conţinuturilor disciplinare, diversificarea ofertei opţionale pentru elevi</w:t>
            </w:r>
          </w:p>
          <w:p w:rsidR="00B63E84" w:rsidRPr="00453A61" w:rsidRDefault="00B63E84" w:rsidP="00203A3F">
            <w:pPr>
              <w:rPr>
                <w:sz w:val="20"/>
              </w:rPr>
            </w:pPr>
            <w:r w:rsidRPr="00453A61">
              <w:rPr>
                <w:sz w:val="20"/>
              </w:rPr>
              <w:t>Asigurarea evaluării elevilor la finalitatea de treaptă</w:t>
            </w:r>
          </w:p>
        </w:tc>
        <w:tc>
          <w:tcPr>
            <w:tcW w:w="2430"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Dezvoltarea curriculumului naţional şi a curricula disciplinare, implementarea curricula dezvoltate şi descongestionate</w:t>
            </w:r>
          </w:p>
        </w:tc>
        <w:tc>
          <w:tcPr>
            <w:tcW w:w="2532" w:type="dxa"/>
            <w:gridSpan w:val="5"/>
            <w:tcBorders>
              <w:top w:val="single" w:sz="4" w:space="0" w:color="auto"/>
              <w:left w:val="nil"/>
              <w:bottom w:val="single" w:sz="4" w:space="0" w:color="auto"/>
              <w:right w:val="single" w:sz="4" w:space="0" w:color="auto"/>
            </w:tcBorders>
          </w:tcPr>
          <w:p w:rsidR="00B63E84" w:rsidRPr="00453A61" w:rsidRDefault="00B63E84" w:rsidP="008C0710">
            <w:pPr>
              <w:tabs>
                <w:tab w:val="left" w:pos="284"/>
                <w:tab w:val="left" w:pos="567"/>
              </w:tabs>
              <w:contextualSpacing/>
              <w:jc w:val="both"/>
              <w:rPr>
                <w:rFonts w:eastAsia="Times New Roman"/>
                <w:sz w:val="20"/>
                <w:lang w:val="es-AR"/>
              </w:rPr>
            </w:pPr>
            <w:r w:rsidRPr="00453A61">
              <w:rPr>
                <w:rFonts w:eastAsia="Times New Roman"/>
                <w:sz w:val="20"/>
              </w:rPr>
              <w:t>-</w:t>
            </w:r>
            <w:r w:rsidRPr="00453A61">
              <w:rPr>
                <w:rFonts w:eastAsia="Times New Roman"/>
                <w:sz w:val="20"/>
                <w:lang w:val="es-AR"/>
              </w:rPr>
              <w:t>Au fost formate și instruite Grupuri de experți pentru inițierea procesului de revizuire curriculară. În acest sens, în scopul modernizării curriculare, în cadrul reuniunilor metodice din iunie-august au fost aplicate chestionare pentru responsabilii de disciplinele școlare din OLSDÎ, în baza cărora s-au fixat prioritățile în activitatea grupurilor de lucru. În cadrul grupurilor de lucru au fost elaborate: a) competențele generale la disciplinele școlare pentru curricula modernizate; b) Sugestiile metodologice generale pentru formarea și evaluarea competențelor; c) sistemul de atribute generice ale elevilor pe niveluri de învățămînt și d) a fost descris conceptul ariilor curriculare pentru formarea și evaluarea competențelor.</w:t>
            </w:r>
          </w:p>
          <w:p w:rsidR="00B63E84" w:rsidRPr="00453A61" w:rsidRDefault="00B63E84" w:rsidP="008C0710">
            <w:pPr>
              <w:tabs>
                <w:tab w:val="left" w:pos="284"/>
                <w:tab w:val="left" w:pos="567"/>
              </w:tabs>
              <w:contextualSpacing/>
              <w:jc w:val="both"/>
              <w:rPr>
                <w:rFonts w:eastAsia="Times New Roman"/>
                <w:sz w:val="20"/>
                <w:lang w:val="es-AR"/>
              </w:rPr>
            </w:pPr>
            <w:proofErr w:type="gramStart"/>
            <w:r w:rsidRPr="00453A61">
              <w:rPr>
                <w:rFonts w:eastAsia="Times New Roman"/>
                <w:sz w:val="20"/>
                <w:lang w:val="es-AR"/>
              </w:rPr>
              <w:t>2)A</w:t>
            </w:r>
            <w:proofErr w:type="gramEnd"/>
            <w:r w:rsidRPr="00453A61">
              <w:rPr>
                <w:rFonts w:eastAsia="Times New Roman"/>
                <w:sz w:val="20"/>
                <w:lang w:val="es-AR"/>
              </w:rPr>
              <w:t xml:space="preserve"> fost definitivat și supus dezbaterilor publice proiectul Cadrului de Referință al Curriculumului Național.</w:t>
            </w:r>
          </w:p>
          <w:p w:rsidR="00B63E84" w:rsidRPr="00EA6417" w:rsidRDefault="00B63E84" w:rsidP="00EA6417">
            <w:pPr>
              <w:tabs>
                <w:tab w:val="left" w:pos="284"/>
                <w:tab w:val="left" w:pos="567"/>
              </w:tabs>
              <w:contextualSpacing/>
              <w:jc w:val="both"/>
              <w:rPr>
                <w:rFonts w:eastAsia="Times New Roman"/>
                <w:sz w:val="20"/>
              </w:rPr>
            </w:pPr>
            <w:proofErr w:type="gramStart"/>
            <w:r w:rsidRPr="00453A61">
              <w:rPr>
                <w:rFonts w:eastAsia="Times New Roman"/>
                <w:sz w:val="20"/>
                <w:lang w:val="es-AR"/>
              </w:rPr>
              <w:lastRenderedPageBreak/>
              <w:t>3)Au</w:t>
            </w:r>
            <w:proofErr w:type="gramEnd"/>
            <w:r w:rsidRPr="00453A61">
              <w:rPr>
                <w:rFonts w:eastAsia="Times New Roman"/>
                <w:sz w:val="20"/>
                <w:lang w:val="es-AR"/>
              </w:rPr>
              <w:t xml:space="preserve"> fost actualizate 2 curricula la disciplina </w:t>
            </w:r>
            <w:r w:rsidRPr="00453A61">
              <w:rPr>
                <w:rFonts w:eastAsia="Times New Roman"/>
                <w:i/>
                <w:sz w:val="20"/>
                <w:lang w:val="es-AR"/>
              </w:rPr>
              <w:t>Informatică</w:t>
            </w:r>
            <w:r w:rsidRPr="00453A61">
              <w:rPr>
                <w:rFonts w:eastAsia="Times New Roman"/>
                <w:sz w:val="20"/>
                <w:lang w:val="es-AR"/>
              </w:rPr>
              <w:t xml:space="preserve">, cu descongestionarea conținuturilor pentru clasele VII-IX şi X-XII (ordinul ministrului educației nr. 936 din 28.08.2014). Din septembrie 2014, curricula este implementată din clasele a VII-a în 64 instituţii de învăţămînt cu titlu de experiment pedagogic. </w:t>
            </w:r>
            <w:r w:rsidRPr="00453A61">
              <w:rPr>
                <w:rFonts w:eastAsia="Times New Roman"/>
                <w:sz w:val="20"/>
              </w:rPr>
              <w:t>Din septembrie 2015, în experim</w:t>
            </w:r>
            <w:r w:rsidR="00EA6417">
              <w:rPr>
                <w:rFonts w:eastAsia="Times New Roman"/>
                <w:sz w:val="20"/>
              </w:rPr>
              <w:t xml:space="preserve">ent participă și clasele </w:t>
            </w:r>
            <w:proofErr w:type="gramStart"/>
            <w:r w:rsidR="00EA6417">
              <w:rPr>
                <w:rFonts w:eastAsia="Times New Roman"/>
                <w:sz w:val="20"/>
              </w:rPr>
              <w:t>a</w:t>
            </w:r>
            <w:proofErr w:type="gramEnd"/>
            <w:r w:rsidR="00EA6417">
              <w:rPr>
                <w:rFonts w:eastAsia="Times New Roman"/>
                <w:sz w:val="20"/>
              </w:rPr>
              <w:t xml:space="preserve"> X-a.</w:t>
            </w:r>
          </w:p>
        </w:tc>
        <w:tc>
          <w:tcPr>
            <w:tcW w:w="1384"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p>
        </w:tc>
        <w:tc>
          <w:tcPr>
            <w:tcW w:w="1791" w:type="dxa"/>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 Curricula dezvoltate şi descongestionate implementată</w:t>
            </w:r>
          </w:p>
        </w:tc>
        <w:tc>
          <w:tcPr>
            <w:tcW w:w="1179"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În proces de realizare</w:t>
            </w:r>
          </w:p>
        </w:tc>
        <w:tc>
          <w:tcPr>
            <w:tcW w:w="1211"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c>
          <w:tcPr>
            <w:tcW w:w="1417"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r>
      <w:tr w:rsidR="00B63E84" w:rsidRPr="00453A61" w:rsidTr="00B91185">
        <w:trPr>
          <w:trHeight w:val="1266"/>
        </w:trPr>
        <w:tc>
          <w:tcPr>
            <w:tcW w:w="1934" w:type="dxa"/>
            <w:gridSpan w:val="2"/>
            <w:vMerge/>
            <w:tcBorders>
              <w:left w:val="single" w:sz="4" w:space="0" w:color="auto"/>
              <w:right w:val="single" w:sz="4" w:space="0" w:color="auto"/>
            </w:tcBorders>
          </w:tcPr>
          <w:p w:rsidR="00B63E84" w:rsidRPr="00453A61" w:rsidRDefault="00B63E84" w:rsidP="00203A3F">
            <w:pPr>
              <w:rPr>
                <w:sz w:val="20"/>
              </w:rPr>
            </w:pPr>
          </w:p>
        </w:tc>
        <w:tc>
          <w:tcPr>
            <w:tcW w:w="2430"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Asigurarea cu manuale şi suport didactic,  şi compensarea costurilor în vederea asigurării manualelor pentru elevii din instituţiile rezidenţiale şi din familii socialmente vulnerabile, precum şi a manualelor pentru studierea limbilor minorităţilor naţionale</w:t>
            </w:r>
          </w:p>
        </w:tc>
        <w:tc>
          <w:tcPr>
            <w:tcW w:w="2532" w:type="dxa"/>
            <w:gridSpan w:val="5"/>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-Elevii din instituțiile de învățămînt primar și secundar general au fost asigurați integral cu manuale.</w:t>
            </w:r>
          </w:p>
          <w:p w:rsidR="00B63E84" w:rsidRPr="00453A61" w:rsidRDefault="00B63E84" w:rsidP="00AA4AFF">
            <w:pPr>
              <w:jc w:val="both"/>
              <w:rPr>
                <w:bCs/>
                <w:color w:val="000000"/>
                <w:sz w:val="20"/>
                <w:lang w:val="es-AR"/>
              </w:rPr>
            </w:pPr>
            <w:r w:rsidRPr="00453A61">
              <w:rPr>
                <w:bCs/>
                <w:color w:val="000000"/>
                <w:sz w:val="20"/>
                <w:lang w:val="es-AR"/>
              </w:rPr>
              <w:t xml:space="preserve">Pentru îmbunătățirea asigurăriicu manuale a elevilor din învăţămîntul primar şi gimnazial, a fost aprobată Hotărîrea Guvernului nr. 876 din 09.12.2015 </w:t>
            </w:r>
            <w:r w:rsidRPr="00453A61">
              <w:rPr>
                <w:bCs/>
                <w:i/>
                <w:color w:val="000000"/>
                <w:sz w:val="20"/>
                <w:lang w:val="es-AR"/>
              </w:rPr>
              <w:t>cu privire la asigurarea cu manuale a elevilor</w:t>
            </w:r>
            <w:r w:rsidRPr="00453A61">
              <w:rPr>
                <w:bCs/>
                <w:color w:val="000000"/>
                <w:sz w:val="20"/>
                <w:lang w:val="es-AR"/>
              </w:rPr>
              <w:t>. Conform noului act normativ, Ministerul Educației va asigura politica statului în domeniul educației prin selectarea manualelor, iar aspectele tehnice care țin de achiziția manualelor și utilizarea lor în instituțiile școlare vor ține de competența Instituției publice Fondul Special pentru manuale.</w:t>
            </w:r>
          </w:p>
          <w:p w:rsidR="00B63E84" w:rsidRPr="00EA6417" w:rsidRDefault="00B63E84" w:rsidP="00EA6417">
            <w:pPr>
              <w:ind w:firstLine="567"/>
              <w:jc w:val="both"/>
              <w:rPr>
                <w:bCs/>
                <w:sz w:val="20"/>
                <w:lang w:val="es-AR"/>
              </w:rPr>
            </w:pPr>
            <w:r w:rsidRPr="00453A61">
              <w:rPr>
                <w:bCs/>
                <w:sz w:val="20"/>
                <w:lang w:val="es-AR"/>
              </w:rPr>
              <w:t xml:space="preserve">Pentru anul de studii 2015-2016, au fost propuse spre reeditare 70 de titluri de </w:t>
            </w:r>
            <w:r w:rsidRPr="00453A61">
              <w:rPr>
                <w:bCs/>
                <w:sz w:val="20"/>
                <w:lang w:val="es-AR"/>
              </w:rPr>
              <w:lastRenderedPageBreak/>
              <w:t>manuale școlare. Conform procedurii, au fost create comisii de experți pentru fiecare titlul de manual, care au evaluat calitatea manualelor și au venit cu propuneri de îmb</w:t>
            </w:r>
            <w:r w:rsidR="00EA6417">
              <w:rPr>
                <w:bCs/>
                <w:sz w:val="20"/>
                <w:lang w:val="es-AR"/>
              </w:rPr>
              <w:t>unătățire.</w:t>
            </w:r>
          </w:p>
        </w:tc>
        <w:tc>
          <w:tcPr>
            <w:tcW w:w="1384" w:type="dxa"/>
            <w:tcBorders>
              <w:top w:val="single" w:sz="4" w:space="0" w:color="auto"/>
              <w:left w:val="nil"/>
              <w:bottom w:val="single" w:sz="4" w:space="0" w:color="auto"/>
              <w:right w:val="single" w:sz="4" w:space="0" w:color="auto"/>
            </w:tcBorders>
            <w:vAlign w:val="center"/>
          </w:tcPr>
          <w:p w:rsidR="00B63E84" w:rsidRDefault="00B91185" w:rsidP="009E5B90">
            <w:pPr>
              <w:jc w:val="center"/>
              <w:rPr>
                <w:sz w:val="20"/>
              </w:rPr>
            </w:pPr>
            <w:r>
              <w:rPr>
                <w:sz w:val="20"/>
              </w:rPr>
              <w:lastRenderedPageBreak/>
              <w:t>38 632.6</w:t>
            </w:r>
          </w:p>
          <w:p w:rsidR="009E5B90" w:rsidRDefault="009E5B90" w:rsidP="009E5B90">
            <w:pPr>
              <w:jc w:val="center"/>
              <w:rPr>
                <w:sz w:val="20"/>
              </w:rPr>
            </w:pPr>
          </w:p>
          <w:p w:rsidR="009E5B90" w:rsidRPr="00453A61" w:rsidRDefault="009E5B90"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p w:rsidR="00B63E84" w:rsidRPr="00453A61" w:rsidRDefault="00B63E84" w:rsidP="009E5B90">
            <w:pPr>
              <w:jc w:val="center"/>
              <w:rPr>
                <w:sz w:val="20"/>
              </w:rPr>
            </w:pPr>
          </w:p>
        </w:tc>
        <w:tc>
          <w:tcPr>
            <w:tcW w:w="1260" w:type="dxa"/>
            <w:tcBorders>
              <w:top w:val="single" w:sz="4" w:space="0" w:color="auto"/>
              <w:left w:val="nil"/>
              <w:bottom w:val="single" w:sz="4" w:space="0" w:color="auto"/>
              <w:right w:val="single" w:sz="4" w:space="0" w:color="auto"/>
            </w:tcBorders>
          </w:tcPr>
          <w:p w:rsidR="009E5B90" w:rsidRDefault="009E5B90" w:rsidP="009E5B90">
            <w:pPr>
              <w:jc w:val="center"/>
              <w:rPr>
                <w:sz w:val="20"/>
              </w:rPr>
            </w:pPr>
          </w:p>
          <w:p w:rsidR="00B91185" w:rsidRDefault="00B91185" w:rsidP="009E5B90">
            <w:pPr>
              <w:jc w:val="center"/>
              <w:rPr>
                <w:sz w:val="20"/>
              </w:rPr>
            </w:pPr>
            <w:r>
              <w:rPr>
                <w:sz w:val="20"/>
              </w:rPr>
              <w:t>29 119.3</w:t>
            </w:r>
          </w:p>
          <w:p w:rsidR="009E5B90" w:rsidRPr="00453A61" w:rsidRDefault="009E5B90" w:rsidP="009E5B90">
            <w:pPr>
              <w:jc w:val="center"/>
              <w:rPr>
                <w:sz w:val="20"/>
              </w:rPr>
            </w:pPr>
          </w:p>
        </w:tc>
        <w:tc>
          <w:tcPr>
            <w:tcW w:w="1791" w:type="dxa"/>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xml:space="preserve">-      100%  elevi asiguraţi cu seturi de manuale, inclusiv prin compensarea costurilor pentru anumite categorii de elevi  şi                                             100% cadre didactice asigurate cu suporturi didactice </w:t>
            </w:r>
          </w:p>
        </w:tc>
        <w:tc>
          <w:tcPr>
            <w:tcW w:w="1179"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-100% de elevi asigurați integral cu manuale</w:t>
            </w:r>
          </w:p>
        </w:tc>
        <w:tc>
          <w:tcPr>
            <w:tcW w:w="1211"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c>
          <w:tcPr>
            <w:tcW w:w="1417"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r>
      <w:tr w:rsidR="00B63E84" w:rsidRPr="00453A61" w:rsidTr="00295EC5">
        <w:trPr>
          <w:trHeight w:val="705"/>
        </w:trPr>
        <w:tc>
          <w:tcPr>
            <w:tcW w:w="1934" w:type="dxa"/>
            <w:gridSpan w:val="2"/>
            <w:vMerge/>
            <w:tcBorders>
              <w:left w:val="single" w:sz="4" w:space="0" w:color="auto"/>
              <w:right w:val="single" w:sz="4" w:space="0" w:color="auto"/>
            </w:tcBorders>
          </w:tcPr>
          <w:p w:rsidR="00B63E84" w:rsidRPr="00453A61" w:rsidRDefault="00B63E84" w:rsidP="00203A3F">
            <w:pPr>
              <w:rPr>
                <w:sz w:val="20"/>
              </w:rPr>
            </w:pPr>
          </w:p>
        </w:tc>
        <w:tc>
          <w:tcPr>
            <w:tcW w:w="2430" w:type="dxa"/>
            <w:gridSpan w:val="3"/>
            <w:tcBorders>
              <w:top w:val="single" w:sz="4" w:space="0" w:color="auto"/>
              <w:left w:val="nil"/>
              <w:right w:val="single" w:sz="4" w:space="0" w:color="auto"/>
            </w:tcBorders>
          </w:tcPr>
          <w:p w:rsidR="00B63E84" w:rsidRPr="00453A61" w:rsidRDefault="00B63E84" w:rsidP="00203A3F">
            <w:pPr>
              <w:rPr>
                <w:sz w:val="20"/>
              </w:rPr>
            </w:pPr>
            <w:r w:rsidRPr="00453A61">
              <w:rPr>
                <w:sz w:val="20"/>
              </w:rPr>
              <w:t> -Elaborarea unui curriculum modernizat pentru disciplinele de profil arte</w:t>
            </w:r>
          </w:p>
        </w:tc>
        <w:tc>
          <w:tcPr>
            <w:tcW w:w="2532" w:type="dxa"/>
            <w:gridSpan w:val="5"/>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În proces de realizare</w:t>
            </w:r>
          </w:p>
        </w:tc>
        <w:tc>
          <w:tcPr>
            <w:tcW w:w="1384"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p>
        </w:tc>
        <w:tc>
          <w:tcPr>
            <w:tcW w:w="1260" w:type="dxa"/>
            <w:tcBorders>
              <w:top w:val="single" w:sz="4" w:space="0" w:color="auto"/>
              <w:left w:val="nil"/>
              <w:right w:val="single" w:sz="4" w:space="0" w:color="auto"/>
            </w:tcBorders>
            <w:vAlign w:val="center"/>
          </w:tcPr>
          <w:p w:rsidR="00B63E84" w:rsidRPr="00453A61" w:rsidRDefault="00B63E84" w:rsidP="00203A3F">
            <w:pPr>
              <w:jc w:val="center"/>
              <w:rPr>
                <w:sz w:val="20"/>
              </w:rPr>
            </w:pPr>
          </w:p>
        </w:tc>
        <w:tc>
          <w:tcPr>
            <w:tcW w:w="1791" w:type="dxa"/>
            <w:tcBorders>
              <w:top w:val="single" w:sz="4" w:space="0" w:color="auto"/>
              <w:left w:val="nil"/>
              <w:right w:val="single" w:sz="4" w:space="0" w:color="auto"/>
            </w:tcBorders>
            <w:vAlign w:val="center"/>
          </w:tcPr>
          <w:p w:rsidR="00B63E84" w:rsidRPr="00EA6417" w:rsidRDefault="00B63E84" w:rsidP="00203A3F">
            <w:pPr>
              <w:rPr>
                <w:sz w:val="20"/>
              </w:rPr>
            </w:pPr>
            <w:r w:rsidRPr="00453A61">
              <w:rPr>
                <w:color w:val="FF6600"/>
                <w:sz w:val="20"/>
              </w:rPr>
              <w:t> -</w:t>
            </w:r>
            <w:r w:rsidRPr="00453A61">
              <w:rPr>
                <w:sz w:val="20"/>
              </w:rPr>
              <w:t>Curriculum modernizat în proporţie de 20% în anul 2015; 30% în</w:t>
            </w:r>
            <w:r w:rsidR="00EA6417">
              <w:rPr>
                <w:sz w:val="20"/>
              </w:rPr>
              <w:t xml:space="preserve"> 2016; 50% în 2017.</w:t>
            </w:r>
          </w:p>
        </w:tc>
        <w:tc>
          <w:tcPr>
            <w:tcW w:w="1179" w:type="dxa"/>
            <w:gridSpan w:val="2"/>
            <w:tcBorders>
              <w:top w:val="single" w:sz="4" w:space="0" w:color="auto"/>
              <w:left w:val="nil"/>
              <w:right w:val="single" w:sz="4" w:space="0" w:color="auto"/>
            </w:tcBorders>
            <w:vAlign w:val="center"/>
          </w:tcPr>
          <w:p w:rsidR="00B63E84" w:rsidRPr="00453A61" w:rsidRDefault="00B63E84" w:rsidP="00203A3F">
            <w:pPr>
              <w:rPr>
                <w:sz w:val="20"/>
              </w:rPr>
            </w:pPr>
            <w:r w:rsidRPr="00453A61">
              <w:rPr>
                <w:sz w:val="20"/>
              </w:rPr>
              <w:t>În proces de realizare</w:t>
            </w:r>
          </w:p>
          <w:p w:rsidR="00B63E84" w:rsidRDefault="00B63E84" w:rsidP="00203A3F">
            <w:pPr>
              <w:rPr>
                <w:sz w:val="20"/>
              </w:rPr>
            </w:pPr>
          </w:p>
          <w:p w:rsidR="00EA6417" w:rsidRDefault="00EA6417" w:rsidP="00203A3F">
            <w:pPr>
              <w:rPr>
                <w:sz w:val="20"/>
              </w:rPr>
            </w:pPr>
          </w:p>
          <w:p w:rsidR="00EA6417" w:rsidRDefault="00EA6417" w:rsidP="00203A3F">
            <w:pPr>
              <w:rPr>
                <w:sz w:val="20"/>
              </w:rPr>
            </w:pPr>
          </w:p>
          <w:p w:rsidR="00B63E84" w:rsidRPr="00453A61" w:rsidRDefault="00B63E84" w:rsidP="00203A3F">
            <w:pPr>
              <w:rPr>
                <w:color w:val="FF6600"/>
                <w:sz w:val="20"/>
              </w:rPr>
            </w:pPr>
          </w:p>
        </w:tc>
        <w:tc>
          <w:tcPr>
            <w:tcW w:w="1211" w:type="dxa"/>
            <w:gridSpan w:val="3"/>
            <w:tcBorders>
              <w:top w:val="single" w:sz="4" w:space="0" w:color="auto"/>
              <w:left w:val="nil"/>
              <w:right w:val="single" w:sz="4" w:space="0" w:color="auto"/>
            </w:tcBorders>
            <w:vAlign w:val="center"/>
          </w:tcPr>
          <w:p w:rsidR="00B63E84" w:rsidRPr="00453A61" w:rsidRDefault="00B63E84" w:rsidP="00203A3F">
            <w:pPr>
              <w:rPr>
                <w:color w:val="FF6600"/>
                <w:sz w:val="20"/>
              </w:rPr>
            </w:pPr>
          </w:p>
        </w:tc>
        <w:tc>
          <w:tcPr>
            <w:tcW w:w="1417" w:type="dxa"/>
            <w:gridSpan w:val="2"/>
            <w:tcBorders>
              <w:top w:val="single" w:sz="4" w:space="0" w:color="auto"/>
              <w:left w:val="nil"/>
              <w:right w:val="single" w:sz="4" w:space="0" w:color="auto"/>
            </w:tcBorders>
          </w:tcPr>
          <w:p w:rsidR="00B63E84" w:rsidRPr="00453A61" w:rsidRDefault="00B63E84" w:rsidP="00203A3F">
            <w:pPr>
              <w:rPr>
                <w:sz w:val="20"/>
              </w:rPr>
            </w:pPr>
          </w:p>
        </w:tc>
      </w:tr>
      <w:tr w:rsidR="00B63E84" w:rsidRPr="00453A61" w:rsidTr="00B91185">
        <w:trPr>
          <w:trHeight w:val="495"/>
        </w:trPr>
        <w:tc>
          <w:tcPr>
            <w:tcW w:w="1934" w:type="dxa"/>
            <w:gridSpan w:val="2"/>
            <w:vMerge/>
            <w:tcBorders>
              <w:left w:val="single" w:sz="4" w:space="0" w:color="auto"/>
              <w:right w:val="single" w:sz="4" w:space="0" w:color="auto"/>
            </w:tcBorders>
          </w:tcPr>
          <w:p w:rsidR="00B63E84" w:rsidRPr="00453A61" w:rsidRDefault="00B63E84" w:rsidP="00203A3F">
            <w:pPr>
              <w:rPr>
                <w:sz w:val="20"/>
              </w:rPr>
            </w:pPr>
          </w:p>
        </w:tc>
        <w:tc>
          <w:tcPr>
            <w:tcW w:w="2430"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Desfăşurarea evaluării şi analiza rezultatelor elevilor la finalitatea de treaptă</w:t>
            </w:r>
          </w:p>
        </w:tc>
        <w:tc>
          <w:tcPr>
            <w:tcW w:w="2532" w:type="dxa"/>
            <w:gridSpan w:val="5"/>
            <w:tcBorders>
              <w:top w:val="single" w:sz="4" w:space="0" w:color="auto"/>
              <w:left w:val="nil"/>
              <w:bottom w:val="single" w:sz="4" w:space="0" w:color="auto"/>
              <w:right w:val="single" w:sz="4" w:space="0" w:color="auto"/>
            </w:tcBorders>
          </w:tcPr>
          <w:p w:rsidR="00B63E84" w:rsidRPr="00453A61" w:rsidRDefault="00074719" w:rsidP="00074719">
            <w:pPr>
              <w:jc w:val="both"/>
              <w:rPr>
                <w:color w:val="000000"/>
                <w:sz w:val="20"/>
                <w:lang w:val="es-AR"/>
              </w:rPr>
            </w:pPr>
            <w:r w:rsidRPr="00453A61">
              <w:rPr>
                <w:color w:val="000000"/>
                <w:sz w:val="20"/>
                <w:lang w:val="es-AR"/>
              </w:rPr>
              <w:t>-</w:t>
            </w:r>
            <w:r w:rsidR="00B63E84" w:rsidRPr="00453A61">
              <w:rPr>
                <w:color w:val="000000"/>
                <w:sz w:val="20"/>
                <w:lang w:val="es-AR"/>
              </w:rPr>
              <w:t xml:space="preserve">La evaluarea finală în învățămîntul primar au participat 32.733 de elevi. </w:t>
            </w:r>
          </w:p>
          <w:p w:rsidR="00B63E84" w:rsidRPr="00453A61" w:rsidRDefault="00B63E84" w:rsidP="00760B7D">
            <w:pPr>
              <w:ind w:firstLine="425"/>
              <w:jc w:val="both"/>
              <w:rPr>
                <w:color w:val="000000"/>
                <w:sz w:val="20"/>
                <w:lang w:val="es-AR"/>
              </w:rPr>
            </w:pPr>
            <w:r w:rsidRPr="00453A61">
              <w:rPr>
                <w:color w:val="000000"/>
                <w:sz w:val="20"/>
                <w:lang w:val="es-AR"/>
              </w:rPr>
              <w:t xml:space="preserve">Pentru susținerea examenelor de absolvire a învățămîntului gimnazial, au fost admiși 31.866 de elevi dintre care au promovat 31.249 (sau 98,06%) de candidați. </w:t>
            </w:r>
          </w:p>
          <w:p w:rsidR="00B63E84" w:rsidRPr="00B91185" w:rsidRDefault="00B63E84" w:rsidP="00B91185">
            <w:pPr>
              <w:ind w:firstLine="425"/>
              <w:jc w:val="both"/>
              <w:rPr>
                <w:color w:val="000000"/>
                <w:sz w:val="20"/>
                <w:lang w:val="es-AR"/>
              </w:rPr>
            </w:pPr>
            <w:r w:rsidRPr="00453A61">
              <w:rPr>
                <w:color w:val="000000"/>
                <w:sz w:val="20"/>
                <w:lang w:val="es-AR"/>
              </w:rPr>
              <w:t>Pentru sesiunea de bacalaureat 2015 au fost înscriși 26.818 candidați. În baza rezultatelor la disciplinele din Planul cadru, 25.953 dintre ei au fost admişi la susţinerea examenului de bacalaureat, inclusiv 7.491 (sau 28,86%) de restanţieri din sesiunile anterioare. Au promovat examenul de bacalaureat 16</w:t>
            </w:r>
            <w:r w:rsidR="00B91185">
              <w:rPr>
                <w:color w:val="000000"/>
                <w:sz w:val="20"/>
                <w:lang w:val="es-AR"/>
              </w:rPr>
              <w:t>.734 (sau 64,48%) de candidaţi.</w:t>
            </w:r>
          </w:p>
        </w:tc>
        <w:tc>
          <w:tcPr>
            <w:tcW w:w="1384" w:type="dxa"/>
            <w:tcBorders>
              <w:top w:val="single" w:sz="4" w:space="0" w:color="auto"/>
              <w:left w:val="nil"/>
              <w:bottom w:val="single" w:sz="4" w:space="0" w:color="auto"/>
              <w:right w:val="single" w:sz="4" w:space="0" w:color="auto"/>
            </w:tcBorders>
            <w:shd w:val="clear" w:color="auto" w:fill="auto"/>
            <w:vAlign w:val="center"/>
          </w:tcPr>
          <w:p w:rsidR="00B63E84" w:rsidRPr="00453A61" w:rsidRDefault="00B91185" w:rsidP="00203A3F">
            <w:pPr>
              <w:jc w:val="center"/>
              <w:rPr>
                <w:sz w:val="20"/>
              </w:rPr>
            </w:pPr>
            <w:r>
              <w:rPr>
                <w:sz w:val="20"/>
              </w:rPr>
              <w:t>17 026.2</w:t>
            </w: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p w:rsidR="00B63E84" w:rsidRPr="00453A61" w:rsidRDefault="00B63E84" w:rsidP="00203A3F">
            <w:pPr>
              <w:jc w:val="center"/>
              <w:rPr>
                <w:sz w:val="20"/>
              </w:rPr>
            </w:pPr>
          </w:p>
        </w:tc>
        <w:tc>
          <w:tcPr>
            <w:tcW w:w="1260" w:type="dxa"/>
            <w:tcBorders>
              <w:top w:val="single" w:sz="4" w:space="0" w:color="auto"/>
              <w:left w:val="nil"/>
              <w:bottom w:val="single" w:sz="4" w:space="0" w:color="auto"/>
              <w:right w:val="single" w:sz="4" w:space="0" w:color="auto"/>
            </w:tcBorders>
          </w:tcPr>
          <w:p w:rsidR="00B91185" w:rsidRPr="00453A61" w:rsidRDefault="00B91185" w:rsidP="009E5B90">
            <w:pPr>
              <w:rPr>
                <w:sz w:val="20"/>
              </w:rPr>
            </w:pPr>
            <w:r>
              <w:rPr>
                <w:sz w:val="20"/>
              </w:rPr>
              <w:t>15 337.1</w:t>
            </w:r>
          </w:p>
        </w:tc>
        <w:tc>
          <w:tcPr>
            <w:tcW w:w="1791" w:type="dxa"/>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-100 % de elevi evaluaţi la finalitatea de treaptă</w:t>
            </w:r>
          </w:p>
        </w:tc>
        <w:tc>
          <w:tcPr>
            <w:tcW w:w="1179"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r w:rsidRPr="00453A61">
              <w:rPr>
                <w:sz w:val="20"/>
              </w:rPr>
              <w:t>- 100 % de elevi evaluați la finalitatea de treaptă</w:t>
            </w:r>
          </w:p>
        </w:tc>
        <w:tc>
          <w:tcPr>
            <w:tcW w:w="1211" w:type="dxa"/>
            <w:gridSpan w:val="3"/>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c>
          <w:tcPr>
            <w:tcW w:w="1417" w:type="dxa"/>
            <w:gridSpan w:val="2"/>
            <w:tcBorders>
              <w:top w:val="single" w:sz="4" w:space="0" w:color="auto"/>
              <w:left w:val="nil"/>
              <w:bottom w:val="single" w:sz="4" w:space="0" w:color="auto"/>
              <w:right w:val="single" w:sz="4" w:space="0" w:color="auto"/>
            </w:tcBorders>
          </w:tcPr>
          <w:p w:rsidR="00B63E84" w:rsidRPr="00453A61" w:rsidRDefault="00B63E84" w:rsidP="00203A3F">
            <w:pPr>
              <w:rPr>
                <w:sz w:val="20"/>
              </w:rPr>
            </w:pPr>
          </w:p>
        </w:tc>
      </w:tr>
      <w:tr w:rsidR="00B63E84" w:rsidRPr="00453A61" w:rsidTr="00B91185">
        <w:trPr>
          <w:trHeight w:val="788"/>
        </w:trPr>
        <w:tc>
          <w:tcPr>
            <w:tcW w:w="1934" w:type="dxa"/>
            <w:gridSpan w:val="2"/>
            <w:vMerge/>
            <w:tcBorders>
              <w:left w:val="single" w:sz="4" w:space="0" w:color="auto"/>
              <w:right w:val="single" w:sz="4" w:space="0" w:color="auto"/>
            </w:tcBorders>
          </w:tcPr>
          <w:p w:rsidR="00B63E84" w:rsidRPr="00453A61" w:rsidRDefault="00B63E84" w:rsidP="00203A3F">
            <w:pPr>
              <w:rPr>
                <w:sz w:val="20"/>
              </w:rPr>
            </w:pPr>
          </w:p>
        </w:tc>
        <w:tc>
          <w:tcPr>
            <w:tcW w:w="2430" w:type="dxa"/>
            <w:gridSpan w:val="3"/>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r w:rsidRPr="00453A61">
              <w:rPr>
                <w:b/>
                <w:bCs/>
                <w:sz w:val="20"/>
                <w:u w:val="single"/>
              </w:rPr>
              <w:t>B. Acţiuni ce duc la o utilizare mai eficace şi eficientă a resurselor</w:t>
            </w:r>
          </w:p>
        </w:tc>
        <w:tc>
          <w:tcPr>
            <w:tcW w:w="2532" w:type="dxa"/>
            <w:gridSpan w:val="5"/>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p>
        </w:tc>
        <w:tc>
          <w:tcPr>
            <w:tcW w:w="1791" w:type="dxa"/>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r w:rsidRPr="00453A61">
              <w:rPr>
                <w:color w:val="FF6600"/>
                <w:sz w:val="20"/>
              </w:rPr>
              <w:t> </w:t>
            </w:r>
          </w:p>
        </w:tc>
        <w:tc>
          <w:tcPr>
            <w:tcW w:w="1179" w:type="dxa"/>
            <w:gridSpan w:val="2"/>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p>
        </w:tc>
        <w:tc>
          <w:tcPr>
            <w:tcW w:w="1211" w:type="dxa"/>
            <w:gridSpan w:val="3"/>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p>
        </w:tc>
        <w:tc>
          <w:tcPr>
            <w:tcW w:w="1417" w:type="dxa"/>
            <w:gridSpan w:val="2"/>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p>
        </w:tc>
      </w:tr>
      <w:tr w:rsidR="00B63E84" w:rsidRPr="00453A61" w:rsidTr="00295EC5">
        <w:trPr>
          <w:trHeight w:val="735"/>
        </w:trPr>
        <w:tc>
          <w:tcPr>
            <w:tcW w:w="1934" w:type="dxa"/>
            <w:gridSpan w:val="2"/>
            <w:vMerge/>
            <w:tcBorders>
              <w:left w:val="single" w:sz="4" w:space="0" w:color="auto"/>
              <w:bottom w:val="single" w:sz="4" w:space="0" w:color="auto"/>
              <w:right w:val="single" w:sz="4" w:space="0" w:color="auto"/>
            </w:tcBorders>
          </w:tcPr>
          <w:p w:rsidR="00B63E84" w:rsidRPr="00453A61" w:rsidRDefault="00B63E84" w:rsidP="00203A3F">
            <w:pPr>
              <w:rPr>
                <w:sz w:val="20"/>
              </w:rPr>
            </w:pPr>
          </w:p>
        </w:tc>
        <w:tc>
          <w:tcPr>
            <w:tcW w:w="2430" w:type="dxa"/>
            <w:gridSpan w:val="3"/>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r w:rsidRPr="00453A61">
              <w:rPr>
                <w:b/>
                <w:bCs/>
                <w:sz w:val="20"/>
                <w:u w:val="single"/>
              </w:rPr>
              <w:t>C.  Acţiuni noi identificate pentru anii      2015-2017</w:t>
            </w:r>
          </w:p>
        </w:tc>
        <w:tc>
          <w:tcPr>
            <w:tcW w:w="2532" w:type="dxa"/>
            <w:gridSpan w:val="5"/>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p>
        </w:tc>
        <w:tc>
          <w:tcPr>
            <w:tcW w:w="1384"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r w:rsidRPr="00453A61">
              <w:rPr>
                <w:sz w:val="20"/>
              </w:rPr>
              <w:t> </w:t>
            </w:r>
          </w:p>
        </w:tc>
        <w:tc>
          <w:tcPr>
            <w:tcW w:w="1260" w:type="dxa"/>
            <w:tcBorders>
              <w:top w:val="single" w:sz="4" w:space="0" w:color="auto"/>
              <w:left w:val="nil"/>
              <w:bottom w:val="single" w:sz="4" w:space="0" w:color="auto"/>
              <w:right w:val="single" w:sz="4" w:space="0" w:color="auto"/>
            </w:tcBorders>
            <w:vAlign w:val="center"/>
          </w:tcPr>
          <w:p w:rsidR="00B63E84" w:rsidRPr="00453A61" w:rsidRDefault="00B63E84" w:rsidP="00203A3F">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r w:rsidRPr="00453A61">
              <w:rPr>
                <w:color w:val="FF6600"/>
                <w:sz w:val="20"/>
              </w:rPr>
              <w:t> </w:t>
            </w:r>
          </w:p>
        </w:tc>
        <w:tc>
          <w:tcPr>
            <w:tcW w:w="1179" w:type="dxa"/>
            <w:gridSpan w:val="2"/>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p>
        </w:tc>
        <w:tc>
          <w:tcPr>
            <w:tcW w:w="1211" w:type="dxa"/>
            <w:gridSpan w:val="3"/>
            <w:tcBorders>
              <w:top w:val="single" w:sz="4" w:space="0" w:color="auto"/>
              <w:left w:val="nil"/>
              <w:bottom w:val="single" w:sz="4" w:space="0" w:color="auto"/>
              <w:right w:val="single" w:sz="4" w:space="0" w:color="auto"/>
            </w:tcBorders>
          </w:tcPr>
          <w:p w:rsidR="00B63E84" w:rsidRPr="00453A61" w:rsidRDefault="00B63E84" w:rsidP="00203A3F">
            <w:pPr>
              <w:rPr>
                <w:color w:val="FF6600"/>
                <w:sz w:val="20"/>
              </w:rPr>
            </w:pPr>
          </w:p>
        </w:tc>
        <w:tc>
          <w:tcPr>
            <w:tcW w:w="1417" w:type="dxa"/>
            <w:gridSpan w:val="2"/>
            <w:tcBorders>
              <w:top w:val="single" w:sz="4" w:space="0" w:color="auto"/>
              <w:left w:val="nil"/>
              <w:bottom w:val="single" w:sz="4" w:space="0" w:color="auto"/>
              <w:right w:val="single" w:sz="4" w:space="0" w:color="auto"/>
            </w:tcBorders>
          </w:tcPr>
          <w:p w:rsidR="00B63E84" w:rsidRPr="00453A61" w:rsidRDefault="00B63E84" w:rsidP="00203A3F">
            <w:pPr>
              <w:rPr>
                <w:b/>
                <w:bCs/>
                <w:sz w:val="20"/>
                <w:u w:val="single"/>
              </w:rPr>
            </w:pPr>
          </w:p>
        </w:tc>
      </w:tr>
      <w:tr w:rsidR="00203A3F" w:rsidRPr="00453A61" w:rsidTr="00295EC5">
        <w:trPr>
          <w:trHeight w:val="240"/>
        </w:trPr>
        <w:tc>
          <w:tcPr>
            <w:tcW w:w="1934" w:type="dxa"/>
            <w:gridSpan w:val="2"/>
            <w:tcBorders>
              <w:top w:val="single" w:sz="4" w:space="0" w:color="auto"/>
              <w:left w:val="single" w:sz="4" w:space="0" w:color="auto"/>
              <w:bottom w:val="single" w:sz="4" w:space="0" w:color="auto"/>
              <w:right w:val="single" w:sz="4" w:space="0" w:color="auto"/>
            </w:tcBorders>
            <w:shd w:val="clear" w:color="000000" w:fill="FFCC99"/>
          </w:tcPr>
          <w:p w:rsidR="00203A3F" w:rsidRPr="00453A61" w:rsidRDefault="00203A3F" w:rsidP="00203A3F">
            <w:pPr>
              <w:rPr>
                <w:b/>
                <w:bCs/>
                <w:i/>
                <w:iCs/>
                <w:sz w:val="20"/>
              </w:rPr>
            </w:pPr>
            <w:r w:rsidRPr="00453A61">
              <w:rPr>
                <w:b/>
                <w:bCs/>
                <w:i/>
                <w:iCs/>
                <w:sz w:val="20"/>
              </w:rPr>
              <w:lastRenderedPageBreak/>
              <w:t>Costul subprogramului</w:t>
            </w:r>
          </w:p>
        </w:tc>
        <w:tc>
          <w:tcPr>
            <w:tcW w:w="4962" w:type="dxa"/>
            <w:gridSpan w:val="8"/>
            <w:tcBorders>
              <w:top w:val="single" w:sz="4" w:space="0" w:color="auto"/>
              <w:left w:val="nil"/>
              <w:bottom w:val="single" w:sz="4" w:space="0" w:color="auto"/>
              <w:right w:val="single" w:sz="4" w:space="0" w:color="auto"/>
            </w:tcBorders>
            <w:shd w:val="clear" w:color="000000" w:fill="FFCC99"/>
          </w:tcPr>
          <w:p w:rsidR="00203A3F" w:rsidRPr="00453A61" w:rsidRDefault="00203A3F" w:rsidP="00203A3F">
            <w:pPr>
              <w:rPr>
                <w:sz w:val="20"/>
              </w:rPr>
            </w:pPr>
            <w:r w:rsidRPr="00453A61">
              <w:rPr>
                <w:sz w:val="20"/>
              </w:rPr>
              <w:t> </w:t>
            </w:r>
          </w:p>
        </w:tc>
        <w:tc>
          <w:tcPr>
            <w:tcW w:w="1384" w:type="dxa"/>
            <w:tcBorders>
              <w:top w:val="single" w:sz="4" w:space="0" w:color="auto"/>
              <w:left w:val="nil"/>
              <w:bottom w:val="single" w:sz="4" w:space="0" w:color="auto"/>
              <w:right w:val="single" w:sz="4" w:space="0" w:color="auto"/>
            </w:tcBorders>
            <w:shd w:val="clear" w:color="000000" w:fill="FFCC99"/>
            <w:vAlign w:val="center"/>
          </w:tcPr>
          <w:p w:rsidR="00203A3F" w:rsidRPr="00B91185" w:rsidRDefault="00B91185" w:rsidP="00203A3F">
            <w:pPr>
              <w:jc w:val="center"/>
              <w:rPr>
                <w:b/>
                <w:bCs/>
                <w:sz w:val="20"/>
              </w:rPr>
            </w:pPr>
            <w:r w:rsidRPr="00B91185">
              <w:rPr>
                <w:b/>
                <w:bCs/>
                <w:sz w:val="20"/>
              </w:rPr>
              <w:t>55 658.8</w:t>
            </w:r>
          </w:p>
        </w:tc>
        <w:tc>
          <w:tcPr>
            <w:tcW w:w="1260" w:type="dxa"/>
            <w:tcBorders>
              <w:top w:val="single" w:sz="4" w:space="0" w:color="auto"/>
              <w:left w:val="nil"/>
              <w:bottom w:val="single" w:sz="4" w:space="0" w:color="auto"/>
              <w:right w:val="single" w:sz="4" w:space="0" w:color="auto"/>
            </w:tcBorders>
            <w:shd w:val="clear" w:color="000000" w:fill="FFCC99"/>
            <w:vAlign w:val="center"/>
          </w:tcPr>
          <w:p w:rsidR="00203A3F" w:rsidRPr="00B91185" w:rsidRDefault="00B91185" w:rsidP="00203A3F">
            <w:pPr>
              <w:jc w:val="center"/>
              <w:rPr>
                <w:b/>
                <w:bCs/>
                <w:sz w:val="20"/>
              </w:rPr>
            </w:pPr>
            <w:r w:rsidRPr="00B91185">
              <w:rPr>
                <w:b/>
                <w:bCs/>
                <w:sz w:val="20"/>
              </w:rPr>
              <w:t>44 456.4</w:t>
            </w:r>
          </w:p>
        </w:tc>
        <w:tc>
          <w:tcPr>
            <w:tcW w:w="1791" w:type="dxa"/>
            <w:tcBorders>
              <w:top w:val="single" w:sz="4" w:space="0" w:color="auto"/>
              <w:left w:val="nil"/>
              <w:bottom w:val="single" w:sz="4" w:space="0" w:color="auto"/>
              <w:right w:val="single" w:sz="4" w:space="0" w:color="auto"/>
            </w:tcBorders>
            <w:shd w:val="clear" w:color="000000" w:fill="FFCC99"/>
            <w:vAlign w:val="center"/>
          </w:tcPr>
          <w:p w:rsidR="00203A3F" w:rsidRPr="00453A61" w:rsidRDefault="00203A3F" w:rsidP="00203A3F">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7CAAC" w:themeFill="accent2" w:themeFillTint="66"/>
          </w:tcPr>
          <w:p w:rsidR="00203A3F" w:rsidRPr="00453A61" w:rsidRDefault="00203A3F" w:rsidP="00203A3F">
            <w:pPr>
              <w:rPr>
                <w:sz w:val="20"/>
              </w:rPr>
            </w:pPr>
          </w:p>
        </w:tc>
        <w:tc>
          <w:tcPr>
            <w:tcW w:w="1211" w:type="dxa"/>
            <w:gridSpan w:val="3"/>
            <w:tcBorders>
              <w:top w:val="single" w:sz="4" w:space="0" w:color="auto"/>
              <w:left w:val="nil"/>
              <w:bottom w:val="single" w:sz="4" w:space="0" w:color="auto"/>
              <w:right w:val="single" w:sz="4" w:space="0" w:color="auto"/>
            </w:tcBorders>
            <w:shd w:val="clear" w:color="auto" w:fill="F7CAAC" w:themeFill="accent2" w:themeFillTint="66"/>
          </w:tcPr>
          <w:p w:rsidR="00203A3F" w:rsidRPr="00453A61" w:rsidRDefault="00203A3F" w:rsidP="00203A3F">
            <w:pPr>
              <w:rPr>
                <w:sz w:val="20"/>
              </w:rPr>
            </w:pPr>
          </w:p>
        </w:tc>
        <w:tc>
          <w:tcPr>
            <w:tcW w:w="1417" w:type="dxa"/>
            <w:gridSpan w:val="2"/>
            <w:tcBorders>
              <w:top w:val="single" w:sz="4" w:space="0" w:color="auto"/>
              <w:left w:val="nil"/>
              <w:bottom w:val="single" w:sz="4" w:space="0" w:color="auto"/>
              <w:right w:val="single" w:sz="4" w:space="0" w:color="auto"/>
            </w:tcBorders>
            <w:shd w:val="clear" w:color="000000" w:fill="FFCC99"/>
          </w:tcPr>
          <w:p w:rsidR="00203A3F" w:rsidRPr="00453A61" w:rsidRDefault="00203A3F" w:rsidP="00203A3F">
            <w:pPr>
              <w:rPr>
                <w:sz w:val="20"/>
              </w:rPr>
            </w:pPr>
          </w:p>
        </w:tc>
      </w:tr>
      <w:tr w:rsidR="00203A3F" w:rsidRPr="00453A61" w:rsidTr="008E6142">
        <w:trPr>
          <w:trHeight w:val="285"/>
        </w:trPr>
        <w:tc>
          <w:tcPr>
            <w:tcW w:w="15138" w:type="dxa"/>
            <w:gridSpan w:val="20"/>
            <w:tcBorders>
              <w:top w:val="single" w:sz="4" w:space="0" w:color="auto"/>
              <w:left w:val="single" w:sz="4" w:space="0" w:color="auto"/>
              <w:bottom w:val="single" w:sz="4" w:space="0" w:color="auto"/>
              <w:right w:val="single" w:sz="4" w:space="0" w:color="000000"/>
            </w:tcBorders>
          </w:tcPr>
          <w:p w:rsidR="00203A3F" w:rsidRPr="00B91185" w:rsidRDefault="00203A3F" w:rsidP="00203A3F">
            <w:pPr>
              <w:jc w:val="center"/>
              <w:rPr>
                <w:b/>
                <w:bCs/>
                <w:iCs/>
                <w:szCs w:val="22"/>
              </w:rPr>
            </w:pPr>
            <w:r w:rsidRPr="00B91185">
              <w:rPr>
                <w:b/>
                <w:bCs/>
                <w:iCs/>
                <w:szCs w:val="22"/>
              </w:rPr>
              <w:t>Subprogramul 16„Asigurarea calităţii în învăţămînt”</w:t>
            </w:r>
          </w:p>
        </w:tc>
      </w:tr>
      <w:tr w:rsidR="00203A3F" w:rsidRPr="00453A61" w:rsidTr="008E6142">
        <w:trPr>
          <w:trHeight w:val="330"/>
        </w:trPr>
        <w:tc>
          <w:tcPr>
            <w:tcW w:w="15138" w:type="dxa"/>
            <w:gridSpan w:val="20"/>
            <w:tcBorders>
              <w:top w:val="single" w:sz="4" w:space="0" w:color="auto"/>
              <w:left w:val="single" w:sz="4" w:space="0" w:color="auto"/>
              <w:bottom w:val="single" w:sz="4" w:space="0" w:color="auto"/>
              <w:right w:val="single" w:sz="4" w:space="0" w:color="000000"/>
            </w:tcBorders>
          </w:tcPr>
          <w:p w:rsidR="00203A3F" w:rsidRPr="00453A61" w:rsidRDefault="00203A3F" w:rsidP="00203A3F">
            <w:pPr>
              <w:rPr>
                <w:bCs/>
                <w:i/>
                <w:iCs/>
                <w:sz w:val="20"/>
              </w:rPr>
            </w:pPr>
          </w:p>
        </w:tc>
      </w:tr>
      <w:tr w:rsidR="00203A3F" w:rsidRPr="00453A61" w:rsidTr="00295EC5">
        <w:trPr>
          <w:trHeight w:val="240"/>
        </w:trPr>
        <w:tc>
          <w:tcPr>
            <w:tcW w:w="1934" w:type="dxa"/>
            <w:gridSpan w:val="2"/>
            <w:tcBorders>
              <w:top w:val="nil"/>
              <w:left w:val="single" w:sz="4" w:space="0" w:color="auto"/>
              <w:bottom w:val="single" w:sz="4" w:space="0" w:color="auto"/>
              <w:right w:val="nil"/>
            </w:tcBorders>
          </w:tcPr>
          <w:p w:rsidR="00203A3F" w:rsidRPr="00453A61" w:rsidRDefault="00203A3F" w:rsidP="00203A3F">
            <w:pPr>
              <w:rPr>
                <w:b/>
                <w:bCs/>
                <w:sz w:val="20"/>
                <w:u w:val="single"/>
              </w:rPr>
            </w:pPr>
          </w:p>
        </w:tc>
        <w:tc>
          <w:tcPr>
            <w:tcW w:w="2420" w:type="dxa"/>
            <w:gridSpan w:val="2"/>
            <w:tcBorders>
              <w:top w:val="nil"/>
              <w:left w:val="single" w:sz="4" w:space="0" w:color="auto"/>
              <w:bottom w:val="single" w:sz="4" w:space="0" w:color="auto"/>
              <w:right w:val="single" w:sz="4" w:space="0" w:color="auto"/>
            </w:tcBorders>
          </w:tcPr>
          <w:p w:rsidR="00203A3F" w:rsidRPr="00453A61" w:rsidRDefault="00203A3F" w:rsidP="00203A3F">
            <w:pPr>
              <w:rPr>
                <w:b/>
                <w:bCs/>
                <w:sz w:val="20"/>
                <w:u w:val="single"/>
              </w:rPr>
            </w:pPr>
            <w:r w:rsidRPr="00453A61">
              <w:rPr>
                <w:b/>
                <w:bCs/>
                <w:sz w:val="20"/>
                <w:u w:val="single"/>
              </w:rPr>
              <w:t>A. Acţiuni curente</w:t>
            </w:r>
          </w:p>
        </w:tc>
        <w:tc>
          <w:tcPr>
            <w:tcW w:w="2542" w:type="dxa"/>
            <w:gridSpan w:val="6"/>
            <w:tcBorders>
              <w:top w:val="nil"/>
              <w:left w:val="single" w:sz="4" w:space="0" w:color="auto"/>
              <w:bottom w:val="single" w:sz="4" w:space="0" w:color="auto"/>
              <w:right w:val="single" w:sz="4" w:space="0" w:color="auto"/>
            </w:tcBorders>
          </w:tcPr>
          <w:p w:rsidR="00203A3F" w:rsidRPr="00453A61" w:rsidRDefault="00203A3F" w:rsidP="00203A3F">
            <w:pPr>
              <w:rPr>
                <w:b/>
                <w:bCs/>
                <w:sz w:val="20"/>
                <w:u w:val="single"/>
              </w:rPr>
            </w:pPr>
          </w:p>
        </w:tc>
        <w:tc>
          <w:tcPr>
            <w:tcW w:w="1384" w:type="dxa"/>
            <w:tcBorders>
              <w:top w:val="nil"/>
              <w:left w:val="nil"/>
              <w:bottom w:val="single" w:sz="4" w:space="0" w:color="auto"/>
              <w:right w:val="single" w:sz="4" w:space="0" w:color="auto"/>
            </w:tcBorders>
            <w:vAlign w:val="center"/>
          </w:tcPr>
          <w:p w:rsidR="00203A3F" w:rsidRPr="00453A61" w:rsidRDefault="00203A3F" w:rsidP="00203A3F">
            <w:pPr>
              <w:jc w:val="center"/>
              <w:rPr>
                <w:bCs/>
                <w:sz w:val="20"/>
              </w:rPr>
            </w:pPr>
          </w:p>
        </w:tc>
        <w:tc>
          <w:tcPr>
            <w:tcW w:w="1260" w:type="dxa"/>
            <w:tcBorders>
              <w:top w:val="nil"/>
              <w:left w:val="nil"/>
              <w:bottom w:val="single" w:sz="4" w:space="0" w:color="auto"/>
              <w:right w:val="nil"/>
            </w:tcBorders>
            <w:vAlign w:val="center"/>
          </w:tcPr>
          <w:p w:rsidR="00203A3F" w:rsidRPr="00453A61" w:rsidRDefault="00203A3F" w:rsidP="00203A3F">
            <w:pPr>
              <w:jc w:val="center"/>
              <w:rPr>
                <w:bCs/>
                <w:sz w:val="20"/>
              </w:rPr>
            </w:pPr>
          </w:p>
        </w:tc>
        <w:tc>
          <w:tcPr>
            <w:tcW w:w="1791" w:type="dxa"/>
            <w:tcBorders>
              <w:top w:val="nil"/>
              <w:left w:val="single" w:sz="4" w:space="0" w:color="auto"/>
              <w:bottom w:val="single" w:sz="4" w:space="0" w:color="auto"/>
              <w:right w:val="single" w:sz="4" w:space="0" w:color="auto"/>
            </w:tcBorders>
            <w:vAlign w:val="center"/>
          </w:tcPr>
          <w:p w:rsidR="00203A3F" w:rsidRPr="00453A61" w:rsidRDefault="00203A3F" w:rsidP="00203A3F">
            <w:pPr>
              <w:jc w:val="center"/>
              <w:rPr>
                <w:b/>
                <w:bCs/>
                <w:sz w:val="20"/>
              </w:rPr>
            </w:pPr>
          </w:p>
        </w:tc>
        <w:tc>
          <w:tcPr>
            <w:tcW w:w="1179" w:type="dxa"/>
            <w:gridSpan w:val="2"/>
            <w:tcBorders>
              <w:top w:val="nil"/>
              <w:left w:val="nil"/>
              <w:bottom w:val="single" w:sz="4" w:space="0" w:color="auto"/>
              <w:right w:val="single" w:sz="4" w:space="0" w:color="auto"/>
            </w:tcBorders>
          </w:tcPr>
          <w:p w:rsidR="00203A3F" w:rsidRPr="00453A61" w:rsidRDefault="00B91185" w:rsidP="00203A3F">
            <w:pPr>
              <w:rPr>
                <w:sz w:val="20"/>
              </w:rPr>
            </w:pPr>
            <w:r>
              <w:rPr>
                <w:sz w:val="20"/>
              </w:rPr>
              <w:t> </w:t>
            </w:r>
          </w:p>
        </w:tc>
        <w:tc>
          <w:tcPr>
            <w:tcW w:w="1211" w:type="dxa"/>
            <w:gridSpan w:val="3"/>
            <w:tcBorders>
              <w:top w:val="nil"/>
              <w:left w:val="nil"/>
              <w:bottom w:val="single" w:sz="4" w:space="0" w:color="auto"/>
              <w:right w:val="single" w:sz="4" w:space="0" w:color="auto"/>
            </w:tcBorders>
          </w:tcPr>
          <w:p w:rsidR="00203A3F" w:rsidRPr="00453A61" w:rsidRDefault="00B91185" w:rsidP="00203A3F">
            <w:pPr>
              <w:rPr>
                <w:sz w:val="20"/>
              </w:rPr>
            </w:pPr>
            <w:r>
              <w:rPr>
                <w:sz w:val="20"/>
              </w:rPr>
              <w:t> </w:t>
            </w:r>
          </w:p>
        </w:tc>
        <w:tc>
          <w:tcPr>
            <w:tcW w:w="1417" w:type="dxa"/>
            <w:gridSpan w:val="2"/>
            <w:tcBorders>
              <w:top w:val="nil"/>
              <w:left w:val="single" w:sz="4" w:space="0" w:color="auto"/>
              <w:bottom w:val="single" w:sz="4" w:space="0" w:color="auto"/>
              <w:right w:val="single" w:sz="4" w:space="0" w:color="auto"/>
            </w:tcBorders>
          </w:tcPr>
          <w:p w:rsidR="00203A3F" w:rsidRPr="00453A61" w:rsidRDefault="00203A3F" w:rsidP="00203A3F">
            <w:pPr>
              <w:rPr>
                <w:b/>
                <w:bCs/>
                <w:sz w:val="20"/>
                <w:u w:val="single"/>
              </w:rPr>
            </w:pPr>
          </w:p>
        </w:tc>
      </w:tr>
      <w:tr w:rsidR="00074719" w:rsidRPr="00453A61" w:rsidTr="00B91185">
        <w:trPr>
          <w:trHeight w:val="266"/>
        </w:trPr>
        <w:tc>
          <w:tcPr>
            <w:tcW w:w="1934" w:type="dxa"/>
            <w:gridSpan w:val="2"/>
            <w:vMerge w:val="restart"/>
            <w:tcBorders>
              <w:top w:val="single" w:sz="4" w:space="0" w:color="auto"/>
              <w:left w:val="single" w:sz="4" w:space="0" w:color="auto"/>
              <w:right w:val="nil"/>
            </w:tcBorders>
          </w:tcPr>
          <w:p w:rsidR="00074719" w:rsidRPr="00453A61" w:rsidRDefault="00074719" w:rsidP="00203A3F">
            <w:pPr>
              <w:rPr>
                <w:sz w:val="20"/>
              </w:rPr>
            </w:pPr>
            <w:r w:rsidRPr="00453A61">
              <w:rPr>
                <w:sz w:val="20"/>
              </w:rPr>
              <w:t>-    Elaborarea şi implementarea mecanismului de evaluare instituţională internă şi externă în învăţământul secundar general şi vocaţional/tehnic către 2016</w:t>
            </w:r>
          </w:p>
          <w:p w:rsidR="00074719" w:rsidRPr="00453A61" w:rsidRDefault="00074719" w:rsidP="00203A3F">
            <w:pPr>
              <w:rPr>
                <w:sz w:val="20"/>
              </w:rPr>
            </w:pPr>
            <w:r w:rsidRPr="00453A61">
              <w:rPr>
                <w:sz w:val="20"/>
              </w:rPr>
              <w:t>-   Promovarea anuală a măsurilor de stimulare a cadrelor didactice, inclusiv a tinerilor specialişti</w:t>
            </w:r>
          </w:p>
          <w:p w:rsidR="00074719" w:rsidRPr="00453A61" w:rsidRDefault="00074719" w:rsidP="00203A3F">
            <w:pPr>
              <w:rPr>
                <w:sz w:val="20"/>
              </w:rPr>
            </w:pPr>
            <w:r w:rsidRPr="00453A61">
              <w:rPr>
                <w:sz w:val="20"/>
              </w:rPr>
              <w:t>-    Evaluarea externă a calităţii învăţămîntului juridic superior din RM în conformitate cu bunele practici europene şi principiile Bologna</w:t>
            </w:r>
          </w:p>
          <w:p w:rsidR="00074719" w:rsidRPr="00453A61" w:rsidRDefault="00074719" w:rsidP="00203A3F">
            <w:pPr>
              <w:rPr>
                <w:sz w:val="20"/>
              </w:rPr>
            </w:pPr>
            <w:r w:rsidRPr="00453A61">
              <w:rPr>
                <w:sz w:val="20"/>
              </w:rPr>
              <w:t>-    Evaluarea externă a calităţii învăţămîntului juridic superior din RM în conformitate cu bunele practici europene şi principiile Bologna</w:t>
            </w:r>
          </w:p>
          <w:p w:rsidR="00074719" w:rsidRPr="00453A61" w:rsidRDefault="00074719" w:rsidP="00203A3F">
            <w:pPr>
              <w:rPr>
                <w:sz w:val="20"/>
              </w:rPr>
            </w:pPr>
            <w:r w:rsidRPr="00453A61">
              <w:rPr>
                <w:sz w:val="20"/>
              </w:rPr>
              <w:t>-Asigurarea eficienţei şi obiectivităţii sistemului de evaluare a rezultatelor şcolare</w:t>
            </w:r>
          </w:p>
          <w:p w:rsidR="00074719" w:rsidRPr="00453A61" w:rsidRDefault="00074719" w:rsidP="00203A3F">
            <w:pPr>
              <w:rPr>
                <w:sz w:val="20"/>
              </w:rPr>
            </w:pPr>
            <w:r w:rsidRPr="00453A61">
              <w:rPr>
                <w:b/>
                <w:bCs/>
                <w:i/>
                <w:iCs/>
                <w:sz w:val="20"/>
              </w:rPr>
              <w:t xml:space="preserve">Costul </w:t>
            </w:r>
            <w:r w:rsidRPr="00453A61">
              <w:rPr>
                <w:b/>
                <w:bCs/>
                <w:i/>
                <w:iCs/>
                <w:sz w:val="20"/>
              </w:rPr>
              <w:lastRenderedPageBreak/>
              <w:t>subprogramului</w:t>
            </w: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lastRenderedPageBreak/>
              <w:t>-    Dezvoltarea şi implementare Cadrului Naţional al Calificărilor pentru învăţământul superior (ciclul I, ciclul II, doctorat), inclusiv, pentru învăţământul pedagogic Calificărilor  şi dezvoltarea Registrului electronic pentru CNC (PAG)</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074719">
            <w:pPr>
              <w:pStyle w:val="ListParagraph"/>
              <w:widowControl w:val="0"/>
              <w:tabs>
                <w:tab w:val="left" w:pos="851"/>
              </w:tabs>
              <w:ind w:left="0"/>
              <w:jc w:val="both"/>
              <w:rPr>
                <w:sz w:val="20"/>
                <w:lang w:val="es-AR"/>
              </w:rPr>
            </w:pPr>
            <w:r w:rsidRPr="00453A61">
              <w:rPr>
                <w:sz w:val="20"/>
                <w:lang w:val="es-AR"/>
              </w:rPr>
              <w:t xml:space="preserve">-În scopul consolidării corelației dintre nivelul de calificare și competențele solicitate de piața muncii, </w:t>
            </w:r>
            <w:r w:rsidRPr="00453A61">
              <w:rPr>
                <w:i/>
                <w:sz w:val="20"/>
                <w:lang w:val="es-AR"/>
              </w:rPr>
              <w:t xml:space="preserve">Metodologia de elaborare a Cadrului Național al Calificărilor în învățămîntul superior </w:t>
            </w:r>
            <w:r w:rsidRPr="00453A61">
              <w:rPr>
                <w:sz w:val="20"/>
                <w:lang w:val="es-AR"/>
              </w:rPr>
              <w:t>(ordinul ministrului educației nr.968 din 10.09.2014) a fost implementată în dezvoltarea CNC:</w:t>
            </w:r>
          </w:p>
          <w:p w:rsidR="00074719" w:rsidRPr="00453A61" w:rsidRDefault="00074719" w:rsidP="002032D3">
            <w:pPr>
              <w:pStyle w:val="NormalWeb"/>
              <w:numPr>
                <w:ilvl w:val="0"/>
                <w:numId w:val="37"/>
              </w:numPr>
              <w:tabs>
                <w:tab w:val="left" w:pos="567"/>
              </w:tabs>
              <w:spacing w:before="0" w:beforeAutospacing="0" w:after="0" w:afterAutospacing="0"/>
              <w:ind w:left="0" w:firstLine="360"/>
              <w:jc w:val="both"/>
              <w:rPr>
                <w:sz w:val="20"/>
                <w:szCs w:val="20"/>
                <w:lang w:val="es-AR"/>
              </w:rPr>
            </w:pPr>
            <w:r w:rsidRPr="00453A61">
              <w:rPr>
                <w:sz w:val="20"/>
                <w:szCs w:val="20"/>
                <w:lang w:val="es-AR"/>
              </w:rPr>
              <w:t xml:space="preserve"> la 4 domenii generale de studiu - </w:t>
            </w:r>
            <w:r w:rsidRPr="00453A61">
              <w:rPr>
                <w:i/>
                <w:sz w:val="20"/>
                <w:szCs w:val="20"/>
                <w:lang w:val="es-AR"/>
              </w:rPr>
              <w:t>Inginerie, Economie, Ştiinţe agricole, Ştiinţe sociale -</w:t>
            </w:r>
            <w:r w:rsidRPr="00453A61">
              <w:rPr>
                <w:sz w:val="20"/>
                <w:szCs w:val="20"/>
                <w:lang w:val="es-AR"/>
              </w:rPr>
              <w:t xml:space="preserve"> pentru toate cele 3 cicluri universitare, cu 10 domenii generale de studiu: 22, 31, 32, 33, 34, 38, 42, 44, 55, 85, inclusiv 29 de domenii de formare profesională și 38 de specialități;</w:t>
            </w:r>
          </w:p>
          <w:p w:rsidR="00074719" w:rsidRPr="00453A61" w:rsidRDefault="00074719" w:rsidP="002032D3">
            <w:pPr>
              <w:pStyle w:val="NormalWeb"/>
              <w:numPr>
                <w:ilvl w:val="0"/>
                <w:numId w:val="37"/>
              </w:numPr>
              <w:tabs>
                <w:tab w:val="left" w:pos="567"/>
              </w:tabs>
              <w:spacing w:before="0" w:beforeAutospacing="0" w:after="0" w:afterAutospacing="0"/>
              <w:ind w:left="0" w:firstLine="360"/>
              <w:jc w:val="both"/>
              <w:rPr>
                <w:sz w:val="20"/>
                <w:szCs w:val="20"/>
                <w:lang w:val="en-US"/>
              </w:rPr>
            </w:pPr>
            <w:r w:rsidRPr="00453A61">
              <w:rPr>
                <w:sz w:val="20"/>
                <w:szCs w:val="20"/>
                <w:lang w:val="es-AR"/>
              </w:rPr>
              <w:t xml:space="preserve"> </w:t>
            </w:r>
            <w:r w:rsidRPr="00453A61">
              <w:rPr>
                <w:sz w:val="20"/>
                <w:szCs w:val="20"/>
                <w:lang w:val="en-US"/>
              </w:rPr>
              <w:t xml:space="preserve">la domeniul 14, care va servi model pentru CNC din domeniul </w:t>
            </w:r>
            <w:r w:rsidRPr="00453A61">
              <w:rPr>
                <w:i/>
                <w:sz w:val="20"/>
                <w:szCs w:val="20"/>
                <w:lang w:val="en-US"/>
              </w:rPr>
              <w:t>Științe ale educației</w:t>
            </w:r>
            <w:r w:rsidRPr="00453A61">
              <w:rPr>
                <w:sz w:val="20"/>
                <w:szCs w:val="20"/>
                <w:lang w:val="en-US"/>
              </w:rPr>
              <w:t>;</w:t>
            </w:r>
          </w:p>
          <w:p w:rsidR="00074719" w:rsidRPr="00453A61" w:rsidRDefault="00074719" w:rsidP="002032D3">
            <w:pPr>
              <w:pStyle w:val="NormalWeb"/>
              <w:numPr>
                <w:ilvl w:val="0"/>
                <w:numId w:val="37"/>
              </w:numPr>
              <w:tabs>
                <w:tab w:val="left" w:pos="567"/>
              </w:tabs>
              <w:spacing w:before="0" w:beforeAutospacing="0" w:after="0" w:afterAutospacing="0"/>
              <w:ind w:left="0" w:firstLine="360"/>
              <w:jc w:val="both"/>
              <w:rPr>
                <w:sz w:val="20"/>
                <w:szCs w:val="20"/>
                <w:lang w:val="en-US"/>
              </w:rPr>
            </w:pPr>
            <w:proofErr w:type="gramStart"/>
            <w:r w:rsidRPr="00453A61">
              <w:rPr>
                <w:sz w:val="20"/>
                <w:szCs w:val="20"/>
                <w:lang w:val="en-US"/>
              </w:rPr>
              <w:t>la</w:t>
            </w:r>
            <w:proofErr w:type="gramEnd"/>
            <w:r w:rsidRPr="00453A61">
              <w:rPr>
                <w:sz w:val="20"/>
                <w:szCs w:val="20"/>
                <w:lang w:val="en-US"/>
              </w:rPr>
              <w:t xml:space="preserve"> 5 specialități din domeniul </w:t>
            </w:r>
            <w:r w:rsidRPr="00453A61">
              <w:rPr>
                <w:i/>
                <w:sz w:val="20"/>
                <w:szCs w:val="20"/>
                <w:lang w:val="en-US"/>
              </w:rPr>
              <w:t>Sănătate</w:t>
            </w:r>
            <w:r w:rsidRPr="00453A61">
              <w:rPr>
                <w:sz w:val="20"/>
                <w:szCs w:val="20"/>
                <w:lang w:val="en-US"/>
              </w:rPr>
              <w:t>.</w:t>
            </w:r>
          </w:p>
          <w:p w:rsidR="00074719" w:rsidRPr="00B91185" w:rsidRDefault="00074719" w:rsidP="00B91185">
            <w:pPr>
              <w:pStyle w:val="NormalWeb"/>
              <w:tabs>
                <w:tab w:val="left" w:pos="567"/>
              </w:tabs>
              <w:spacing w:before="0" w:beforeAutospacing="0" w:after="0" w:afterAutospacing="0"/>
              <w:ind w:firstLine="360"/>
              <w:jc w:val="both"/>
              <w:rPr>
                <w:color w:val="000000"/>
                <w:sz w:val="20"/>
                <w:szCs w:val="20"/>
                <w:lang w:val="en-US"/>
              </w:rPr>
            </w:pPr>
            <w:r w:rsidRPr="00453A61">
              <w:rPr>
                <w:color w:val="000000"/>
                <w:sz w:val="20"/>
                <w:szCs w:val="20"/>
                <w:lang w:val="en-US"/>
              </w:rPr>
              <w:t xml:space="preserve">Pentru asigurarea implementării calitative </w:t>
            </w:r>
            <w:proofErr w:type="gramStart"/>
            <w:r w:rsidRPr="00453A61">
              <w:rPr>
                <w:color w:val="000000"/>
                <w:sz w:val="20"/>
                <w:szCs w:val="20"/>
                <w:lang w:val="en-US"/>
              </w:rPr>
              <w:t>a</w:t>
            </w:r>
            <w:proofErr w:type="gramEnd"/>
            <w:r w:rsidRPr="00453A61">
              <w:rPr>
                <w:color w:val="000000"/>
                <w:sz w:val="20"/>
                <w:szCs w:val="20"/>
                <w:lang w:val="en-US"/>
              </w:rPr>
              <w:t xml:space="preserve"> acestora, tuturor universităților li s-a recomandat promovarea și motivarea cadrelor didactice în studierea limbii engleze și a modulului psiho-pedagogic, în cazul în care </w:t>
            </w:r>
            <w:r w:rsidRPr="00453A61">
              <w:rPr>
                <w:color w:val="000000"/>
                <w:sz w:val="20"/>
                <w:szCs w:val="20"/>
                <w:lang w:val="en-US"/>
              </w:rPr>
              <w:lastRenderedPageBreak/>
              <w:t xml:space="preserve">nu au pregătirea pedagogică </w:t>
            </w:r>
            <w:r w:rsidR="00B91185">
              <w:rPr>
                <w:color w:val="000000"/>
                <w:sz w:val="20"/>
                <w:szCs w:val="20"/>
                <w:lang w:val="en-US"/>
              </w:rPr>
              <w:t>necesară.</w:t>
            </w:r>
          </w:p>
        </w:tc>
        <w:tc>
          <w:tcPr>
            <w:tcW w:w="1384"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r w:rsidRPr="00453A61">
              <w:rPr>
                <w:sz w:val="20"/>
              </w:rPr>
              <w:lastRenderedPageBreak/>
              <w:t> </w:t>
            </w:r>
          </w:p>
        </w:tc>
        <w:tc>
          <w:tcPr>
            <w:tcW w:w="1260"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r w:rsidRPr="00453A61">
              <w:rPr>
                <w:sz w:val="20"/>
              </w:rPr>
              <w:t>-3 CNC dezvoltate şi editate în 2015</w:t>
            </w:r>
          </w:p>
          <w:p w:rsidR="00074719" w:rsidRPr="00453A61" w:rsidRDefault="00074719" w:rsidP="00203A3F">
            <w:pPr>
              <w:rPr>
                <w:sz w:val="20"/>
              </w:rPr>
            </w:pPr>
            <w:r w:rsidRPr="00453A61">
              <w:rPr>
                <w:sz w:val="20"/>
              </w:rPr>
              <w:t>-3 CNC dezvoltate şi editate în 2016</w:t>
            </w:r>
          </w:p>
          <w:p w:rsidR="00074719" w:rsidRPr="00453A61" w:rsidRDefault="00074719" w:rsidP="00203A3F">
            <w:pPr>
              <w:rPr>
                <w:sz w:val="20"/>
              </w:rPr>
            </w:pPr>
            <w:r w:rsidRPr="00453A61">
              <w:rPr>
                <w:sz w:val="20"/>
              </w:rPr>
              <w:t>-3 CNC dezvoltate şi editate în 2017</w:t>
            </w:r>
          </w:p>
          <w:p w:rsidR="00074719" w:rsidRPr="00453A61" w:rsidRDefault="00074719" w:rsidP="00203A3F">
            <w:pPr>
              <w:rPr>
                <w:sz w:val="20"/>
              </w:rPr>
            </w:pPr>
          </w:p>
          <w:p w:rsidR="00074719" w:rsidRPr="00453A61" w:rsidRDefault="00074719" w:rsidP="00203A3F">
            <w:pPr>
              <w:rPr>
                <w:sz w:val="20"/>
              </w:rPr>
            </w:pPr>
            <w:r w:rsidRPr="00453A61">
              <w:rPr>
                <w:sz w:val="20"/>
              </w:rPr>
              <w:t>-Registrul de Calificări dezvoltat către anul 2016</w:t>
            </w: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rPr>
                <w:color w:val="FF0000"/>
                <w:sz w:val="20"/>
              </w:rPr>
            </w:pPr>
          </w:p>
          <w:p w:rsidR="00074719" w:rsidRPr="00453A61" w:rsidRDefault="00074719" w:rsidP="00203A3F">
            <w:pPr>
              <w:jc w:val="center"/>
              <w:rPr>
                <w:sz w:val="20"/>
              </w:rPr>
            </w:pPr>
          </w:p>
        </w:tc>
        <w:tc>
          <w:tcPr>
            <w:tcW w:w="1179" w:type="dxa"/>
            <w:gridSpan w:val="2"/>
            <w:tcBorders>
              <w:top w:val="single" w:sz="4" w:space="0" w:color="auto"/>
              <w:left w:val="nil"/>
              <w:bottom w:val="single" w:sz="4" w:space="0" w:color="auto"/>
              <w:right w:val="single" w:sz="4" w:space="0" w:color="auto"/>
            </w:tcBorders>
          </w:tcPr>
          <w:p w:rsidR="00074719" w:rsidRPr="00453A61" w:rsidRDefault="009E7B6F" w:rsidP="00707595">
            <w:pPr>
              <w:rPr>
                <w:sz w:val="20"/>
              </w:rPr>
            </w:pPr>
            <w:r>
              <w:rPr>
                <w:sz w:val="20"/>
              </w:rPr>
              <w:t>-</w:t>
            </w:r>
            <w:r w:rsidR="00074719"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sz w:val="20"/>
              </w:rPr>
            </w:pPr>
            <w:r w:rsidRPr="00453A61">
              <w:rPr>
                <w:sz w:val="20"/>
              </w:rPr>
              <w:t>Nerealizat din lipsa unei structuri de dezvoltare a calificărilor în Ministerul Educației</w:t>
            </w: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r>
      <w:tr w:rsidR="00074719" w:rsidRPr="00453A61" w:rsidTr="00B91185">
        <w:trPr>
          <w:trHeight w:val="2565"/>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xml:space="preserve">-    Crearea Agenţiei Naţionale de Asigurare a Calităţii în Învăţământul Profesional (salarizarea personalului angajat, asigurarea normativă, </w:t>
            </w:r>
          </w:p>
          <w:p w:rsidR="00074719" w:rsidRPr="00453A61" w:rsidRDefault="00074719" w:rsidP="00203A3F">
            <w:pPr>
              <w:rPr>
                <w:sz w:val="20"/>
              </w:rPr>
            </w:pPr>
            <w:proofErr w:type="gramStart"/>
            <w:r w:rsidRPr="00453A61">
              <w:rPr>
                <w:sz w:val="20"/>
              </w:rPr>
              <w:t>dezvoltarea</w:t>
            </w:r>
            <w:proofErr w:type="gramEnd"/>
            <w:r w:rsidRPr="00453A61">
              <w:rPr>
                <w:sz w:val="20"/>
              </w:rPr>
              <w:t xml:space="preserve"> standardelor de acreditare, metodologie etc.)</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074719">
            <w:pPr>
              <w:jc w:val="both"/>
              <w:rPr>
                <w:sz w:val="20"/>
                <w:lang w:val="es-AR"/>
              </w:rPr>
            </w:pPr>
            <w:r w:rsidRPr="00453A61">
              <w:rPr>
                <w:sz w:val="20"/>
                <w:lang w:val="es-AR"/>
              </w:rPr>
              <w:t xml:space="preserve">-Codul Educaţiei promovează conceptul de cultură a calității în învățămîntul național. Un accent aparte, în conformitate cu recomandările procesului Bologna,vizează reprezentat pentru învățămîntul superior, precum și formarea unei noi Agenţii de Asigurare a Calităţii în Învăţămîntul Profesional, referidu-se nu doar la învăţămîntul superior, ci şi la cel profesional tehnic. </w:t>
            </w:r>
          </w:p>
          <w:p w:rsidR="00074719" w:rsidRPr="00453A61" w:rsidRDefault="00074719" w:rsidP="00D511D8">
            <w:pPr>
              <w:pStyle w:val="NoSpacing"/>
              <w:tabs>
                <w:tab w:val="left" w:pos="317"/>
              </w:tabs>
              <w:jc w:val="both"/>
              <w:rPr>
                <w:rFonts w:ascii="Times New Roman" w:hAnsi="Times New Roman"/>
                <w:sz w:val="20"/>
                <w:szCs w:val="20"/>
                <w:lang w:val="es-AR"/>
              </w:rPr>
            </w:pPr>
            <w:r w:rsidRPr="00453A61">
              <w:rPr>
                <w:rFonts w:ascii="Times New Roman" w:hAnsi="Times New Roman"/>
                <w:bCs/>
                <w:sz w:val="20"/>
                <w:szCs w:val="20"/>
                <w:lang w:val="es-AR"/>
              </w:rPr>
              <w:tab/>
              <w:t xml:space="preserve">Astfel, </w:t>
            </w:r>
            <w:r w:rsidRPr="00453A61">
              <w:rPr>
                <w:rFonts w:ascii="Times New Roman" w:hAnsi="Times New Roman"/>
                <w:sz w:val="20"/>
                <w:szCs w:val="20"/>
                <w:lang w:val="es-AR"/>
              </w:rPr>
              <w:t xml:space="preserve">prin Hotărîrea Guvernului nr.191 din 22.04.2015, a fost aprobat </w:t>
            </w:r>
            <w:r w:rsidRPr="00453A61">
              <w:rPr>
                <w:rFonts w:ascii="Times New Roman" w:hAnsi="Times New Roman"/>
                <w:i/>
                <w:sz w:val="20"/>
                <w:szCs w:val="20"/>
                <w:lang w:val="es-AR"/>
              </w:rPr>
              <w:t>Regulamentul de organizare și funcționare a ANACIP.</w:t>
            </w:r>
          </w:p>
          <w:p w:rsidR="00074719" w:rsidRPr="00453A61" w:rsidRDefault="00074719" w:rsidP="00203A3F">
            <w:pPr>
              <w:rPr>
                <w:sz w:val="20"/>
                <w:lang w:val="es-AR"/>
              </w:rPr>
            </w:pPr>
          </w:p>
        </w:tc>
        <w:tc>
          <w:tcPr>
            <w:tcW w:w="1384" w:type="dxa"/>
            <w:tcBorders>
              <w:top w:val="single" w:sz="4" w:space="0" w:color="auto"/>
              <w:left w:val="nil"/>
              <w:bottom w:val="single" w:sz="4" w:space="0" w:color="auto"/>
              <w:right w:val="single" w:sz="4" w:space="0" w:color="auto"/>
            </w:tcBorders>
            <w:vAlign w:val="center"/>
          </w:tcPr>
          <w:p w:rsidR="00074719" w:rsidRPr="00453A61" w:rsidRDefault="00B91185" w:rsidP="005B1575">
            <w:pPr>
              <w:jc w:val="center"/>
              <w:rPr>
                <w:sz w:val="20"/>
              </w:rPr>
            </w:pPr>
            <w:r>
              <w:rPr>
                <w:sz w:val="20"/>
              </w:rPr>
              <w:t>600.0</w:t>
            </w: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p w:rsidR="00074719" w:rsidRPr="00453A61" w:rsidRDefault="00074719" w:rsidP="005B1575">
            <w:pPr>
              <w:jc w:val="center"/>
              <w:rPr>
                <w:sz w:val="20"/>
              </w:rPr>
            </w:pPr>
          </w:p>
        </w:tc>
        <w:tc>
          <w:tcPr>
            <w:tcW w:w="1260" w:type="dxa"/>
            <w:tcBorders>
              <w:top w:val="single" w:sz="4" w:space="0" w:color="auto"/>
              <w:left w:val="nil"/>
              <w:bottom w:val="single" w:sz="4" w:space="0" w:color="auto"/>
              <w:right w:val="nil"/>
            </w:tcBorders>
          </w:tcPr>
          <w:p w:rsidR="00B91185" w:rsidRPr="00453A61" w:rsidRDefault="00B91185" w:rsidP="005B1575">
            <w:pPr>
              <w:jc w:val="center"/>
              <w:rPr>
                <w:sz w:val="20"/>
              </w:rPr>
            </w:pPr>
            <w:r>
              <w:rPr>
                <w:sz w:val="20"/>
              </w:rPr>
              <w:t>286.3</w:t>
            </w:r>
          </w:p>
        </w:tc>
        <w:tc>
          <w:tcPr>
            <w:tcW w:w="1791"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r w:rsidRPr="00453A61">
              <w:rPr>
                <w:sz w:val="20"/>
              </w:rPr>
              <w:t xml:space="preserve">-Agenţie Naţională de Asigurare a Calităţii în Învăţămăntul Profesional </w:t>
            </w:r>
          </w:p>
          <w:p w:rsidR="00074719" w:rsidRPr="00453A61" w:rsidRDefault="00074719" w:rsidP="00203A3F">
            <w:pPr>
              <w:rPr>
                <w:sz w:val="20"/>
              </w:rPr>
            </w:pPr>
            <w:r w:rsidRPr="00453A61">
              <w:rPr>
                <w:sz w:val="20"/>
              </w:rPr>
              <w:t>funcţională în anul 2015 </w:t>
            </w:r>
          </w:p>
          <w:p w:rsidR="00074719" w:rsidRPr="00453A61" w:rsidRDefault="00074719" w:rsidP="00203A3F">
            <w:pPr>
              <w:rPr>
                <w:sz w:val="20"/>
              </w:rPr>
            </w:pPr>
            <w:r w:rsidRPr="00453A61">
              <w:rPr>
                <w:sz w:val="20"/>
              </w:rPr>
              <w:t>Standarde de acreditare elaborate. Metodologie aprobată</w:t>
            </w: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tc>
        <w:tc>
          <w:tcPr>
            <w:tcW w:w="1179" w:type="dxa"/>
            <w:gridSpan w:val="2"/>
            <w:tcBorders>
              <w:top w:val="single" w:sz="4" w:space="0" w:color="auto"/>
              <w:left w:val="nil"/>
              <w:bottom w:val="single" w:sz="4" w:space="0" w:color="auto"/>
              <w:right w:val="single" w:sz="4" w:space="0" w:color="auto"/>
            </w:tcBorders>
          </w:tcPr>
          <w:p w:rsidR="00074719" w:rsidRPr="00453A61" w:rsidRDefault="00074719" w:rsidP="000A1D73">
            <w:pPr>
              <w:pStyle w:val="NoSpacing"/>
              <w:tabs>
                <w:tab w:val="left" w:pos="317"/>
              </w:tabs>
              <w:jc w:val="both"/>
              <w:rPr>
                <w:rFonts w:ascii="Times New Roman" w:hAnsi="Times New Roman"/>
                <w:sz w:val="20"/>
                <w:szCs w:val="20"/>
                <w:lang w:val="es-AR"/>
              </w:rPr>
            </w:pPr>
            <w:r w:rsidRPr="00453A61">
              <w:rPr>
                <w:rFonts w:ascii="Times New Roman" w:hAnsi="Times New Roman"/>
                <w:sz w:val="20"/>
                <w:szCs w:val="20"/>
                <w:lang w:val="es-AR"/>
              </w:rPr>
              <w:t xml:space="preserve">-Prin Hotărîrea Guvernului nr.191 din 22.04.2015, a fost aprobat </w:t>
            </w:r>
            <w:r w:rsidRPr="00453A61">
              <w:rPr>
                <w:rFonts w:ascii="Times New Roman" w:hAnsi="Times New Roman"/>
                <w:i/>
                <w:sz w:val="20"/>
                <w:szCs w:val="20"/>
                <w:lang w:val="es-AR"/>
              </w:rPr>
              <w:t>Regulamentul de organizare și funcționare a ANACIP.</w:t>
            </w:r>
          </w:p>
          <w:p w:rsidR="00074719" w:rsidRPr="00B91185" w:rsidRDefault="00074719" w:rsidP="00B91185">
            <w:pPr>
              <w:pStyle w:val="NoSpacing"/>
              <w:tabs>
                <w:tab w:val="left" w:pos="317"/>
              </w:tabs>
              <w:jc w:val="both"/>
              <w:rPr>
                <w:rFonts w:ascii="Times New Roman" w:hAnsi="Times New Roman"/>
                <w:sz w:val="20"/>
                <w:szCs w:val="20"/>
                <w:lang w:val="es-AR"/>
              </w:rPr>
            </w:pPr>
            <w:r w:rsidRPr="00453A61">
              <w:rPr>
                <w:rFonts w:ascii="Times New Roman" w:hAnsi="Times New Roman"/>
                <w:sz w:val="20"/>
                <w:szCs w:val="20"/>
                <w:lang w:val="es-AR"/>
              </w:rPr>
              <w:t>ANACIP un este funcțională, Metodologia de evaluare externă și acreditare un e</w:t>
            </w:r>
            <w:r w:rsidR="00B91185">
              <w:rPr>
                <w:rFonts w:ascii="Times New Roman" w:hAnsi="Times New Roman"/>
                <w:sz w:val="20"/>
                <w:szCs w:val="20"/>
                <w:lang w:val="es-AR"/>
              </w:rPr>
              <w:t>ste aprobată.</w:t>
            </w: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sz w:val="20"/>
                <w:lang w:val="es-AR"/>
              </w:rPr>
            </w:pPr>
            <w:r w:rsidRPr="00453A61">
              <w:rPr>
                <w:sz w:val="20"/>
                <w:lang w:val="es-AR"/>
              </w:rPr>
              <w:t xml:space="preserve">Pentru a demara activitățile de evaluare și acreditare, în anul 2016, în bugetul de stat un au fost planificate 2 mln de lei pentru acreditarea universităților, care de mai bine de 8 ani un au fost acreditate </w:t>
            </w: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r>
      <w:tr w:rsidR="00074719" w:rsidRPr="00453A61" w:rsidTr="00B91185">
        <w:trPr>
          <w:trHeight w:val="4685"/>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nil"/>
              <w:right w:val="single" w:sz="4" w:space="0" w:color="auto"/>
            </w:tcBorders>
          </w:tcPr>
          <w:p w:rsidR="00074719" w:rsidRPr="00453A61" w:rsidRDefault="00074719" w:rsidP="00203A3F">
            <w:pPr>
              <w:rPr>
                <w:sz w:val="20"/>
              </w:rPr>
            </w:pPr>
            <w:r w:rsidRPr="00453A61">
              <w:rPr>
                <w:sz w:val="20"/>
              </w:rPr>
              <w:t>-Reorganizarea Agenţiei de Asigurare a Calităţii</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074719">
            <w:pPr>
              <w:jc w:val="both"/>
              <w:rPr>
                <w:color w:val="000000"/>
                <w:sz w:val="20"/>
                <w:lang w:val="es-AR"/>
              </w:rPr>
            </w:pPr>
            <w:r w:rsidRPr="00453A61">
              <w:rPr>
                <w:color w:val="000000"/>
                <w:sz w:val="20"/>
              </w:rPr>
              <w:t>-</w:t>
            </w:r>
            <w:r w:rsidRPr="00453A61">
              <w:rPr>
                <w:color w:val="000000"/>
                <w:sz w:val="20"/>
                <w:lang w:val="es-AR"/>
              </w:rPr>
              <w:t>Asigurarea calității în educație, s-a focusat, în principal, pe consolidarea structurilor administrative responsabile de asigurarea calității în educației, și anume, reorganizarea Agenției Naționale pentru Curriculum și Evaluare și constituirea Inspectoratului Școlar Național.</w:t>
            </w:r>
          </w:p>
          <w:p w:rsidR="00074719" w:rsidRPr="00B91185" w:rsidRDefault="00074719" w:rsidP="00B91185">
            <w:pPr>
              <w:ind w:firstLine="425"/>
              <w:jc w:val="both"/>
              <w:rPr>
                <w:color w:val="000000"/>
                <w:sz w:val="20"/>
                <w:lang w:val="es-AR"/>
              </w:rPr>
            </w:pPr>
            <w:r w:rsidRPr="00453A61">
              <w:rPr>
                <w:bCs/>
                <w:color w:val="000000"/>
                <w:sz w:val="20"/>
                <w:lang w:val="es-AR"/>
              </w:rPr>
              <w:t>S-a constituit Agenția Națională pentru Curriculum și Evaluare, prin reorganizarea Agenției de Asigurare a Calității (Hotărîrea Guvernului nr.72 din 10.03.2015, publicată în Monitorul</w:t>
            </w:r>
            <w:r w:rsidRPr="00453A61">
              <w:rPr>
                <w:sz w:val="20"/>
                <w:lang w:val="es-AR"/>
              </w:rPr>
              <w:t xml:space="preserve"> Oficial nr.59-66 din 13.03.2015).</w:t>
            </w:r>
          </w:p>
        </w:tc>
        <w:tc>
          <w:tcPr>
            <w:tcW w:w="1384" w:type="dxa"/>
            <w:tcBorders>
              <w:top w:val="single" w:sz="4" w:space="0" w:color="auto"/>
              <w:left w:val="nil"/>
              <w:bottom w:val="nil"/>
              <w:right w:val="single" w:sz="4" w:space="0" w:color="auto"/>
            </w:tcBorders>
            <w:vAlign w:val="center"/>
          </w:tcPr>
          <w:p w:rsidR="00074719" w:rsidRDefault="00074719" w:rsidP="00203A3F">
            <w:pPr>
              <w:jc w:val="center"/>
              <w:rPr>
                <w:sz w:val="20"/>
              </w:rPr>
            </w:pPr>
          </w:p>
          <w:p w:rsidR="00B91185" w:rsidRDefault="00B91185" w:rsidP="00203A3F">
            <w:pPr>
              <w:jc w:val="center"/>
              <w:rPr>
                <w:sz w:val="20"/>
              </w:rPr>
            </w:pPr>
            <w:r>
              <w:rPr>
                <w:sz w:val="20"/>
              </w:rPr>
              <w:t>4 898.5</w:t>
            </w:r>
          </w:p>
          <w:p w:rsidR="005B1575" w:rsidRDefault="005B1575" w:rsidP="00203A3F">
            <w:pPr>
              <w:jc w:val="center"/>
              <w:rPr>
                <w:sz w:val="20"/>
              </w:rPr>
            </w:pPr>
          </w:p>
          <w:p w:rsidR="005B1575" w:rsidRPr="00453A61" w:rsidRDefault="005B1575"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r w:rsidRPr="00453A61">
              <w:rPr>
                <w:sz w:val="20"/>
              </w:rPr>
              <w:t> </w:t>
            </w:r>
          </w:p>
        </w:tc>
        <w:tc>
          <w:tcPr>
            <w:tcW w:w="1260" w:type="dxa"/>
            <w:tcBorders>
              <w:top w:val="single" w:sz="4" w:space="0" w:color="auto"/>
              <w:left w:val="nil"/>
              <w:bottom w:val="nil"/>
              <w:right w:val="nil"/>
            </w:tcBorders>
          </w:tcPr>
          <w:p w:rsidR="00074719" w:rsidRDefault="00074719" w:rsidP="00B91185">
            <w:pPr>
              <w:jc w:val="center"/>
              <w:rPr>
                <w:sz w:val="20"/>
              </w:rPr>
            </w:pPr>
          </w:p>
          <w:p w:rsidR="00B91185" w:rsidRPr="00453A61" w:rsidRDefault="00B91185" w:rsidP="00B91185">
            <w:pPr>
              <w:jc w:val="center"/>
              <w:rPr>
                <w:sz w:val="20"/>
              </w:rPr>
            </w:pPr>
            <w:r>
              <w:rPr>
                <w:sz w:val="20"/>
              </w:rPr>
              <w:t>4 493.1</w:t>
            </w:r>
          </w:p>
        </w:tc>
        <w:tc>
          <w:tcPr>
            <w:tcW w:w="1791" w:type="dxa"/>
            <w:tcBorders>
              <w:top w:val="single" w:sz="4" w:space="0" w:color="auto"/>
              <w:left w:val="single" w:sz="4" w:space="0" w:color="auto"/>
              <w:bottom w:val="nil"/>
              <w:right w:val="single" w:sz="4" w:space="0" w:color="auto"/>
            </w:tcBorders>
            <w:vAlign w:val="center"/>
          </w:tcPr>
          <w:p w:rsidR="00074719" w:rsidRPr="00453A61" w:rsidRDefault="00F772F7" w:rsidP="00203A3F">
            <w:pPr>
              <w:jc w:val="center"/>
              <w:rPr>
                <w:sz w:val="20"/>
              </w:rPr>
            </w:pPr>
            <w:r>
              <w:rPr>
                <w:sz w:val="20"/>
              </w:rPr>
              <w:t>-</w:t>
            </w:r>
            <w:r w:rsidR="00074719" w:rsidRPr="00453A61">
              <w:rPr>
                <w:sz w:val="20"/>
              </w:rPr>
              <w:t>Agenţie reorganizată şi funcţională </w:t>
            </w: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tc>
        <w:tc>
          <w:tcPr>
            <w:tcW w:w="1179" w:type="dxa"/>
            <w:gridSpan w:val="2"/>
            <w:tcBorders>
              <w:top w:val="single" w:sz="4" w:space="0" w:color="auto"/>
              <w:left w:val="nil"/>
              <w:right w:val="single" w:sz="4" w:space="0" w:color="auto"/>
            </w:tcBorders>
          </w:tcPr>
          <w:p w:rsidR="00074719" w:rsidRPr="00453A61" w:rsidRDefault="00F772F7" w:rsidP="00702462">
            <w:pPr>
              <w:jc w:val="center"/>
              <w:rPr>
                <w:sz w:val="20"/>
              </w:rPr>
            </w:pPr>
            <w:r>
              <w:rPr>
                <w:sz w:val="20"/>
              </w:rPr>
              <w:t>-</w:t>
            </w:r>
            <w:r w:rsidR="00074719" w:rsidRPr="00453A61">
              <w:rPr>
                <w:sz w:val="20"/>
              </w:rPr>
              <w:t>Agenţie reorganizată şi funcţională </w:t>
            </w:r>
          </w:p>
          <w:p w:rsidR="00074719" w:rsidRPr="00453A61" w:rsidRDefault="00074719" w:rsidP="00203A3F">
            <w:pPr>
              <w:rPr>
                <w:sz w:val="20"/>
              </w:rPr>
            </w:pPr>
          </w:p>
        </w:tc>
        <w:tc>
          <w:tcPr>
            <w:tcW w:w="1211" w:type="dxa"/>
            <w:gridSpan w:val="3"/>
            <w:tcBorders>
              <w:top w:val="single" w:sz="4" w:space="0" w:color="auto"/>
              <w:left w:val="nil"/>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nil"/>
              <w:right w:val="single" w:sz="4" w:space="0" w:color="auto"/>
            </w:tcBorders>
          </w:tcPr>
          <w:p w:rsidR="00074719" w:rsidRPr="00453A61" w:rsidRDefault="00074719" w:rsidP="00203A3F">
            <w:pPr>
              <w:rPr>
                <w:sz w:val="20"/>
              </w:rPr>
            </w:pPr>
          </w:p>
        </w:tc>
      </w:tr>
      <w:tr w:rsidR="00074719" w:rsidRPr="00453A61" w:rsidTr="00295EC5">
        <w:trPr>
          <w:trHeight w:val="480"/>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Sprijinul universităţilor în dezvoltarea sistemelor de management în  asigurarea calităţii</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xml:space="preserve">-Sunt formate sisteme de management al calității în 22 de universități </w:t>
            </w:r>
          </w:p>
        </w:tc>
        <w:tc>
          <w:tcPr>
            <w:tcW w:w="1384"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p>
        </w:tc>
        <w:tc>
          <w:tcPr>
            <w:tcW w:w="1260"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791"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5B1575">
            <w:pPr>
              <w:rPr>
                <w:sz w:val="20"/>
              </w:rPr>
            </w:pPr>
            <w:r w:rsidRPr="00453A61">
              <w:rPr>
                <w:sz w:val="20"/>
              </w:rPr>
              <w:t>-Sisteme de management intern al calităţii în toate instituţiile de învăţămînt superior în anul 2015</w:t>
            </w:r>
          </w:p>
          <w:p w:rsidR="00074719" w:rsidRPr="00453A61" w:rsidRDefault="00074719" w:rsidP="00203A3F">
            <w:pPr>
              <w:jc w:val="center"/>
              <w:rPr>
                <w:sz w:val="20"/>
              </w:rPr>
            </w:pPr>
          </w:p>
        </w:tc>
        <w:tc>
          <w:tcPr>
            <w:tcW w:w="1179" w:type="dxa"/>
            <w:gridSpan w:val="2"/>
            <w:tcBorders>
              <w:top w:val="single" w:sz="4" w:space="0" w:color="auto"/>
              <w:left w:val="nil"/>
              <w:bottom w:val="single" w:sz="4" w:space="0" w:color="auto"/>
              <w:right w:val="single" w:sz="4" w:space="0" w:color="auto"/>
            </w:tcBorders>
          </w:tcPr>
          <w:p w:rsidR="005B1575" w:rsidRDefault="005B1575" w:rsidP="00203A3F">
            <w:pPr>
              <w:rPr>
                <w:sz w:val="20"/>
              </w:rPr>
            </w:pPr>
          </w:p>
          <w:p w:rsidR="00074719" w:rsidRPr="00453A61" w:rsidRDefault="00074719" w:rsidP="00203A3F">
            <w:pPr>
              <w:rPr>
                <w:color w:val="FF0000"/>
                <w:sz w:val="20"/>
              </w:rPr>
            </w:pPr>
            <w:r w:rsidRPr="00453A61">
              <w:rPr>
                <w:sz w:val="20"/>
              </w:rPr>
              <w:t>-Sunt formate sisteme de management al calității în 22 de universități</w:t>
            </w: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color w:val="FF0000"/>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r>
      <w:tr w:rsidR="00074719" w:rsidRPr="00453A61" w:rsidTr="00B91185">
        <w:trPr>
          <w:trHeight w:val="1373"/>
        </w:trPr>
        <w:tc>
          <w:tcPr>
            <w:tcW w:w="1934" w:type="dxa"/>
            <w:gridSpan w:val="2"/>
            <w:vMerge/>
            <w:tcBorders>
              <w:left w:val="single" w:sz="4" w:space="0" w:color="auto"/>
              <w:right w:val="single" w:sz="4" w:space="0" w:color="auto"/>
            </w:tcBorders>
          </w:tcPr>
          <w:p w:rsidR="00074719" w:rsidRPr="00453A61" w:rsidRDefault="00074719" w:rsidP="00203A3F">
            <w:pPr>
              <w:rPr>
                <w:sz w:val="20"/>
              </w:rPr>
            </w:pPr>
          </w:p>
        </w:tc>
        <w:tc>
          <w:tcPr>
            <w:tcW w:w="2420" w:type="dxa"/>
            <w:gridSpan w:val="2"/>
            <w:tcBorders>
              <w:top w:val="single" w:sz="4" w:space="0" w:color="auto"/>
              <w:left w:val="nil"/>
              <w:bottom w:val="single" w:sz="4" w:space="0" w:color="auto"/>
              <w:right w:val="single" w:sz="4" w:space="0" w:color="auto"/>
            </w:tcBorders>
          </w:tcPr>
          <w:p w:rsidR="00074719" w:rsidRPr="00453A61" w:rsidRDefault="00074719" w:rsidP="00203A3F">
            <w:pPr>
              <w:rPr>
                <w:sz w:val="20"/>
              </w:rPr>
            </w:pPr>
            <w:r w:rsidRPr="00453A61">
              <w:rPr>
                <w:sz w:val="20"/>
              </w:rPr>
              <w:t>   - Evaluarea internă şi externă a instituţiilor şi programelor de formare profesională în instituţiile de învăţământ vocaţional/tehnic şi superior (PAG</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În proces de reaizare</w:t>
            </w:r>
          </w:p>
        </w:tc>
        <w:tc>
          <w:tcPr>
            <w:tcW w:w="1384"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p>
        </w:tc>
        <w:tc>
          <w:tcPr>
            <w:tcW w:w="1791" w:type="dxa"/>
            <w:tcBorders>
              <w:top w:val="single" w:sz="4" w:space="0" w:color="auto"/>
              <w:left w:val="nil"/>
              <w:bottom w:val="single" w:sz="4" w:space="0" w:color="auto"/>
              <w:right w:val="single" w:sz="4" w:space="0" w:color="auto"/>
            </w:tcBorders>
          </w:tcPr>
          <w:p w:rsidR="00074719" w:rsidRPr="00453A61" w:rsidRDefault="00074719" w:rsidP="00203A3F">
            <w:pPr>
              <w:rPr>
                <w:sz w:val="20"/>
              </w:rPr>
            </w:pPr>
            <w:r w:rsidRPr="00453A61">
              <w:rPr>
                <w:sz w:val="20"/>
              </w:rPr>
              <w:t>-10 la sută de programe de formare profesională evaluate.</w:t>
            </w:r>
          </w:p>
        </w:tc>
        <w:tc>
          <w:tcPr>
            <w:tcW w:w="1179" w:type="dxa"/>
            <w:gridSpan w:val="2"/>
            <w:tcBorders>
              <w:top w:val="single" w:sz="4" w:space="0" w:color="auto"/>
              <w:left w:val="nil"/>
              <w:bottom w:val="single" w:sz="4" w:space="0" w:color="auto"/>
              <w:right w:val="single" w:sz="4" w:space="0" w:color="auto"/>
            </w:tcBorders>
          </w:tcPr>
          <w:p w:rsidR="00074719" w:rsidRPr="00453A61" w:rsidRDefault="00074719" w:rsidP="00203A3F">
            <w:pPr>
              <w:rPr>
                <w:sz w:val="20"/>
              </w:rPr>
            </w:pPr>
            <w:r w:rsidRPr="00453A61">
              <w:rPr>
                <w:sz w:val="20"/>
              </w:rPr>
              <w:t>-5 la sută de programe de formare profesională evaluate.</w:t>
            </w: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nil"/>
              <w:bottom w:val="single" w:sz="4" w:space="0" w:color="auto"/>
              <w:right w:val="single" w:sz="4" w:space="0" w:color="auto"/>
            </w:tcBorders>
          </w:tcPr>
          <w:p w:rsidR="00074719" w:rsidRPr="00453A61" w:rsidRDefault="00074719" w:rsidP="00203A3F">
            <w:pPr>
              <w:rPr>
                <w:sz w:val="20"/>
              </w:rPr>
            </w:pPr>
          </w:p>
        </w:tc>
      </w:tr>
      <w:tr w:rsidR="00074719" w:rsidRPr="00453A61" w:rsidTr="00295EC5">
        <w:trPr>
          <w:trHeight w:val="960"/>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xml:space="preserve">-    Acordarea indemnizaţiei unice tinerilor specialişti angajaţi în mediul </w:t>
            </w:r>
            <w:proofErr w:type="gramStart"/>
            <w:r w:rsidRPr="00453A61">
              <w:rPr>
                <w:sz w:val="20"/>
              </w:rPr>
              <w:t>rural .</w:t>
            </w:r>
            <w:proofErr w:type="gramEnd"/>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xml:space="preserve">În conformitate cu Hotărîrea Guvernului 802 din 29.10.2015, competențe de Acordare a indemnizaţiei unice tinerilor specialişti angajaţi în mediul rural a </w:t>
            </w:r>
            <w:r w:rsidRPr="00453A61">
              <w:rPr>
                <w:sz w:val="20"/>
              </w:rPr>
              <w:lastRenderedPageBreak/>
              <w:t>fost transmisă OLSDÎ</w:t>
            </w:r>
          </w:p>
        </w:tc>
        <w:tc>
          <w:tcPr>
            <w:tcW w:w="1384"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r w:rsidRPr="00453A61">
              <w:rPr>
                <w:sz w:val="20"/>
              </w:rPr>
              <w:lastRenderedPageBreak/>
              <w:t> </w:t>
            </w:r>
          </w:p>
        </w:tc>
        <w:tc>
          <w:tcPr>
            <w:tcW w:w="1260"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r w:rsidRPr="00453A61">
              <w:rPr>
                <w:sz w:val="20"/>
              </w:rPr>
              <w:t> </w:t>
            </w:r>
          </w:p>
        </w:tc>
        <w:tc>
          <w:tcPr>
            <w:tcW w:w="1791" w:type="dxa"/>
            <w:tcBorders>
              <w:top w:val="single" w:sz="4" w:space="0" w:color="auto"/>
              <w:left w:val="nil"/>
              <w:bottom w:val="single" w:sz="4" w:space="0" w:color="auto"/>
              <w:right w:val="single" w:sz="4" w:space="0" w:color="auto"/>
            </w:tcBorders>
          </w:tcPr>
          <w:p w:rsidR="00074719" w:rsidRPr="00453A61" w:rsidRDefault="00074719" w:rsidP="00203A3F">
            <w:pPr>
              <w:rPr>
                <w:sz w:val="20"/>
              </w:rPr>
            </w:pPr>
            <w:r w:rsidRPr="00453A61">
              <w:rPr>
                <w:sz w:val="20"/>
              </w:rPr>
              <w:t>-1000 de beneficiari din domeniul educaţiei</w:t>
            </w:r>
          </w:p>
        </w:tc>
        <w:tc>
          <w:tcPr>
            <w:tcW w:w="1179" w:type="dxa"/>
            <w:gridSpan w:val="2"/>
            <w:tcBorders>
              <w:top w:val="single" w:sz="4" w:space="0" w:color="auto"/>
              <w:left w:val="nil"/>
              <w:bottom w:val="single" w:sz="4" w:space="0" w:color="auto"/>
              <w:right w:val="single" w:sz="4" w:space="0" w:color="auto"/>
            </w:tcBorders>
          </w:tcPr>
          <w:p w:rsidR="00074719" w:rsidRPr="00453A61" w:rsidRDefault="00074719" w:rsidP="00203A3F">
            <w:pPr>
              <w:rPr>
                <w:sz w:val="20"/>
              </w:rPr>
            </w:pP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r>
      <w:tr w:rsidR="00074719" w:rsidRPr="00453A61" w:rsidTr="00B91185">
        <w:trPr>
          <w:trHeight w:val="743"/>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 -Instituirea oficiilor desconcentrate ale Ministerului Educaţiei</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Nerealizat</w:t>
            </w:r>
          </w:p>
        </w:tc>
        <w:tc>
          <w:tcPr>
            <w:tcW w:w="1384"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tc>
        <w:tc>
          <w:tcPr>
            <w:tcW w:w="1260" w:type="dxa"/>
            <w:tcBorders>
              <w:top w:val="single" w:sz="4" w:space="0" w:color="auto"/>
              <w:left w:val="nil"/>
              <w:bottom w:val="single" w:sz="4" w:space="0" w:color="auto"/>
              <w:right w:val="single" w:sz="4" w:space="0" w:color="auto"/>
            </w:tcBorders>
            <w:vAlign w:val="center"/>
          </w:tcPr>
          <w:p w:rsidR="00074719" w:rsidRPr="00453A61" w:rsidRDefault="00074719" w:rsidP="00203A3F">
            <w:pPr>
              <w:jc w:val="center"/>
              <w:rPr>
                <w:sz w:val="20"/>
              </w:rPr>
            </w:pPr>
          </w:p>
        </w:tc>
        <w:tc>
          <w:tcPr>
            <w:tcW w:w="1791" w:type="dxa"/>
            <w:tcBorders>
              <w:top w:val="single" w:sz="4" w:space="0" w:color="auto"/>
              <w:left w:val="nil"/>
              <w:bottom w:val="single" w:sz="4" w:space="0" w:color="auto"/>
              <w:right w:val="single" w:sz="4" w:space="0" w:color="auto"/>
            </w:tcBorders>
            <w:vAlign w:val="center"/>
          </w:tcPr>
          <w:p w:rsidR="00074719" w:rsidRPr="00453A61" w:rsidRDefault="00074719" w:rsidP="00074719">
            <w:pPr>
              <w:rPr>
                <w:sz w:val="20"/>
              </w:rPr>
            </w:pPr>
            <w:r w:rsidRPr="00453A61">
              <w:rPr>
                <w:sz w:val="20"/>
              </w:rPr>
              <w:t>-Oficiile d</w:t>
            </w:r>
            <w:r w:rsidR="00B91185">
              <w:rPr>
                <w:sz w:val="20"/>
              </w:rPr>
              <w:t>esconcentrate ale ME instituite</w:t>
            </w:r>
          </w:p>
        </w:tc>
        <w:tc>
          <w:tcPr>
            <w:tcW w:w="1179" w:type="dxa"/>
            <w:gridSpan w:val="2"/>
            <w:tcBorders>
              <w:top w:val="single" w:sz="4" w:space="0" w:color="auto"/>
              <w:left w:val="nil"/>
              <w:bottom w:val="single" w:sz="4" w:space="0" w:color="auto"/>
              <w:right w:val="single" w:sz="4" w:space="0" w:color="auto"/>
            </w:tcBorders>
          </w:tcPr>
          <w:p w:rsidR="00074719" w:rsidRPr="00453A61" w:rsidRDefault="00F772F7" w:rsidP="00203A3F">
            <w:pPr>
              <w:rPr>
                <w:sz w:val="20"/>
              </w:rPr>
            </w:pPr>
            <w:r>
              <w:rPr>
                <w:sz w:val="20"/>
              </w:rPr>
              <w:t>-</w:t>
            </w:r>
            <w:r w:rsidR="00074719" w:rsidRPr="00453A61">
              <w:rPr>
                <w:sz w:val="20"/>
              </w:rPr>
              <w:t>Nerealizat</w:t>
            </w:r>
          </w:p>
        </w:tc>
        <w:tc>
          <w:tcPr>
            <w:tcW w:w="1211" w:type="dxa"/>
            <w:gridSpan w:val="3"/>
            <w:tcBorders>
              <w:top w:val="single" w:sz="4" w:space="0" w:color="auto"/>
              <w:left w:val="nil"/>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r>
      <w:tr w:rsidR="00074719" w:rsidRPr="00453A61" w:rsidTr="00295EC5">
        <w:trPr>
          <w:trHeight w:val="720"/>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vAlign w:val="bottom"/>
          </w:tcPr>
          <w:p w:rsidR="00074719" w:rsidRPr="00453A61" w:rsidRDefault="00074719" w:rsidP="00203A3F">
            <w:pPr>
              <w:rPr>
                <w:b/>
                <w:bCs/>
                <w:sz w:val="20"/>
                <w:u w:val="single"/>
              </w:rPr>
            </w:pPr>
            <w:r w:rsidRPr="00453A61">
              <w:rPr>
                <w:b/>
                <w:bCs/>
                <w:sz w:val="20"/>
                <w:u w:val="single"/>
              </w:rPr>
              <w:t>B. Acţiuni ce duc la o utilizare mai eficace şi eficientă a resurselor</w:t>
            </w:r>
          </w:p>
        </w:tc>
        <w:tc>
          <w:tcPr>
            <w:tcW w:w="2542" w:type="dxa"/>
            <w:gridSpan w:val="6"/>
            <w:tcBorders>
              <w:top w:val="single" w:sz="4" w:space="0" w:color="auto"/>
              <w:left w:val="single" w:sz="4" w:space="0" w:color="auto"/>
              <w:bottom w:val="single" w:sz="4" w:space="0" w:color="auto"/>
              <w:right w:val="single" w:sz="4" w:space="0" w:color="auto"/>
            </w:tcBorders>
            <w:vAlign w:val="bottom"/>
          </w:tcPr>
          <w:p w:rsidR="00074719" w:rsidRPr="00453A61" w:rsidRDefault="00074719" w:rsidP="00203A3F">
            <w:pPr>
              <w:rPr>
                <w:b/>
                <w:bCs/>
                <w:sz w:val="20"/>
                <w:u w:val="single"/>
              </w:rPr>
            </w:pPr>
          </w:p>
        </w:tc>
        <w:tc>
          <w:tcPr>
            <w:tcW w:w="1384"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jc w:val="center"/>
              <w:rPr>
                <w:sz w:val="20"/>
              </w:rPr>
            </w:pPr>
            <w:r w:rsidRPr="00453A61">
              <w:rPr>
                <w:sz w:val="20"/>
              </w:rPr>
              <w:t> </w:t>
            </w:r>
          </w:p>
        </w:tc>
        <w:tc>
          <w:tcPr>
            <w:tcW w:w="1791"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211" w:type="dxa"/>
            <w:gridSpan w:val="3"/>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074719" w:rsidRPr="00453A61" w:rsidRDefault="00074719" w:rsidP="00203A3F">
            <w:pPr>
              <w:rPr>
                <w:b/>
                <w:bCs/>
                <w:sz w:val="20"/>
                <w:u w:val="single"/>
              </w:rPr>
            </w:pPr>
          </w:p>
        </w:tc>
      </w:tr>
      <w:tr w:rsidR="00074719" w:rsidRPr="00453A61" w:rsidTr="00295EC5">
        <w:trPr>
          <w:trHeight w:val="480"/>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b/>
                <w:bCs/>
                <w:sz w:val="20"/>
                <w:u w:val="single"/>
              </w:rPr>
            </w:pPr>
            <w:r w:rsidRPr="00453A61">
              <w:rPr>
                <w:b/>
                <w:bCs/>
                <w:sz w:val="20"/>
                <w:u w:val="single"/>
              </w:rPr>
              <w:t>C.  Acţiuni noi identificate pentru anii      2015-2017</w:t>
            </w:r>
          </w:p>
        </w:tc>
        <w:tc>
          <w:tcPr>
            <w:tcW w:w="2542" w:type="dxa"/>
            <w:gridSpan w:val="6"/>
            <w:tcBorders>
              <w:top w:val="single" w:sz="4" w:space="0" w:color="auto"/>
              <w:left w:val="single" w:sz="4" w:space="0" w:color="auto"/>
              <w:bottom w:val="single" w:sz="4" w:space="0" w:color="auto"/>
              <w:right w:val="single" w:sz="4" w:space="0" w:color="auto"/>
            </w:tcBorders>
          </w:tcPr>
          <w:p w:rsidR="00074719" w:rsidRPr="00453A61" w:rsidRDefault="00074719" w:rsidP="00203A3F">
            <w:pPr>
              <w:rPr>
                <w:b/>
                <w:bCs/>
                <w:sz w:val="20"/>
                <w:u w:val="single"/>
              </w:rPr>
            </w:pPr>
          </w:p>
        </w:tc>
        <w:tc>
          <w:tcPr>
            <w:tcW w:w="1384"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p>
        </w:tc>
        <w:tc>
          <w:tcPr>
            <w:tcW w:w="1791" w:type="dxa"/>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p w:rsidR="00074719" w:rsidRPr="00453A61" w:rsidRDefault="00074719" w:rsidP="00203A3F">
            <w:pP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211" w:type="dxa"/>
            <w:gridSpan w:val="3"/>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b/>
                <w:bCs/>
                <w:sz w:val="20"/>
                <w:u w:val="single"/>
              </w:rPr>
            </w:pPr>
          </w:p>
        </w:tc>
      </w:tr>
      <w:tr w:rsidR="00074719" w:rsidRPr="00453A61" w:rsidTr="00B91185">
        <w:trPr>
          <w:trHeight w:val="446"/>
        </w:trPr>
        <w:tc>
          <w:tcPr>
            <w:tcW w:w="1934" w:type="dxa"/>
            <w:gridSpan w:val="2"/>
            <w:vMerge/>
            <w:tcBorders>
              <w:left w:val="single" w:sz="4" w:space="0" w:color="auto"/>
              <w:right w:val="nil"/>
            </w:tcBorders>
          </w:tcPr>
          <w:p w:rsidR="00074719" w:rsidRPr="00453A61" w:rsidRDefault="00074719" w:rsidP="00203A3F">
            <w:pPr>
              <w:rPr>
                <w:sz w:val="20"/>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r w:rsidRPr="00453A61">
              <w:rPr>
                <w:sz w:val="20"/>
              </w:rPr>
              <w:t>- Evaluarea programelor de studii şi ininstituţiilor în învăţămîntul superior</w:t>
            </w: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tc>
        <w:tc>
          <w:tcPr>
            <w:tcW w:w="2542" w:type="dxa"/>
            <w:gridSpan w:val="6"/>
            <w:tcBorders>
              <w:top w:val="single" w:sz="4" w:space="0" w:color="auto"/>
              <w:left w:val="single" w:sz="4" w:space="0" w:color="auto"/>
              <w:bottom w:val="single" w:sz="4" w:space="0" w:color="auto"/>
              <w:right w:val="single" w:sz="4" w:space="0" w:color="auto"/>
            </w:tcBorders>
            <w:vAlign w:val="center"/>
          </w:tcPr>
          <w:p w:rsidR="00074719" w:rsidRPr="00453A61" w:rsidRDefault="00074719" w:rsidP="00074719">
            <w:pPr>
              <w:jc w:val="both"/>
              <w:rPr>
                <w:sz w:val="20"/>
                <w:lang w:val="es-AR"/>
              </w:rPr>
            </w:pPr>
            <w:r w:rsidRPr="00453A61">
              <w:rPr>
                <w:sz w:val="20"/>
                <w:lang w:val="es-AR"/>
              </w:rPr>
              <w:lastRenderedPageBreak/>
              <w:t>-Pentru realizarea Strategiei de reformă a justiţiei şi finalizarea procesului de evaluare externă nu doar a programelor de la ciclul I, licenţă, au fost achiziționate servicii de evaluare externă a programelor de studii la ciclul II, master în Drept, de către Agenţia estoniană de asigurare a calităţii în învăţămîntul superior și profesional (EKKA).</w:t>
            </w:r>
          </w:p>
          <w:p w:rsidR="00074719" w:rsidRPr="00453A61" w:rsidRDefault="00074719" w:rsidP="009A745C">
            <w:pPr>
              <w:ind w:firstLine="360"/>
              <w:jc w:val="both"/>
              <w:rPr>
                <w:b/>
                <w:color w:val="000000"/>
                <w:sz w:val="20"/>
                <w:lang w:val="es-AR"/>
              </w:rPr>
            </w:pPr>
            <w:r w:rsidRPr="00453A61">
              <w:rPr>
                <w:sz w:val="20"/>
                <w:lang w:val="es-AR"/>
              </w:rPr>
              <w:t>Pe parcursul anului 2015, au fost evaluate extern 26 de programe de master la Drept, ciclul II</w:t>
            </w:r>
            <w:r w:rsidRPr="00453A61">
              <w:rPr>
                <w:color w:val="000000"/>
                <w:sz w:val="20"/>
                <w:lang w:val="es-AR"/>
              </w:rPr>
              <w:t>, o instituţie plătinduşi evaluările externe individual.</w:t>
            </w:r>
          </w:p>
          <w:p w:rsidR="00074719" w:rsidRPr="00453A61" w:rsidRDefault="00074719" w:rsidP="009A745C">
            <w:pPr>
              <w:ind w:firstLine="360"/>
              <w:jc w:val="both"/>
              <w:rPr>
                <w:rFonts w:eastAsia="Verdana"/>
                <w:color w:val="000000"/>
                <w:sz w:val="20"/>
                <w:lang w:val="es-AR"/>
              </w:rPr>
            </w:pPr>
            <w:r w:rsidRPr="00453A61">
              <w:rPr>
                <w:rFonts w:eastAsia="Verdana"/>
                <w:color w:val="000000"/>
                <w:sz w:val="20"/>
                <w:lang w:val="es-AR"/>
              </w:rPr>
              <w:t>Comisiile de acreditare EKKA au evaluat fiecare program de studii la un anumit nivel al învăţămîntului superior în cinci domenii de evaluare separate:</w:t>
            </w:r>
          </w:p>
          <w:p w:rsidR="00074719" w:rsidRPr="00453A61" w:rsidRDefault="00074719" w:rsidP="009A745C">
            <w:pPr>
              <w:pStyle w:val="ListParagraph"/>
              <w:numPr>
                <w:ilvl w:val="0"/>
                <w:numId w:val="38"/>
              </w:numPr>
              <w:contextualSpacing/>
              <w:jc w:val="both"/>
              <w:rPr>
                <w:rFonts w:eastAsia="Verdana"/>
                <w:color w:val="000000"/>
                <w:sz w:val="20"/>
                <w:lang w:val="es-AR"/>
              </w:rPr>
            </w:pPr>
            <w:r w:rsidRPr="00453A61">
              <w:rPr>
                <w:rFonts w:eastAsia="Verdana"/>
                <w:color w:val="000000"/>
                <w:sz w:val="20"/>
                <w:lang w:val="es-AR"/>
              </w:rPr>
              <w:t>Programul de studii şi dezvoltarea acestuia</w:t>
            </w:r>
          </w:p>
          <w:p w:rsidR="00074719" w:rsidRPr="00453A61" w:rsidRDefault="00074719" w:rsidP="009A745C">
            <w:pPr>
              <w:numPr>
                <w:ilvl w:val="0"/>
                <w:numId w:val="38"/>
              </w:numPr>
              <w:contextualSpacing/>
              <w:rPr>
                <w:rFonts w:eastAsia="Verdana"/>
                <w:color w:val="000000"/>
                <w:sz w:val="20"/>
              </w:rPr>
            </w:pPr>
            <w:r w:rsidRPr="00453A61">
              <w:rPr>
                <w:rFonts w:eastAsia="Verdana"/>
                <w:color w:val="000000"/>
                <w:sz w:val="20"/>
              </w:rPr>
              <w:t xml:space="preserve">Procesul de </w:t>
            </w:r>
            <w:r w:rsidRPr="00453A61">
              <w:rPr>
                <w:rFonts w:eastAsia="Verdana"/>
                <w:color w:val="000000"/>
                <w:sz w:val="20"/>
              </w:rPr>
              <w:lastRenderedPageBreak/>
              <w:t>predare- învăţare</w:t>
            </w:r>
          </w:p>
          <w:p w:rsidR="00074719" w:rsidRPr="00453A61" w:rsidRDefault="00074719" w:rsidP="009A745C">
            <w:pPr>
              <w:numPr>
                <w:ilvl w:val="0"/>
                <w:numId w:val="38"/>
              </w:numPr>
              <w:contextualSpacing/>
              <w:rPr>
                <w:rFonts w:eastAsia="Verdana"/>
                <w:color w:val="000000"/>
                <w:sz w:val="20"/>
              </w:rPr>
            </w:pPr>
            <w:r w:rsidRPr="00453A61">
              <w:rPr>
                <w:rFonts w:eastAsia="Verdana"/>
                <w:color w:val="000000"/>
                <w:sz w:val="20"/>
              </w:rPr>
              <w:t>Personalul didactic</w:t>
            </w:r>
          </w:p>
          <w:p w:rsidR="00074719" w:rsidRPr="00453A61" w:rsidRDefault="00074719" w:rsidP="009A745C">
            <w:pPr>
              <w:numPr>
                <w:ilvl w:val="0"/>
                <w:numId w:val="38"/>
              </w:numPr>
              <w:contextualSpacing/>
              <w:rPr>
                <w:rFonts w:eastAsia="Verdana"/>
                <w:color w:val="000000"/>
                <w:sz w:val="20"/>
              </w:rPr>
            </w:pPr>
            <w:r w:rsidRPr="00453A61">
              <w:rPr>
                <w:rFonts w:eastAsia="Verdana"/>
                <w:color w:val="000000"/>
                <w:sz w:val="20"/>
              </w:rPr>
              <w:t>Studenţi</w:t>
            </w:r>
          </w:p>
          <w:p w:rsidR="00074719" w:rsidRPr="00453A61" w:rsidRDefault="00074719" w:rsidP="009A745C">
            <w:pPr>
              <w:numPr>
                <w:ilvl w:val="0"/>
                <w:numId w:val="38"/>
              </w:numPr>
              <w:contextualSpacing/>
              <w:rPr>
                <w:rFonts w:eastAsia="Verdana"/>
                <w:color w:val="000000"/>
                <w:sz w:val="20"/>
              </w:rPr>
            </w:pPr>
            <w:r w:rsidRPr="00453A61">
              <w:rPr>
                <w:rFonts w:eastAsia="Verdana"/>
                <w:color w:val="000000"/>
                <w:sz w:val="20"/>
              </w:rPr>
              <w:t>Resurse</w:t>
            </w:r>
          </w:p>
          <w:p w:rsidR="00074719" w:rsidRPr="00453A61" w:rsidRDefault="00074719" w:rsidP="009A745C">
            <w:pPr>
              <w:ind w:firstLine="426"/>
              <w:jc w:val="both"/>
              <w:rPr>
                <w:sz w:val="20"/>
                <w:lang w:val="es-AR"/>
              </w:rPr>
            </w:pPr>
            <w:r w:rsidRPr="00453A61">
              <w:rPr>
                <w:sz w:val="20"/>
                <w:lang w:val="es-AR"/>
              </w:rPr>
              <w:t>Evaluarea externă a programelor de master s-a finalizat cu acordarea acreditării pe o perioadă de 5 ani la 3 programe de master din 3 universități, alte 18 programe de master în Drept au obținut acreditare pe o perioada de 3 ani, iar alte 5 programe nu au fost acreditate și a fost retras dreptul de organizare a programelor de master.</w:t>
            </w:r>
          </w:p>
          <w:p w:rsidR="00074719" w:rsidRPr="00B91185" w:rsidRDefault="00074719" w:rsidP="00B91185">
            <w:pPr>
              <w:ind w:firstLine="426"/>
              <w:jc w:val="both"/>
              <w:rPr>
                <w:b/>
                <w:bCs/>
                <w:sz w:val="20"/>
                <w:lang w:val="es-AR"/>
              </w:rPr>
            </w:pPr>
            <w:r w:rsidRPr="00453A61">
              <w:rPr>
                <w:sz w:val="20"/>
                <w:lang w:val="es-AR"/>
              </w:rPr>
              <w:t xml:space="preserve">Acreditarea a 12 programe de licență a fost obiectivul Agenției germane de asigurare a calității a programelor de studii în învățămîntul superior </w:t>
            </w:r>
            <w:r w:rsidR="00B91185">
              <w:rPr>
                <w:sz w:val="20"/>
                <w:lang w:val="es-AR"/>
              </w:rPr>
              <w:t>(AQAS)</w:t>
            </w:r>
          </w:p>
        </w:tc>
        <w:tc>
          <w:tcPr>
            <w:tcW w:w="1384"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jc w:val="center"/>
              <w:rPr>
                <w:sz w:val="20"/>
              </w:rPr>
            </w:pPr>
          </w:p>
        </w:tc>
        <w:tc>
          <w:tcPr>
            <w:tcW w:w="1791" w:type="dxa"/>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r w:rsidRPr="00453A61">
              <w:rPr>
                <w:sz w:val="20"/>
              </w:rPr>
              <w:t>-10 la sută de programe de licenţă evaluate;</w:t>
            </w:r>
          </w:p>
          <w:p w:rsidR="00074719" w:rsidRPr="00453A61" w:rsidRDefault="00074719" w:rsidP="00203A3F">
            <w:pPr>
              <w:rPr>
                <w:sz w:val="20"/>
              </w:rPr>
            </w:pPr>
            <w:r w:rsidRPr="00453A61">
              <w:rPr>
                <w:sz w:val="20"/>
              </w:rPr>
              <w:t>- 10 la sută din numărul de instituţii de învăţămînt superior evaluate şi acreditate.</w:t>
            </w:r>
          </w:p>
        </w:tc>
        <w:tc>
          <w:tcPr>
            <w:tcW w:w="1179" w:type="dxa"/>
            <w:gridSpan w:val="2"/>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211" w:type="dxa"/>
            <w:gridSpan w:val="3"/>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p>
        </w:tc>
      </w:tr>
      <w:tr w:rsidR="00074719" w:rsidRPr="00453A61" w:rsidTr="00295EC5">
        <w:trPr>
          <w:trHeight w:val="240"/>
        </w:trPr>
        <w:tc>
          <w:tcPr>
            <w:tcW w:w="1934" w:type="dxa"/>
            <w:gridSpan w:val="2"/>
            <w:vMerge/>
            <w:tcBorders>
              <w:left w:val="single" w:sz="4" w:space="0" w:color="auto"/>
              <w:right w:val="nil"/>
            </w:tcBorders>
          </w:tcPr>
          <w:p w:rsidR="00074719" w:rsidRPr="00453A61" w:rsidRDefault="00074719" w:rsidP="00203A3F">
            <w:pPr>
              <w:rPr>
                <w:b/>
                <w:bCs/>
                <w:i/>
                <w:iCs/>
                <w:sz w:val="20"/>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r w:rsidRPr="00453A61">
              <w:rPr>
                <w:sz w:val="20"/>
              </w:rPr>
              <w:t>-  Instituirea Inspectoratului şcolar</w:t>
            </w: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p w:rsidR="00074719" w:rsidRPr="00453A61" w:rsidRDefault="00074719" w:rsidP="00203A3F">
            <w:pPr>
              <w:rPr>
                <w:sz w:val="20"/>
              </w:rPr>
            </w:pPr>
          </w:p>
        </w:tc>
        <w:tc>
          <w:tcPr>
            <w:tcW w:w="2542" w:type="dxa"/>
            <w:gridSpan w:val="6"/>
            <w:tcBorders>
              <w:top w:val="single" w:sz="4" w:space="0" w:color="auto"/>
              <w:left w:val="single" w:sz="4" w:space="0" w:color="auto"/>
              <w:bottom w:val="single" w:sz="4" w:space="0" w:color="auto"/>
              <w:right w:val="single" w:sz="4" w:space="0" w:color="auto"/>
            </w:tcBorders>
            <w:vAlign w:val="center"/>
          </w:tcPr>
          <w:p w:rsidR="00074719" w:rsidRPr="00453A61" w:rsidRDefault="000E4083" w:rsidP="000E4083">
            <w:pPr>
              <w:pStyle w:val="Default"/>
              <w:tabs>
                <w:tab w:val="left" w:pos="284"/>
                <w:tab w:val="left" w:pos="851"/>
              </w:tabs>
              <w:jc w:val="both"/>
              <w:rPr>
                <w:rFonts w:ascii="Times New Roman" w:hAnsi="Times New Roman" w:cs="Times New Roman"/>
                <w:bCs/>
                <w:sz w:val="20"/>
                <w:szCs w:val="20"/>
              </w:rPr>
            </w:pPr>
            <w:r w:rsidRPr="00453A61">
              <w:rPr>
                <w:rFonts w:ascii="Times New Roman" w:hAnsi="Times New Roman" w:cs="Times New Roman"/>
                <w:bCs/>
                <w:sz w:val="20"/>
                <w:szCs w:val="20"/>
              </w:rPr>
              <w:t>-</w:t>
            </w:r>
            <w:r w:rsidR="00074719" w:rsidRPr="00453A61">
              <w:rPr>
                <w:rFonts w:ascii="Times New Roman" w:hAnsi="Times New Roman" w:cs="Times New Roman"/>
                <w:bCs/>
                <w:sz w:val="20"/>
                <w:szCs w:val="20"/>
              </w:rPr>
              <w:t>În temeiul Hotărîrii Guvernului nr.898 din 27.10.2014 (</w:t>
            </w:r>
            <w:r w:rsidR="00074719" w:rsidRPr="00453A61">
              <w:rPr>
                <w:rFonts w:ascii="Times New Roman" w:hAnsi="Times New Roman" w:cs="Times New Roman"/>
                <w:sz w:val="20"/>
                <w:szCs w:val="20"/>
              </w:rPr>
              <w:t>publicată în Monitorul Oficial nr.325-332 din 31.10.2014</w:t>
            </w:r>
            <w:r w:rsidR="00074719" w:rsidRPr="00453A61">
              <w:rPr>
                <w:rFonts w:ascii="Times New Roman" w:hAnsi="Times New Roman" w:cs="Times New Roman"/>
                <w:bCs/>
                <w:sz w:val="20"/>
                <w:szCs w:val="20"/>
              </w:rPr>
              <w:t>), la 26.06.2015 a fost instituit Inspectoratul Şcolar Naţional (IȘN), misiunea căruia constă în asigurarea calităţii învăţămîntului general prin promovarea, monitorizarea şi evaluarea implementării politicii de stat în domeniul învăţămîntului general.</w:t>
            </w:r>
          </w:p>
          <w:p w:rsidR="00074719" w:rsidRPr="00453A61" w:rsidRDefault="00074719" w:rsidP="009D63A4">
            <w:pPr>
              <w:rPr>
                <w:sz w:val="20"/>
              </w:rPr>
            </w:pPr>
            <w:r w:rsidRPr="00453A61">
              <w:rPr>
                <w:bCs/>
                <w:sz w:val="20"/>
                <w:lang w:val="es-AR"/>
              </w:rPr>
              <w:t>Conform legislației în vigoare, structura organizatorică a IȘN se constituie din 45 de unități</w:t>
            </w:r>
          </w:p>
        </w:tc>
        <w:tc>
          <w:tcPr>
            <w:tcW w:w="1384" w:type="dxa"/>
            <w:tcBorders>
              <w:top w:val="single" w:sz="4" w:space="0" w:color="auto"/>
              <w:left w:val="nil"/>
              <w:bottom w:val="single" w:sz="4" w:space="0" w:color="auto"/>
              <w:right w:val="nil"/>
            </w:tcBorders>
            <w:vAlign w:val="center"/>
          </w:tcPr>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jc w:val="center"/>
              <w:rPr>
                <w:sz w:val="20"/>
              </w:rPr>
            </w:pPr>
          </w:p>
        </w:tc>
        <w:tc>
          <w:tcPr>
            <w:tcW w:w="1791" w:type="dxa"/>
            <w:tcBorders>
              <w:top w:val="single" w:sz="4" w:space="0" w:color="auto"/>
              <w:left w:val="nil"/>
              <w:bottom w:val="single" w:sz="4" w:space="0" w:color="auto"/>
              <w:right w:val="nil"/>
            </w:tcBorders>
            <w:vAlign w:val="center"/>
          </w:tcPr>
          <w:p w:rsidR="00074719" w:rsidRPr="00453A61" w:rsidRDefault="000E4083" w:rsidP="00203A3F">
            <w:pPr>
              <w:jc w:val="center"/>
              <w:rPr>
                <w:sz w:val="20"/>
              </w:rPr>
            </w:pPr>
            <w:r w:rsidRPr="00453A61">
              <w:rPr>
                <w:sz w:val="20"/>
              </w:rPr>
              <w:t>-</w:t>
            </w:r>
            <w:r w:rsidR="00074719" w:rsidRPr="00453A61">
              <w:rPr>
                <w:sz w:val="20"/>
              </w:rPr>
              <w:t>Inspectorat şcolar instituit</w:t>
            </w: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p w:rsidR="00074719" w:rsidRPr="00453A61" w:rsidRDefault="00074719" w:rsidP="00203A3F">
            <w:pPr>
              <w:jc w:val="center"/>
              <w:rPr>
                <w:sz w:val="20"/>
              </w:rPr>
            </w:pPr>
          </w:p>
        </w:tc>
        <w:tc>
          <w:tcPr>
            <w:tcW w:w="1179" w:type="dxa"/>
            <w:gridSpan w:val="2"/>
            <w:tcBorders>
              <w:top w:val="single" w:sz="4" w:space="0" w:color="auto"/>
              <w:left w:val="single" w:sz="4" w:space="0" w:color="auto"/>
              <w:bottom w:val="single" w:sz="4" w:space="0" w:color="auto"/>
              <w:right w:val="single" w:sz="4" w:space="0" w:color="auto"/>
            </w:tcBorders>
          </w:tcPr>
          <w:p w:rsidR="00074719" w:rsidRPr="00453A61" w:rsidRDefault="000E4083" w:rsidP="00203A3F">
            <w:pPr>
              <w:rPr>
                <w:sz w:val="20"/>
              </w:rPr>
            </w:pPr>
            <w:r w:rsidRPr="00453A61">
              <w:rPr>
                <w:sz w:val="20"/>
              </w:rPr>
              <w:t>-</w:t>
            </w:r>
            <w:r w:rsidR="00074719" w:rsidRPr="00453A61">
              <w:rPr>
                <w:sz w:val="20"/>
              </w:rPr>
              <w:t>Inspectorat şcolar instituit</w:t>
            </w:r>
          </w:p>
        </w:tc>
        <w:tc>
          <w:tcPr>
            <w:tcW w:w="1211" w:type="dxa"/>
            <w:gridSpan w:val="3"/>
            <w:tcBorders>
              <w:top w:val="single" w:sz="4" w:space="0" w:color="auto"/>
              <w:left w:val="single" w:sz="4" w:space="0" w:color="auto"/>
              <w:bottom w:val="single" w:sz="4" w:space="0" w:color="auto"/>
              <w:right w:val="single" w:sz="4" w:space="0" w:color="auto"/>
            </w:tcBorders>
          </w:tcPr>
          <w:p w:rsidR="00074719" w:rsidRPr="00453A61" w:rsidRDefault="00074719" w:rsidP="00203A3F">
            <w:pPr>
              <w:rPr>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74719" w:rsidRPr="00453A61" w:rsidRDefault="00074719" w:rsidP="00203A3F">
            <w:pPr>
              <w:rPr>
                <w:sz w:val="20"/>
              </w:rPr>
            </w:pPr>
          </w:p>
        </w:tc>
      </w:tr>
      <w:tr w:rsidR="00074719" w:rsidRPr="00453A61" w:rsidTr="00295EC5">
        <w:trPr>
          <w:trHeight w:val="305"/>
        </w:trPr>
        <w:tc>
          <w:tcPr>
            <w:tcW w:w="1934" w:type="dxa"/>
            <w:gridSpan w:val="2"/>
            <w:vMerge/>
            <w:tcBorders>
              <w:left w:val="single" w:sz="4" w:space="0" w:color="auto"/>
              <w:bottom w:val="single" w:sz="4" w:space="0" w:color="auto"/>
              <w:right w:val="single" w:sz="4" w:space="0" w:color="auto"/>
            </w:tcBorders>
            <w:shd w:val="clear" w:color="auto" w:fill="F4B083" w:themeFill="accent2" w:themeFillTint="99"/>
          </w:tcPr>
          <w:p w:rsidR="00074719" w:rsidRPr="00453A61" w:rsidRDefault="00074719" w:rsidP="00203A3F">
            <w:pPr>
              <w:rPr>
                <w:b/>
                <w:bCs/>
                <w:i/>
                <w:iCs/>
                <w:sz w:val="20"/>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74719" w:rsidRPr="00453A61" w:rsidRDefault="00074719" w:rsidP="00203A3F">
            <w:pPr>
              <w:rPr>
                <w:sz w:val="20"/>
              </w:rPr>
            </w:pPr>
          </w:p>
        </w:tc>
        <w:tc>
          <w:tcPr>
            <w:tcW w:w="2542"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74719" w:rsidRPr="00453A61" w:rsidRDefault="00074719" w:rsidP="00203A3F">
            <w:pPr>
              <w:rPr>
                <w:sz w:val="20"/>
              </w:rPr>
            </w:pPr>
          </w:p>
        </w:tc>
        <w:tc>
          <w:tcPr>
            <w:tcW w:w="1384"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074719" w:rsidRPr="00B91185" w:rsidRDefault="00B91185" w:rsidP="00203A3F">
            <w:pPr>
              <w:jc w:val="center"/>
              <w:rPr>
                <w:b/>
                <w:bCs/>
                <w:sz w:val="20"/>
              </w:rPr>
            </w:pPr>
            <w:r w:rsidRPr="00B91185">
              <w:rPr>
                <w:b/>
                <w:bCs/>
                <w:sz w:val="20"/>
              </w:rPr>
              <w:t>5 498.5</w:t>
            </w:r>
          </w:p>
        </w:tc>
        <w:tc>
          <w:tcPr>
            <w:tcW w:w="1260"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074719" w:rsidRPr="00B91185" w:rsidRDefault="00B91185" w:rsidP="005313A1">
            <w:pPr>
              <w:jc w:val="center"/>
              <w:rPr>
                <w:b/>
                <w:bCs/>
                <w:sz w:val="20"/>
              </w:rPr>
            </w:pPr>
            <w:r w:rsidRPr="00B91185">
              <w:rPr>
                <w:b/>
                <w:bCs/>
                <w:sz w:val="20"/>
              </w:rPr>
              <w:t>4 779.4</w:t>
            </w:r>
          </w:p>
        </w:tc>
        <w:tc>
          <w:tcPr>
            <w:tcW w:w="1791" w:type="dxa"/>
            <w:tcBorders>
              <w:top w:val="single" w:sz="4" w:space="0" w:color="auto"/>
              <w:left w:val="nil"/>
              <w:bottom w:val="single" w:sz="4" w:space="0" w:color="auto"/>
              <w:right w:val="single" w:sz="4" w:space="0" w:color="auto"/>
            </w:tcBorders>
            <w:shd w:val="clear" w:color="auto" w:fill="F4B083" w:themeFill="accent2" w:themeFillTint="99"/>
            <w:vAlign w:val="center"/>
          </w:tcPr>
          <w:p w:rsidR="00074719" w:rsidRPr="00453A61" w:rsidRDefault="00074719" w:rsidP="00203A3F">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F4B083" w:themeFill="accent2" w:themeFillTint="99"/>
          </w:tcPr>
          <w:p w:rsidR="00074719" w:rsidRPr="00453A61" w:rsidRDefault="00074719" w:rsidP="00203A3F">
            <w:pPr>
              <w:rPr>
                <w:sz w:val="20"/>
              </w:rPr>
            </w:pPr>
          </w:p>
        </w:tc>
        <w:tc>
          <w:tcPr>
            <w:tcW w:w="1211" w:type="dxa"/>
            <w:gridSpan w:val="3"/>
            <w:tcBorders>
              <w:top w:val="single" w:sz="4" w:space="0" w:color="auto"/>
              <w:left w:val="nil"/>
              <w:bottom w:val="single" w:sz="4" w:space="0" w:color="auto"/>
              <w:right w:val="single" w:sz="4" w:space="0" w:color="auto"/>
            </w:tcBorders>
            <w:shd w:val="clear" w:color="auto" w:fill="F4B083" w:themeFill="accent2" w:themeFillTint="99"/>
          </w:tcPr>
          <w:p w:rsidR="00074719" w:rsidRPr="00453A61" w:rsidRDefault="00074719" w:rsidP="00203A3F">
            <w:pPr>
              <w:rPr>
                <w:sz w:val="20"/>
              </w:rPr>
            </w:pPr>
          </w:p>
        </w:tc>
        <w:tc>
          <w:tcPr>
            <w:tcW w:w="1417" w:type="dxa"/>
            <w:gridSpan w:val="2"/>
            <w:tcBorders>
              <w:top w:val="single" w:sz="4" w:space="0" w:color="auto"/>
              <w:left w:val="nil"/>
              <w:bottom w:val="single" w:sz="4" w:space="0" w:color="auto"/>
              <w:right w:val="single" w:sz="4" w:space="0" w:color="auto"/>
            </w:tcBorders>
            <w:shd w:val="clear" w:color="auto" w:fill="F4B083" w:themeFill="accent2" w:themeFillTint="99"/>
          </w:tcPr>
          <w:p w:rsidR="00074719" w:rsidRPr="00453A61" w:rsidRDefault="00074719" w:rsidP="00203A3F">
            <w:pPr>
              <w:rPr>
                <w:sz w:val="20"/>
              </w:rPr>
            </w:pPr>
          </w:p>
        </w:tc>
      </w:tr>
      <w:tr w:rsidR="00203A3F" w:rsidRPr="00453A61" w:rsidTr="00B91185">
        <w:trPr>
          <w:trHeight w:val="323"/>
        </w:trPr>
        <w:tc>
          <w:tcPr>
            <w:tcW w:w="1934" w:type="dxa"/>
            <w:gridSpan w:val="2"/>
            <w:tcBorders>
              <w:top w:val="nil"/>
              <w:left w:val="single" w:sz="4" w:space="0" w:color="auto"/>
              <w:bottom w:val="single" w:sz="4" w:space="0" w:color="auto"/>
              <w:right w:val="single" w:sz="4" w:space="0" w:color="auto"/>
            </w:tcBorders>
            <w:shd w:val="clear" w:color="auto" w:fill="E2EFD9" w:themeFill="accent6" w:themeFillTint="33"/>
          </w:tcPr>
          <w:p w:rsidR="00203A3F" w:rsidRPr="00453A61" w:rsidRDefault="00203A3F" w:rsidP="00203A3F">
            <w:pPr>
              <w:rPr>
                <w:b/>
                <w:bCs/>
                <w:i/>
                <w:iCs/>
                <w:sz w:val="20"/>
              </w:rPr>
            </w:pPr>
            <w:r w:rsidRPr="00453A61">
              <w:rPr>
                <w:b/>
                <w:bCs/>
                <w:i/>
                <w:iCs/>
                <w:sz w:val="20"/>
              </w:rPr>
              <w:lastRenderedPageBreak/>
              <w:t>Costul Programului</w:t>
            </w:r>
          </w:p>
        </w:tc>
        <w:tc>
          <w:tcPr>
            <w:tcW w:w="24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A3F" w:rsidRPr="00453A61" w:rsidRDefault="00203A3F" w:rsidP="00203A3F">
            <w:pPr>
              <w:rPr>
                <w:b/>
                <w:bCs/>
                <w:i/>
                <w:iCs/>
                <w:sz w:val="20"/>
                <w:u w:val="single"/>
              </w:rPr>
            </w:pPr>
          </w:p>
        </w:tc>
        <w:tc>
          <w:tcPr>
            <w:tcW w:w="254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03A3F" w:rsidRPr="00453A61" w:rsidRDefault="00203A3F" w:rsidP="00203A3F">
            <w:pPr>
              <w:rPr>
                <w:b/>
                <w:bCs/>
                <w:i/>
                <w:iCs/>
                <w:sz w:val="20"/>
                <w:u w:val="single"/>
              </w:rPr>
            </w:pPr>
          </w:p>
        </w:tc>
        <w:tc>
          <w:tcPr>
            <w:tcW w:w="1384" w:type="dxa"/>
            <w:tcBorders>
              <w:top w:val="nil"/>
              <w:left w:val="nil"/>
              <w:bottom w:val="single" w:sz="4" w:space="0" w:color="auto"/>
              <w:right w:val="single" w:sz="4" w:space="0" w:color="auto"/>
            </w:tcBorders>
            <w:shd w:val="clear" w:color="auto" w:fill="E2EFD9" w:themeFill="accent6" w:themeFillTint="33"/>
            <w:vAlign w:val="center"/>
          </w:tcPr>
          <w:p w:rsidR="00203A3F" w:rsidRPr="00453A61" w:rsidRDefault="005313A1" w:rsidP="005313A1">
            <w:pPr>
              <w:jc w:val="center"/>
              <w:rPr>
                <w:bCs/>
                <w:sz w:val="20"/>
              </w:rPr>
            </w:pPr>
            <w:r>
              <w:rPr>
                <w:bCs/>
                <w:sz w:val="20"/>
              </w:rPr>
              <w:t>9 096 999.0</w:t>
            </w:r>
          </w:p>
        </w:tc>
        <w:tc>
          <w:tcPr>
            <w:tcW w:w="1260" w:type="dxa"/>
            <w:tcBorders>
              <w:top w:val="nil"/>
              <w:left w:val="nil"/>
              <w:bottom w:val="single" w:sz="4" w:space="0" w:color="auto"/>
              <w:right w:val="single" w:sz="4" w:space="0" w:color="auto"/>
            </w:tcBorders>
            <w:shd w:val="clear" w:color="auto" w:fill="E2EFD9" w:themeFill="accent6" w:themeFillTint="33"/>
            <w:vAlign w:val="center"/>
          </w:tcPr>
          <w:p w:rsidR="00203A3F" w:rsidRPr="00453A61" w:rsidRDefault="005313A1" w:rsidP="00203A3F">
            <w:pPr>
              <w:jc w:val="center"/>
              <w:rPr>
                <w:bCs/>
                <w:sz w:val="20"/>
              </w:rPr>
            </w:pPr>
            <w:r>
              <w:rPr>
                <w:bCs/>
                <w:sz w:val="20"/>
              </w:rPr>
              <w:t>8 470 073.8</w:t>
            </w:r>
          </w:p>
        </w:tc>
        <w:tc>
          <w:tcPr>
            <w:tcW w:w="1791" w:type="dxa"/>
            <w:tcBorders>
              <w:top w:val="nil"/>
              <w:left w:val="nil"/>
              <w:bottom w:val="single" w:sz="4" w:space="0" w:color="auto"/>
              <w:right w:val="single" w:sz="4" w:space="0" w:color="auto"/>
            </w:tcBorders>
            <w:shd w:val="clear" w:color="auto" w:fill="E2EFD9" w:themeFill="accent6" w:themeFillTint="33"/>
            <w:vAlign w:val="center"/>
          </w:tcPr>
          <w:p w:rsidR="00203A3F" w:rsidRPr="00453A61" w:rsidRDefault="00203A3F" w:rsidP="00203A3F">
            <w:pPr>
              <w:jc w:val="center"/>
              <w:rPr>
                <w:b/>
                <w:bCs/>
                <w:sz w:val="20"/>
              </w:rPr>
            </w:pPr>
          </w:p>
        </w:tc>
        <w:tc>
          <w:tcPr>
            <w:tcW w:w="1179" w:type="dxa"/>
            <w:gridSpan w:val="2"/>
            <w:tcBorders>
              <w:top w:val="single" w:sz="4" w:space="0" w:color="auto"/>
              <w:left w:val="nil"/>
              <w:bottom w:val="single" w:sz="4" w:space="0" w:color="auto"/>
              <w:right w:val="single" w:sz="4" w:space="0" w:color="auto"/>
            </w:tcBorders>
            <w:shd w:val="clear" w:color="auto" w:fill="E2EFD9" w:themeFill="accent6" w:themeFillTint="33"/>
          </w:tcPr>
          <w:p w:rsidR="00203A3F" w:rsidRPr="00453A61" w:rsidRDefault="00203A3F" w:rsidP="00203A3F">
            <w:pPr>
              <w:rPr>
                <w:sz w:val="20"/>
              </w:rPr>
            </w:pPr>
          </w:p>
        </w:tc>
        <w:tc>
          <w:tcPr>
            <w:tcW w:w="1211" w:type="dxa"/>
            <w:gridSpan w:val="3"/>
            <w:tcBorders>
              <w:top w:val="single" w:sz="4" w:space="0" w:color="auto"/>
              <w:left w:val="nil"/>
              <w:bottom w:val="single" w:sz="4" w:space="0" w:color="auto"/>
              <w:right w:val="single" w:sz="4" w:space="0" w:color="auto"/>
            </w:tcBorders>
            <w:shd w:val="clear" w:color="auto" w:fill="E2EFD9" w:themeFill="accent6" w:themeFillTint="33"/>
          </w:tcPr>
          <w:p w:rsidR="00203A3F" w:rsidRPr="00453A61" w:rsidRDefault="00203A3F" w:rsidP="00203A3F">
            <w:pPr>
              <w:rPr>
                <w:sz w:val="20"/>
              </w:rPr>
            </w:pPr>
          </w:p>
        </w:tc>
        <w:tc>
          <w:tcPr>
            <w:tcW w:w="1417" w:type="dxa"/>
            <w:gridSpan w:val="2"/>
            <w:tcBorders>
              <w:top w:val="nil"/>
              <w:left w:val="nil"/>
              <w:bottom w:val="single" w:sz="4" w:space="0" w:color="auto"/>
              <w:right w:val="single" w:sz="4" w:space="0" w:color="auto"/>
            </w:tcBorders>
            <w:shd w:val="clear" w:color="auto" w:fill="E2EFD9" w:themeFill="accent6" w:themeFillTint="33"/>
          </w:tcPr>
          <w:p w:rsidR="00203A3F" w:rsidRPr="00453A61" w:rsidRDefault="00203A3F" w:rsidP="00203A3F">
            <w:pPr>
              <w:rPr>
                <w:sz w:val="20"/>
              </w:rPr>
            </w:pPr>
          </w:p>
        </w:tc>
      </w:tr>
      <w:tr w:rsidR="00203A3F" w:rsidRPr="00453A61" w:rsidTr="00295EC5">
        <w:trPr>
          <w:trHeight w:val="240"/>
        </w:trPr>
        <w:tc>
          <w:tcPr>
            <w:tcW w:w="1934" w:type="dxa"/>
            <w:gridSpan w:val="2"/>
            <w:tcBorders>
              <w:top w:val="nil"/>
              <w:left w:val="nil"/>
              <w:bottom w:val="nil"/>
              <w:right w:val="nil"/>
            </w:tcBorders>
          </w:tcPr>
          <w:p w:rsidR="00203A3F" w:rsidRPr="00453A61" w:rsidRDefault="00203A3F" w:rsidP="00203A3F">
            <w:pPr>
              <w:rPr>
                <w:sz w:val="20"/>
              </w:rPr>
            </w:pPr>
          </w:p>
        </w:tc>
        <w:tc>
          <w:tcPr>
            <w:tcW w:w="4962" w:type="dxa"/>
            <w:gridSpan w:val="8"/>
            <w:tcBorders>
              <w:top w:val="nil"/>
              <w:left w:val="nil"/>
              <w:bottom w:val="nil"/>
              <w:right w:val="nil"/>
            </w:tcBorders>
          </w:tcPr>
          <w:p w:rsidR="00203A3F" w:rsidRPr="00453A61" w:rsidRDefault="00203A3F" w:rsidP="00203A3F">
            <w:pPr>
              <w:rPr>
                <w:sz w:val="20"/>
              </w:rPr>
            </w:pPr>
          </w:p>
        </w:tc>
        <w:tc>
          <w:tcPr>
            <w:tcW w:w="1384" w:type="dxa"/>
            <w:tcBorders>
              <w:top w:val="nil"/>
              <w:left w:val="nil"/>
              <w:bottom w:val="nil"/>
              <w:right w:val="nil"/>
            </w:tcBorders>
            <w:vAlign w:val="center"/>
          </w:tcPr>
          <w:p w:rsidR="00203A3F" w:rsidRPr="00453A61" w:rsidRDefault="00203A3F" w:rsidP="00203A3F">
            <w:pPr>
              <w:jc w:val="center"/>
              <w:rPr>
                <w:sz w:val="20"/>
              </w:rPr>
            </w:pPr>
          </w:p>
        </w:tc>
        <w:tc>
          <w:tcPr>
            <w:tcW w:w="1260" w:type="dxa"/>
            <w:tcBorders>
              <w:top w:val="nil"/>
              <w:left w:val="nil"/>
              <w:bottom w:val="nil"/>
              <w:right w:val="nil"/>
            </w:tcBorders>
            <w:vAlign w:val="center"/>
          </w:tcPr>
          <w:p w:rsidR="00203A3F" w:rsidRPr="00453A61" w:rsidRDefault="00203A3F" w:rsidP="00203A3F">
            <w:pPr>
              <w:jc w:val="center"/>
              <w:rPr>
                <w:sz w:val="20"/>
              </w:rPr>
            </w:pPr>
          </w:p>
        </w:tc>
        <w:tc>
          <w:tcPr>
            <w:tcW w:w="1791" w:type="dxa"/>
            <w:tcBorders>
              <w:top w:val="nil"/>
              <w:left w:val="nil"/>
              <w:bottom w:val="nil"/>
              <w:right w:val="nil"/>
            </w:tcBorders>
            <w:vAlign w:val="center"/>
          </w:tcPr>
          <w:p w:rsidR="00203A3F" w:rsidRPr="00453A61" w:rsidRDefault="00203A3F" w:rsidP="00203A3F">
            <w:pPr>
              <w:jc w:val="center"/>
              <w:rPr>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r w:rsidR="00203A3F" w:rsidRPr="00453A61" w:rsidTr="00295EC5">
        <w:trPr>
          <w:trHeight w:val="240"/>
        </w:trPr>
        <w:tc>
          <w:tcPr>
            <w:tcW w:w="1934" w:type="dxa"/>
            <w:gridSpan w:val="2"/>
            <w:tcBorders>
              <w:top w:val="single" w:sz="4" w:space="0" w:color="auto"/>
              <w:left w:val="nil"/>
              <w:bottom w:val="nil"/>
              <w:right w:val="nil"/>
            </w:tcBorders>
          </w:tcPr>
          <w:p w:rsidR="00203A3F" w:rsidRPr="00453A61" w:rsidRDefault="00203A3F" w:rsidP="00203A3F">
            <w:pPr>
              <w:rPr>
                <w:b/>
                <w:bCs/>
                <w:sz w:val="20"/>
                <w:u w:val="single"/>
              </w:rPr>
            </w:pPr>
          </w:p>
        </w:tc>
        <w:tc>
          <w:tcPr>
            <w:tcW w:w="4962" w:type="dxa"/>
            <w:gridSpan w:val="8"/>
            <w:tcBorders>
              <w:top w:val="nil"/>
              <w:left w:val="nil"/>
              <w:bottom w:val="nil"/>
              <w:right w:val="nil"/>
            </w:tcBorders>
          </w:tcPr>
          <w:p w:rsidR="00203A3F" w:rsidRPr="00453A61" w:rsidRDefault="00203A3F" w:rsidP="00203A3F">
            <w:pPr>
              <w:rPr>
                <w:sz w:val="20"/>
              </w:rPr>
            </w:pPr>
          </w:p>
        </w:tc>
        <w:tc>
          <w:tcPr>
            <w:tcW w:w="1384" w:type="dxa"/>
            <w:tcBorders>
              <w:top w:val="nil"/>
              <w:left w:val="nil"/>
              <w:bottom w:val="nil"/>
              <w:right w:val="nil"/>
            </w:tcBorders>
            <w:vAlign w:val="center"/>
          </w:tcPr>
          <w:p w:rsidR="00203A3F" w:rsidRPr="00453A61" w:rsidRDefault="00203A3F" w:rsidP="00203A3F">
            <w:pPr>
              <w:jc w:val="center"/>
              <w:rPr>
                <w:sz w:val="20"/>
              </w:rPr>
            </w:pPr>
          </w:p>
        </w:tc>
        <w:tc>
          <w:tcPr>
            <w:tcW w:w="1260" w:type="dxa"/>
            <w:tcBorders>
              <w:top w:val="nil"/>
              <w:left w:val="nil"/>
              <w:bottom w:val="nil"/>
              <w:right w:val="nil"/>
            </w:tcBorders>
            <w:vAlign w:val="center"/>
          </w:tcPr>
          <w:p w:rsidR="00203A3F" w:rsidRPr="00453A61" w:rsidRDefault="00203A3F" w:rsidP="00203A3F">
            <w:pPr>
              <w:jc w:val="center"/>
              <w:rPr>
                <w:sz w:val="20"/>
              </w:rPr>
            </w:pPr>
          </w:p>
        </w:tc>
        <w:tc>
          <w:tcPr>
            <w:tcW w:w="1791" w:type="dxa"/>
            <w:tcBorders>
              <w:top w:val="nil"/>
              <w:left w:val="nil"/>
              <w:bottom w:val="nil"/>
              <w:right w:val="nil"/>
            </w:tcBorders>
            <w:vAlign w:val="center"/>
          </w:tcPr>
          <w:p w:rsidR="00203A3F" w:rsidRPr="00453A61" w:rsidRDefault="00203A3F" w:rsidP="00203A3F">
            <w:pPr>
              <w:jc w:val="center"/>
              <w:rPr>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r w:rsidR="00203A3F" w:rsidRPr="00453A61" w:rsidTr="00295EC5">
        <w:trPr>
          <w:trHeight w:val="480"/>
        </w:trPr>
        <w:tc>
          <w:tcPr>
            <w:tcW w:w="1934" w:type="dxa"/>
            <w:gridSpan w:val="2"/>
            <w:tcBorders>
              <w:top w:val="nil"/>
              <w:left w:val="nil"/>
              <w:bottom w:val="nil"/>
              <w:right w:val="nil"/>
            </w:tcBorders>
          </w:tcPr>
          <w:p w:rsidR="00203A3F" w:rsidRPr="00453A61" w:rsidRDefault="00203A3F" w:rsidP="00203A3F">
            <w:pPr>
              <w:rPr>
                <w:sz w:val="20"/>
              </w:rPr>
            </w:pPr>
          </w:p>
        </w:tc>
        <w:tc>
          <w:tcPr>
            <w:tcW w:w="4962" w:type="dxa"/>
            <w:gridSpan w:val="8"/>
            <w:tcBorders>
              <w:top w:val="nil"/>
              <w:left w:val="nil"/>
              <w:bottom w:val="nil"/>
              <w:right w:val="nil"/>
            </w:tcBorders>
          </w:tcPr>
          <w:p w:rsidR="00203A3F" w:rsidRPr="00453A61" w:rsidRDefault="00203A3F" w:rsidP="00203A3F">
            <w:pPr>
              <w:rPr>
                <w:b/>
                <w:bCs/>
                <w:sz w:val="20"/>
                <w:u w:val="single"/>
              </w:rPr>
            </w:pPr>
          </w:p>
        </w:tc>
        <w:tc>
          <w:tcPr>
            <w:tcW w:w="1384" w:type="dxa"/>
            <w:tcBorders>
              <w:top w:val="nil"/>
              <w:left w:val="nil"/>
              <w:bottom w:val="nil"/>
              <w:right w:val="nil"/>
            </w:tcBorders>
            <w:vAlign w:val="center"/>
          </w:tcPr>
          <w:p w:rsidR="00203A3F" w:rsidRPr="00453A61" w:rsidRDefault="00203A3F" w:rsidP="00203A3F">
            <w:pPr>
              <w:jc w:val="center"/>
              <w:rPr>
                <w:b/>
                <w:bCs/>
                <w:sz w:val="20"/>
                <w:u w:val="single"/>
              </w:rPr>
            </w:pPr>
          </w:p>
        </w:tc>
        <w:tc>
          <w:tcPr>
            <w:tcW w:w="1260" w:type="dxa"/>
            <w:tcBorders>
              <w:top w:val="nil"/>
              <w:left w:val="nil"/>
              <w:bottom w:val="nil"/>
              <w:right w:val="nil"/>
            </w:tcBorders>
            <w:vAlign w:val="center"/>
          </w:tcPr>
          <w:p w:rsidR="00203A3F" w:rsidRPr="00453A61" w:rsidRDefault="00203A3F" w:rsidP="00203A3F">
            <w:pPr>
              <w:jc w:val="center"/>
              <w:rPr>
                <w:sz w:val="20"/>
              </w:rPr>
            </w:pPr>
          </w:p>
        </w:tc>
        <w:tc>
          <w:tcPr>
            <w:tcW w:w="1791" w:type="dxa"/>
            <w:tcBorders>
              <w:top w:val="nil"/>
              <w:left w:val="nil"/>
              <w:bottom w:val="nil"/>
              <w:right w:val="nil"/>
            </w:tcBorders>
            <w:vAlign w:val="center"/>
          </w:tcPr>
          <w:p w:rsidR="00203A3F" w:rsidRPr="00453A61" w:rsidRDefault="00203A3F" w:rsidP="00203A3F">
            <w:pPr>
              <w:jc w:val="center"/>
              <w:rPr>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r w:rsidR="00203A3F" w:rsidRPr="00453A61" w:rsidTr="00295EC5">
        <w:trPr>
          <w:trHeight w:val="720"/>
        </w:trPr>
        <w:tc>
          <w:tcPr>
            <w:tcW w:w="1934" w:type="dxa"/>
            <w:gridSpan w:val="2"/>
            <w:tcBorders>
              <w:top w:val="nil"/>
              <w:left w:val="nil"/>
              <w:bottom w:val="nil"/>
              <w:right w:val="nil"/>
            </w:tcBorders>
          </w:tcPr>
          <w:p w:rsidR="00203A3F" w:rsidRPr="00453A61" w:rsidRDefault="00203A3F" w:rsidP="00203A3F">
            <w:pPr>
              <w:rPr>
                <w:sz w:val="20"/>
              </w:rPr>
            </w:pPr>
          </w:p>
        </w:tc>
        <w:tc>
          <w:tcPr>
            <w:tcW w:w="4962" w:type="dxa"/>
            <w:gridSpan w:val="8"/>
            <w:tcBorders>
              <w:top w:val="nil"/>
              <w:left w:val="nil"/>
              <w:bottom w:val="nil"/>
              <w:right w:val="nil"/>
            </w:tcBorders>
            <w:vAlign w:val="center"/>
          </w:tcPr>
          <w:p w:rsidR="00203A3F" w:rsidRPr="00453A61" w:rsidRDefault="00203A3F" w:rsidP="00203A3F">
            <w:pPr>
              <w:jc w:val="center"/>
              <w:rPr>
                <w:color w:val="000000"/>
                <w:sz w:val="20"/>
              </w:rPr>
            </w:pPr>
          </w:p>
        </w:tc>
        <w:tc>
          <w:tcPr>
            <w:tcW w:w="1384" w:type="dxa"/>
            <w:tcBorders>
              <w:top w:val="nil"/>
              <w:left w:val="nil"/>
              <w:bottom w:val="nil"/>
              <w:right w:val="nil"/>
            </w:tcBorders>
            <w:vAlign w:val="center"/>
          </w:tcPr>
          <w:p w:rsidR="00203A3F" w:rsidRPr="00453A61" w:rsidRDefault="00203A3F" w:rsidP="00203A3F">
            <w:pPr>
              <w:jc w:val="center"/>
              <w:rPr>
                <w:color w:val="000000"/>
                <w:sz w:val="20"/>
              </w:rPr>
            </w:pPr>
          </w:p>
        </w:tc>
        <w:tc>
          <w:tcPr>
            <w:tcW w:w="1260" w:type="dxa"/>
            <w:tcBorders>
              <w:top w:val="nil"/>
              <w:left w:val="nil"/>
              <w:bottom w:val="nil"/>
              <w:right w:val="nil"/>
            </w:tcBorders>
            <w:vAlign w:val="center"/>
          </w:tcPr>
          <w:p w:rsidR="00203A3F" w:rsidRPr="00453A61" w:rsidRDefault="00203A3F" w:rsidP="00203A3F">
            <w:pPr>
              <w:jc w:val="center"/>
              <w:rPr>
                <w:color w:val="000000"/>
                <w:sz w:val="20"/>
              </w:rPr>
            </w:pPr>
          </w:p>
        </w:tc>
        <w:tc>
          <w:tcPr>
            <w:tcW w:w="1791" w:type="dxa"/>
            <w:tcBorders>
              <w:top w:val="nil"/>
              <w:left w:val="nil"/>
              <w:bottom w:val="nil"/>
              <w:right w:val="nil"/>
            </w:tcBorders>
            <w:vAlign w:val="center"/>
          </w:tcPr>
          <w:p w:rsidR="00203A3F" w:rsidRPr="00453A61" w:rsidRDefault="00203A3F" w:rsidP="00203A3F">
            <w:pPr>
              <w:rPr>
                <w:color w:val="000000"/>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r w:rsidR="00203A3F" w:rsidRPr="00453A61" w:rsidTr="00295EC5">
        <w:trPr>
          <w:trHeight w:val="480"/>
        </w:trPr>
        <w:tc>
          <w:tcPr>
            <w:tcW w:w="1934" w:type="dxa"/>
            <w:gridSpan w:val="2"/>
            <w:tcBorders>
              <w:top w:val="nil"/>
              <w:left w:val="nil"/>
              <w:bottom w:val="nil"/>
              <w:right w:val="nil"/>
            </w:tcBorders>
          </w:tcPr>
          <w:p w:rsidR="00203A3F" w:rsidRPr="00453A61" w:rsidRDefault="00203A3F" w:rsidP="00203A3F">
            <w:pPr>
              <w:rPr>
                <w:sz w:val="20"/>
              </w:rPr>
            </w:pPr>
          </w:p>
        </w:tc>
        <w:tc>
          <w:tcPr>
            <w:tcW w:w="4962" w:type="dxa"/>
            <w:gridSpan w:val="8"/>
            <w:tcBorders>
              <w:top w:val="nil"/>
              <w:left w:val="nil"/>
              <w:bottom w:val="nil"/>
              <w:right w:val="nil"/>
            </w:tcBorders>
          </w:tcPr>
          <w:p w:rsidR="00203A3F" w:rsidRPr="00453A61" w:rsidRDefault="00203A3F" w:rsidP="00203A3F">
            <w:pPr>
              <w:rPr>
                <w:sz w:val="20"/>
              </w:rPr>
            </w:pPr>
          </w:p>
        </w:tc>
        <w:tc>
          <w:tcPr>
            <w:tcW w:w="1384" w:type="dxa"/>
            <w:tcBorders>
              <w:top w:val="nil"/>
              <w:left w:val="nil"/>
              <w:bottom w:val="nil"/>
              <w:right w:val="nil"/>
            </w:tcBorders>
            <w:vAlign w:val="center"/>
          </w:tcPr>
          <w:p w:rsidR="00203A3F" w:rsidRPr="00453A61" w:rsidRDefault="00203A3F" w:rsidP="00203A3F">
            <w:pPr>
              <w:jc w:val="center"/>
              <w:rPr>
                <w:sz w:val="20"/>
              </w:rPr>
            </w:pPr>
          </w:p>
        </w:tc>
        <w:tc>
          <w:tcPr>
            <w:tcW w:w="1260" w:type="dxa"/>
            <w:tcBorders>
              <w:top w:val="nil"/>
              <w:left w:val="nil"/>
              <w:bottom w:val="nil"/>
              <w:right w:val="nil"/>
            </w:tcBorders>
            <w:vAlign w:val="center"/>
          </w:tcPr>
          <w:p w:rsidR="00203A3F" w:rsidRPr="00453A61" w:rsidRDefault="00203A3F" w:rsidP="00203A3F">
            <w:pPr>
              <w:jc w:val="center"/>
              <w:rPr>
                <w:sz w:val="20"/>
              </w:rPr>
            </w:pPr>
          </w:p>
        </w:tc>
        <w:tc>
          <w:tcPr>
            <w:tcW w:w="1791" w:type="dxa"/>
            <w:tcBorders>
              <w:top w:val="nil"/>
              <w:left w:val="nil"/>
              <w:bottom w:val="nil"/>
              <w:right w:val="nil"/>
            </w:tcBorders>
            <w:vAlign w:val="center"/>
          </w:tcPr>
          <w:p w:rsidR="00203A3F" w:rsidRPr="00453A61" w:rsidRDefault="00203A3F" w:rsidP="00203A3F">
            <w:pPr>
              <w:jc w:val="center"/>
              <w:rPr>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r w:rsidR="00203A3F" w:rsidRPr="00453A61" w:rsidTr="00295EC5">
        <w:trPr>
          <w:trHeight w:val="480"/>
        </w:trPr>
        <w:tc>
          <w:tcPr>
            <w:tcW w:w="1934" w:type="dxa"/>
            <w:gridSpan w:val="2"/>
            <w:tcBorders>
              <w:top w:val="nil"/>
              <w:left w:val="nil"/>
              <w:bottom w:val="nil"/>
              <w:right w:val="nil"/>
            </w:tcBorders>
          </w:tcPr>
          <w:p w:rsidR="00203A3F" w:rsidRPr="00453A61" w:rsidRDefault="00203A3F" w:rsidP="00203A3F">
            <w:pPr>
              <w:rPr>
                <w:sz w:val="20"/>
              </w:rPr>
            </w:pPr>
          </w:p>
        </w:tc>
        <w:tc>
          <w:tcPr>
            <w:tcW w:w="4962" w:type="dxa"/>
            <w:gridSpan w:val="8"/>
            <w:tcBorders>
              <w:top w:val="nil"/>
              <w:left w:val="nil"/>
              <w:bottom w:val="nil"/>
              <w:right w:val="nil"/>
            </w:tcBorders>
          </w:tcPr>
          <w:p w:rsidR="00203A3F" w:rsidRPr="00453A61" w:rsidRDefault="00203A3F" w:rsidP="00203A3F">
            <w:pPr>
              <w:rPr>
                <w:sz w:val="20"/>
              </w:rPr>
            </w:pPr>
          </w:p>
        </w:tc>
        <w:tc>
          <w:tcPr>
            <w:tcW w:w="1384" w:type="dxa"/>
            <w:tcBorders>
              <w:top w:val="nil"/>
              <w:left w:val="nil"/>
              <w:bottom w:val="nil"/>
              <w:right w:val="nil"/>
            </w:tcBorders>
            <w:vAlign w:val="center"/>
          </w:tcPr>
          <w:p w:rsidR="00203A3F" w:rsidRPr="00453A61" w:rsidRDefault="00203A3F" w:rsidP="00203A3F">
            <w:pPr>
              <w:jc w:val="center"/>
              <w:rPr>
                <w:sz w:val="20"/>
              </w:rPr>
            </w:pPr>
          </w:p>
        </w:tc>
        <w:tc>
          <w:tcPr>
            <w:tcW w:w="1260" w:type="dxa"/>
            <w:tcBorders>
              <w:top w:val="nil"/>
              <w:left w:val="nil"/>
              <w:bottom w:val="nil"/>
              <w:right w:val="nil"/>
            </w:tcBorders>
            <w:vAlign w:val="center"/>
          </w:tcPr>
          <w:p w:rsidR="00203A3F" w:rsidRPr="00453A61" w:rsidRDefault="00203A3F" w:rsidP="00203A3F">
            <w:pPr>
              <w:jc w:val="center"/>
              <w:rPr>
                <w:sz w:val="20"/>
              </w:rPr>
            </w:pPr>
          </w:p>
        </w:tc>
        <w:tc>
          <w:tcPr>
            <w:tcW w:w="1791" w:type="dxa"/>
            <w:tcBorders>
              <w:top w:val="nil"/>
              <w:left w:val="nil"/>
              <w:bottom w:val="nil"/>
              <w:right w:val="nil"/>
            </w:tcBorders>
            <w:vAlign w:val="center"/>
          </w:tcPr>
          <w:p w:rsidR="00203A3F" w:rsidRPr="00453A61" w:rsidRDefault="00203A3F" w:rsidP="00203A3F">
            <w:pPr>
              <w:jc w:val="center"/>
              <w:rPr>
                <w:sz w:val="20"/>
              </w:rPr>
            </w:pPr>
          </w:p>
        </w:tc>
        <w:tc>
          <w:tcPr>
            <w:tcW w:w="2390" w:type="dxa"/>
            <w:gridSpan w:val="5"/>
            <w:tcBorders>
              <w:top w:val="nil"/>
              <w:left w:val="nil"/>
              <w:bottom w:val="nil"/>
              <w:right w:val="nil"/>
            </w:tcBorders>
          </w:tcPr>
          <w:p w:rsidR="00203A3F" w:rsidRPr="00453A61" w:rsidRDefault="00203A3F" w:rsidP="00203A3F">
            <w:pPr>
              <w:rPr>
                <w:sz w:val="20"/>
              </w:rPr>
            </w:pPr>
          </w:p>
        </w:tc>
        <w:tc>
          <w:tcPr>
            <w:tcW w:w="1417" w:type="dxa"/>
            <w:gridSpan w:val="2"/>
            <w:tcBorders>
              <w:top w:val="nil"/>
              <w:left w:val="nil"/>
              <w:bottom w:val="nil"/>
              <w:right w:val="nil"/>
            </w:tcBorders>
          </w:tcPr>
          <w:p w:rsidR="00203A3F" w:rsidRPr="00453A61" w:rsidRDefault="00203A3F" w:rsidP="00203A3F">
            <w:pPr>
              <w:rPr>
                <w:sz w:val="20"/>
              </w:rPr>
            </w:pPr>
          </w:p>
        </w:tc>
      </w:tr>
    </w:tbl>
    <w:p w:rsidR="00B34822" w:rsidRDefault="00B34822" w:rsidP="00E47BC3"/>
    <w:p w:rsidR="00EB5927" w:rsidRDefault="00EB5927" w:rsidP="00E47BC3"/>
    <w:p w:rsidR="00EB5927" w:rsidRDefault="00EB5927" w:rsidP="00E47BC3"/>
    <w:p w:rsidR="00677563" w:rsidRDefault="00677563" w:rsidP="00E47BC3"/>
    <w:p w:rsidR="00E47BC3" w:rsidRDefault="00E47BC3" w:rsidP="00E47BC3"/>
    <w:p w:rsidR="00E47BC3" w:rsidRDefault="00E47BC3" w:rsidP="00E47BC3">
      <w:pPr>
        <w:rPr>
          <w:lang w:val="en-US"/>
        </w:rPr>
      </w:pPr>
      <w:r>
        <w:rPr>
          <w:lang w:val="en-US"/>
        </w:rPr>
        <w:t xml:space="preserve">       </w:t>
      </w:r>
    </w:p>
    <w:p w:rsidR="00E47BC3" w:rsidRDefault="00E47BC3" w:rsidP="00E47BC3">
      <w:pPr>
        <w:rPr>
          <w:lang w:val="en-US"/>
        </w:rPr>
      </w:pPr>
    </w:p>
    <w:p w:rsidR="00E47BC3" w:rsidRDefault="00E47BC3" w:rsidP="00E47BC3">
      <w:pPr>
        <w:rPr>
          <w:lang w:val="en-US"/>
        </w:rPr>
      </w:pPr>
    </w:p>
    <w:p w:rsidR="00E47BC3" w:rsidRPr="00077BF1" w:rsidRDefault="00E47BC3" w:rsidP="00E47BC3">
      <w:pPr>
        <w:rPr>
          <w:lang w:val="en-US"/>
        </w:rPr>
      </w:pPr>
      <w:r>
        <w:rPr>
          <w:lang w:val="en-US"/>
        </w:rPr>
        <w:t xml:space="preserve">         </w:t>
      </w:r>
    </w:p>
    <w:sectPr w:rsidR="00E47BC3" w:rsidRPr="00077BF1" w:rsidSect="00403DFB">
      <w:footerReference w:type="even" r:id="rId8"/>
      <w:footerReference w:type="default" r:id="rId9"/>
      <w:pgSz w:w="15840" w:h="12240" w:orient="landscape"/>
      <w:pgMar w:top="993" w:right="90" w:bottom="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4F" w:rsidRDefault="0069264F">
      <w:r>
        <w:separator/>
      </w:r>
    </w:p>
  </w:endnote>
  <w:endnote w:type="continuationSeparator" w:id="0">
    <w:p w:rsidR="0069264F" w:rsidRDefault="0069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68" w:rsidRDefault="00B9289A" w:rsidP="00631AF4">
    <w:pPr>
      <w:pStyle w:val="Footer"/>
      <w:framePr w:wrap="around" w:vAnchor="text" w:hAnchor="margin" w:xAlign="right" w:y="1"/>
      <w:rPr>
        <w:rStyle w:val="PageNumber"/>
      </w:rPr>
    </w:pPr>
    <w:r>
      <w:rPr>
        <w:rStyle w:val="PageNumber"/>
      </w:rPr>
      <w:fldChar w:fldCharType="begin"/>
    </w:r>
    <w:r w:rsidR="00234B68">
      <w:rPr>
        <w:rStyle w:val="PageNumber"/>
      </w:rPr>
      <w:instrText xml:space="preserve">PAGE  </w:instrText>
    </w:r>
    <w:r>
      <w:rPr>
        <w:rStyle w:val="PageNumber"/>
      </w:rPr>
      <w:fldChar w:fldCharType="separate"/>
    </w:r>
    <w:r w:rsidR="00234B68">
      <w:rPr>
        <w:rStyle w:val="PageNumber"/>
        <w:noProof/>
      </w:rPr>
      <w:t>12</w:t>
    </w:r>
    <w:r>
      <w:rPr>
        <w:rStyle w:val="PageNumber"/>
      </w:rPr>
      <w:fldChar w:fldCharType="end"/>
    </w:r>
  </w:p>
  <w:p w:rsidR="00234B68" w:rsidRDefault="00234B68" w:rsidP="00631A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B68" w:rsidRDefault="00B9289A" w:rsidP="00631AF4">
    <w:pPr>
      <w:pStyle w:val="Footer"/>
      <w:framePr w:wrap="around" w:vAnchor="text" w:hAnchor="margin" w:xAlign="right" w:y="1"/>
      <w:rPr>
        <w:rStyle w:val="PageNumber"/>
      </w:rPr>
    </w:pPr>
    <w:r>
      <w:rPr>
        <w:rStyle w:val="PageNumber"/>
      </w:rPr>
      <w:fldChar w:fldCharType="begin"/>
    </w:r>
    <w:r w:rsidR="00234B68">
      <w:rPr>
        <w:rStyle w:val="PageNumber"/>
      </w:rPr>
      <w:instrText xml:space="preserve">PAGE  </w:instrText>
    </w:r>
    <w:r>
      <w:rPr>
        <w:rStyle w:val="PageNumber"/>
      </w:rPr>
      <w:fldChar w:fldCharType="separate"/>
    </w:r>
    <w:r w:rsidR="00EC3A24">
      <w:rPr>
        <w:rStyle w:val="PageNumber"/>
        <w:noProof/>
      </w:rPr>
      <w:t>10</w:t>
    </w:r>
    <w:r>
      <w:rPr>
        <w:rStyle w:val="PageNumber"/>
      </w:rPr>
      <w:fldChar w:fldCharType="end"/>
    </w:r>
  </w:p>
  <w:p w:rsidR="00234B68" w:rsidRDefault="00234B68" w:rsidP="00631A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4F" w:rsidRDefault="0069264F">
      <w:r>
        <w:separator/>
      </w:r>
    </w:p>
  </w:footnote>
  <w:footnote w:type="continuationSeparator" w:id="0">
    <w:p w:rsidR="0069264F" w:rsidRDefault="00692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CD4"/>
    <w:multiLevelType w:val="hybridMultilevel"/>
    <w:tmpl w:val="EB581BE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BB5747"/>
    <w:multiLevelType w:val="hybridMultilevel"/>
    <w:tmpl w:val="50727F46"/>
    <w:lvl w:ilvl="0" w:tplc="E11EDC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966492"/>
    <w:multiLevelType w:val="hybridMultilevel"/>
    <w:tmpl w:val="1372818A"/>
    <w:lvl w:ilvl="0" w:tplc="C76621C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D2B5BD8"/>
    <w:multiLevelType w:val="hybridMultilevel"/>
    <w:tmpl w:val="C71AB516"/>
    <w:lvl w:ilvl="0" w:tplc="217AD14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F36ED"/>
    <w:multiLevelType w:val="hybridMultilevel"/>
    <w:tmpl w:val="B942ABC2"/>
    <w:lvl w:ilvl="0" w:tplc="BB32E656">
      <w:start w:val="1"/>
      <w:numFmt w:val="decimal"/>
      <w:lvlText w:val="%1)"/>
      <w:lvlJc w:val="left"/>
      <w:pPr>
        <w:ind w:left="107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A81347"/>
    <w:multiLevelType w:val="hybridMultilevel"/>
    <w:tmpl w:val="9F96DB48"/>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5C973D5"/>
    <w:multiLevelType w:val="hybridMultilevel"/>
    <w:tmpl w:val="C03659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4F6A5E"/>
    <w:multiLevelType w:val="hybridMultilevel"/>
    <w:tmpl w:val="2AA0C5A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A7D66C4"/>
    <w:multiLevelType w:val="singleLevel"/>
    <w:tmpl w:val="76B46C3A"/>
    <w:lvl w:ilvl="0">
      <w:start w:val="1"/>
      <w:numFmt w:val="bullet"/>
      <w:pStyle w:val="BodyText"/>
      <w:lvlText w:val=""/>
      <w:lvlJc w:val="left"/>
      <w:pPr>
        <w:tabs>
          <w:tab w:val="num" w:pos="2088"/>
        </w:tabs>
        <w:ind w:left="1944" w:hanging="216"/>
      </w:pPr>
      <w:rPr>
        <w:rFonts w:ascii="Symbol" w:hAnsi="Symbol" w:hint="default"/>
      </w:rPr>
    </w:lvl>
  </w:abstractNum>
  <w:abstractNum w:abstractNumId="9">
    <w:nsid w:val="1B040D1C"/>
    <w:multiLevelType w:val="hybridMultilevel"/>
    <w:tmpl w:val="1174F05E"/>
    <w:lvl w:ilvl="0" w:tplc="F200741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E671595"/>
    <w:multiLevelType w:val="singleLevel"/>
    <w:tmpl w:val="2D94DA52"/>
    <w:lvl w:ilvl="0">
      <w:start w:val="1"/>
      <w:numFmt w:val="bullet"/>
      <w:pStyle w:val="a"/>
      <w:lvlText w:val=""/>
      <w:lvlJc w:val="left"/>
      <w:pPr>
        <w:tabs>
          <w:tab w:val="num" w:pos="1512"/>
        </w:tabs>
        <w:ind w:left="1368" w:hanging="216"/>
      </w:pPr>
      <w:rPr>
        <w:rFonts w:ascii="Symbol" w:hAnsi="Symbol" w:hint="default"/>
      </w:rPr>
    </w:lvl>
  </w:abstractNum>
  <w:abstractNum w:abstractNumId="11">
    <w:nsid w:val="217F4D2B"/>
    <w:multiLevelType w:val="singleLevel"/>
    <w:tmpl w:val="08090005"/>
    <w:lvl w:ilvl="0">
      <w:start w:val="1"/>
      <w:numFmt w:val="bullet"/>
      <w:pStyle w:val="TitlePage"/>
      <w:lvlText w:val=""/>
      <w:lvlJc w:val="left"/>
      <w:pPr>
        <w:tabs>
          <w:tab w:val="num" w:pos="360"/>
        </w:tabs>
        <w:ind w:left="360" w:hanging="360"/>
      </w:pPr>
      <w:rPr>
        <w:rFonts w:ascii="Wingdings" w:hAnsi="Wingdings" w:hint="default"/>
      </w:rPr>
    </w:lvl>
  </w:abstractNum>
  <w:abstractNum w:abstractNumId="12">
    <w:nsid w:val="228A447D"/>
    <w:multiLevelType w:val="hybridMultilevel"/>
    <w:tmpl w:val="6D5AB21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3B80A86"/>
    <w:multiLevelType w:val="hybridMultilevel"/>
    <w:tmpl w:val="574094FA"/>
    <w:lvl w:ilvl="0" w:tplc="A3D0E222">
      <w:start w:val="1"/>
      <w:numFmt w:val="decimal"/>
      <w:lvlText w:val="%1)"/>
      <w:lvlJc w:val="left"/>
      <w:pPr>
        <w:ind w:left="644"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461646"/>
    <w:multiLevelType w:val="hybridMultilevel"/>
    <w:tmpl w:val="9192308A"/>
    <w:lvl w:ilvl="0" w:tplc="29E0F96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E3B84"/>
    <w:multiLevelType w:val="hybridMultilevel"/>
    <w:tmpl w:val="C5FE31FC"/>
    <w:lvl w:ilvl="0" w:tplc="FD72B82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0346E15"/>
    <w:multiLevelType w:val="hybridMultilevel"/>
    <w:tmpl w:val="A22042F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35AF2C33"/>
    <w:multiLevelType w:val="singleLevel"/>
    <w:tmpl w:val="902C5066"/>
    <w:lvl w:ilvl="0">
      <w:start w:val="1"/>
      <w:numFmt w:val="bullet"/>
      <w:pStyle w:val="BoxBullet"/>
      <w:lvlText w:val=""/>
      <w:lvlJc w:val="left"/>
      <w:pPr>
        <w:tabs>
          <w:tab w:val="num" w:pos="3763"/>
        </w:tabs>
        <w:ind w:left="3547" w:hanging="144"/>
      </w:pPr>
      <w:rPr>
        <w:rFonts w:ascii="Wingdings" w:hAnsi="Wingdings" w:hint="default"/>
      </w:rPr>
    </w:lvl>
  </w:abstractNum>
  <w:abstractNum w:abstractNumId="18">
    <w:nsid w:val="38B66790"/>
    <w:multiLevelType w:val="hybridMultilevel"/>
    <w:tmpl w:val="68E48156"/>
    <w:lvl w:ilvl="0" w:tplc="FE9C68A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D977F26"/>
    <w:multiLevelType w:val="hybridMultilevel"/>
    <w:tmpl w:val="90DE2030"/>
    <w:lvl w:ilvl="0" w:tplc="7B8C0DB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D4CCD"/>
    <w:multiLevelType w:val="singleLevel"/>
    <w:tmpl w:val="4B1002FA"/>
    <w:lvl w:ilvl="0">
      <w:start w:val="1"/>
      <w:numFmt w:val="bullet"/>
      <w:pStyle w:val="BodyText2"/>
      <w:lvlText w:val=""/>
      <w:lvlJc w:val="left"/>
      <w:pPr>
        <w:tabs>
          <w:tab w:val="num" w:pos="504"/>
        </w:tabs>
        <w:ind w:left="288" w:hanging="144"/>
      </w:pPr>
      <w:rPr>
        <w:rFonts w:ascii="Symbol" w:hAnsi="Symbol" w:hint="default"/>
      </w:rPr>
    </w:lvl>
  </w:abstractNum>
  <w:abstractNum w:abstractNumId="21">
    <w:nsid w:val="43060E5E"/>
    <w:multiLevelType w:val="multilevel"/>
    <w:tmpl w:val="52480758"/>
    <w:lvl w:ilvl="0">
      <w:start w:val="4"/>
      <w:numFmt w:val="decimal"/>
      <w:lvlText w:val="%1."/>
      <w:lvlJc w:val="left"/>
      <w:pPr>
        <w:ind w:left="360" w:hanging="360"/>
      </w:pPr>
      <w:rPr>
        <w:rFonts w:cs="Times New Roman" w:hint="default"/>
        <w:i w:val="0"/>
      </w:rPr>
    </w:lvl>
    <w:lvl w:ilvl="1">
      <w:start w:val="1"/>
      <w:numFmt w:val="decimal"/>
      <w:lvlText w:val="%1.%2."/>
      <w:lvlJc w:val="left"/>
      <w:pPr>
        <w:ind w:left="786" w:hanging="360"/>
      </w:pPr>
      <w:rPr>
        <w:rFonts w:cs="Times New Roman" w:hint="default"/>
        <w:b/>
        <w:i/>
      </w:rPr>
    </w:lvl>
    <w:lvl w:ilvl="2">
      <w:start w:val="1"/>
      <w:numFmt w:val="decimal"/>
      <w:lvlText w:val="%1.%2.%3."/>
      <w:lvlJc w:val="left"/>
      <w:pPr>
        <w:ind w:left="1288" w:hanging="720"/>
      </w:pPr>
      <w:rPr>
        <w:rFonts w:cs="Times New Roman" w:hint="default"/>
        <w:i w:val="0"/>
      </w:rPr>
    </w:lvl>
    <w:lvl w:ilvl="3">
      <w:start w:val="1"/>
      <w:numFmt w:val="decimal"/>
      <w:lvlText w:val="%1.%2.%3.%4."/>
      <w:lvlJc w:val="left"/>
      <w:pPr>
        <w:ind w:left="1572" w:hanging="720"/>
      </w:pPr>
      <w:rPr>
        <w:rFonts w:cs="Times New Roman" w:hint="default"/>
        <w:i w:val="0"/>
      </w:rPr>
    </w:lvl>
    <w:lvl w:ilvl="4">
      <w:start w:val="1"/>
      <w:numFmt w:val="decimal"/>
      <w:lvlText w:val="%1.%2.%3.%4.%5."/>
      <w:lvlJc w:val="left"/>
      <w:pPr>
        <w:ind w:left="2216" w:hanging="1080"/>
      </w:pPr>
      <w:rPr>
        <w:rFonts w:cs="Times New Roman" w:hint="default"/>
        <w:i w:val="0"/>
      </w:rPr>
    </w:lvl>
    <w:lvl w:ilvl="5">
      <w:start w:val="1"/>
      <w:numFmt w:val="decimal"/>
      <w:lvlText w:val="%1.%2.%3.%4.%5.%6."/>
      <w:lvlJc w:val="left"/>
      <w:pPr>
        <w:ind w:left="2500" w:hanging="1080"/>
      </w:pPr>
      <w:rPr>
        <w:rFonts w:cs="Times New Roman" w:hint="default"/>
        <w:i w:val="0"/>
      </w:rPr>
    </w:lvl>
    <w:lvl w:ilvl="6">
      <w:start w:val="1"/>
      <w:numFmt w:val="decimal"/>
      <w:lvlText w:val="%1.%2.%3.%4.%5.%6.%7."/>
      <w:lvlJc w:val="left"/>
      <w:pPr>
        <w:ind w:left="3144" w:hanging="1440"/>
      </w:pPr>
      <w:rPr>
        <w:rFonts w:cs="Times New Roman" w:hint="default"/>
        <w:i w:val="0"/>
      </w:rPr>
    </w:lvl>
    <w:lvl w:ilvl="7">
      <w:start w:val="1"/>
      <w:numFmt w:val="decimal"/>
      <w:lvlText w:val="%1.%2.%3.%4.%5.%6.%7.%8."/>
      <w:lvlJc w:val="left"/>
      <w:pPr>
        <w:ind w:left="3428" w:hanging="1440"/>
      </w:pPr>
      <w:rPr>
        <w:rFonts w:cs="Times New Roman" w:hint="default"/>
        <w:i w:val="0"/>
      </w:rPr>
    </w:lvl>
    <w:lvl w:ilvl="8">
      <w:start w:val="1"/>
      <w:numFmt w:val="decimal"/>
      <w:lvlText w:val="%1.%2.%3.%4.%5.%6.%7.%8.%9."/>
      <w:lvlJc w:val="left"/>
      <w:pPr>
        <w:ind w:left="4072" w:hanging="1800"/>
      </w:pPr>
      <w:rPr>
        <w:rFonts w:cs="Times New Roman" w:hint="default"/>
        <w:i w:val="0"/>
      </w:rPr>
    </w:lvl>
  </w:abstractNum>
  <w:abstractNum w:abstractNumId="22">
    <w:nsid w:val="437F265E"/>
    <w:multiLevelType w:val="multilevel"/>
    <w:tmpl w:val="89E6C8A6"/>
    <w:lvl w:ilvl="0">
      <w:start w:val="1"/>
      <w:numFmt w:val="upperLetter"/>
      <w:pStyle w:val="Heading1"/>
      <w:lvlText w:val="%1."/>
      <w:lvlJc w:val="left"/>
      <w:pPr>
        <w:tabs>
          <w:tab w:val="num" w:pos="2629"/>
        </w:tabs>
        <w:ind w:left="2341" w:hanging="72"/>
      </w:pPr>
      <w:rPr>
        <w:rFonts w:cs="Times New Roman"/>
      </w:rPr>
    </w:lvl>
    <w:lvl w:ilvl="1">
      <w:start w:val="1"/>
      <w:numFmt w:val="decimal"/>
      <w:lvlText w:val="%2."/>
      <w:lvlJc w:val="left"/>
      <w:pPr>
        <w:tabs>
          <w:tab w:val="num" w:pos="2341"/>
        </w:tabs>
        <w:ind w:left="1981"/>
      </w:pPr>
      <w:rPr>
        <w:rFonts w:cs="Times New Roman"/>
      </w:rPr>
    </w:lvl>
    <w:lvl w:ilvl="2">
      <w:start w:val="1"/>
      <w:numFmt w:val="lowerRoman"/>
      <w:lvlText w:val="%3)"/>
      <w:lvlJc w:val="left"/>
      <w:pPr>
        <w:tabs>
          <w:tab w:val="num" w:pos="3061"/>
        </w:tabs>
        <w:ind w:left="3061" w:hanging="360"/>
      </w:pPr>
      <w:rPr>
        <w:rFonts w:cs="Times New Roman"/>
      </w:rPr>
    </w:lvl>
    <w:lvl w:ilvl="3">
      <w:start w:val="1"/>
      <w:numFmt w:val="decimal"/>
      <w:lvlText w:val="(%4)"/>
      <w:lvlJc w:val="left"/>
      <w:pPr>
        <w:tabs>
          <w:tab w:val="num" w:pos="3421"/>
        </w:tabs>
        <w:ind w:left="3421" w:hanging="360"/>
      </w:pPr>
      <w:rPr>
        <w:rFonts w:cs="Times New Roman"/>
      </w:rPr>
    </w:lvl>
    <w:lvl w:ilvl="4">
      <w:start w:val="1"/>
      <w:numFmt w:val="lowerLetter"/>
      <w:lvlText w:val="(%5)"/>
      <w:lvlJc w:val="left"/>
      <w:pPr>
        <w:tabs>
          <w:tab w:val="num" w:pos="3781"/>
        </w:tabs>
        <w:ind w:left="3781" w:hanging="360"/>
      </w:pPr>
      <w:rPr>
        <w:rFonts w:cs="Times New Roman"/>
      </w:rPr>
    </w:lvl>
    <w:lvl w:ilvl="5">
      <w:start w:val="1"/>
      <w:numFmt w:val="lowerRoman"/>
      <w:lvlText w:val="(%6)"/>
      <w:lvlJc w:val="left"/>
      <w:pPr>
        <w:tabs>
          <w:tab w:val="num" w:pos="4141"/>
        </w:tabs>
        <w:ind w:left="4141" w:hanging="360"/>
      </w:pPr>
      <w:rPr>
        <w:rFonts w:cs="Times New Roman"/>
      </w:rPr>
    </w:lvl>
    <w:lvl w:ilvl="6">
      <w:start w:val="1"/>
      <w:numFmt w:val="decimal"/>
      <w:lvlText w:val="%7."/>
      <w:lvlJc w:val="left"/>
      <w:pPr>
        <w:tabs>
          <w:tab w:val="num" w:pos="4501"/>
        </w:tabs>
        <w:ind w:left="4501" w:hanging="360"/>
      </w:pPr>
      <w:rPr>
        <w:rFonts w:cs="Times New Roman"/>
      </w:rPr>
    </w:lvl>
    <w:lvl w:ilvl="7">
      <w:start w:val="1"/>
      <w:numFmt w:val="lowerLetter"/>
      <w:lvlText w:val="%8."/>
      <w:lvlJc w:val="left"/>
      <w:pPr>
        <w:tabs>
          <w:tab w:val="num" w:pos="4861"/>
        </w:tabs>
        <w:ind w:left="4861" w:hanging="360"/>
      </w:pPr>
      <w:rPr>
        <w:rFonts w:cs="Times New Roman"/>
      </w:rPr>
    </w:lvl>
    <w:lvl w:ilvl="8">
      <w:start w:val="1"/>
      <w:numFmt w:val="lowerRoman"/>
      <w:lvlText w:val="%9."/>
      <w:lvlJc w:val="left"/>
      <w:pPr>
        <w:tabs>
          <w:tab w:val="num" w:pos="5221"/>
        </w:tabs>
        <w:ind w:left="5221" w:hanging="360"/>
      </w:pPr>
      <w:rPr>
        <w:rFonts w:cs="Times New Roman"/>
      </w:rPr>
    </w:lvl>
  </w:abstractNum>
  <w:abstractNum w:abstractNumId="23">
    <w:nsid w:val="49B30BB1"/>
    <w:multiLevelType w:val="hybridMultilevel"/>
    <w:tmpl w:val="4D0C289E"/>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82199C"/>
    <w:multiLevelType w:val="hybridMultilevel"/>
    <w:tmpl w:val="26526DE6"/>
    <w:lvl w:ilvl="0" w:tplc="8878F80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nsid w:val="522B0947"/>
    <w:multiLevelType w:val="hybridMultilevel"/>
    <w:tmpl w:val="82F0AB2A"/>
    <w:lvl w:ilvl="0" w:tplc="FB26640C">
      <w:start w:val="3"/>
      <w:numFmt w:val="bullet"/>
      <w:lvlText w:val="-"/>
      <w:lvlJc w:val="left"/>
      <w:pPr>
        <w:ind w:left="720" w:hanging="360"/>
      </w:pPr>
      <w:rPr>
        <w:rFonts w:ascii="Calibri" w:eastAsia="Times New Roman" w:hAnsi="Calibri" w:cs="Calibri"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2977F0"/>
    <w:multiLevelType w:val="multilevel"/>
    <w:tmpl w:val="F3F8243A"/>
    <w:lvl w:ilvl="0">
      <w:start w:val="8"/>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7">
    <w:nsid w:val="5BDD04C3"/>
    <w:multiLevelType w:val="hybridMultilevel"/>
    <w:tmpl w:val="9A52AB86"/>
    <w:lvl w:ilvl="0" w:tplc="9926CBA8">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470774E"/>
    <w:multiLevelType w:val="hybridMultilevel"/>
    <w:tmpl w:val="12DE54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9CF6E47"/>
    <w:multiLevelType w:val="hybridMultilevel"/>
    <w:tmpl w:val="58AA075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nsid w:val="6BCC3E54"/>
    <w:multiLevelType w:val="hybridMultilevel"/>
    <w:tmpl w:val="221CDBDC"/>
    <w:lvl w:ilvl="0" w:tplc="8E26C98E">
      <w:start w:val="1"/>
      <w:numFmt w:val="bullet"/>
      <w:lvlText w:val=""/>
      <w:lvlJc w:val="left"/>
      <w:pPr>
        <w:tabs>
          <w:tab w:val="num" w:pos="360"/>
        </w:tabs>
        <w:ind w:left="360" w:hanging="360"/>
      </w:pPr>
      <w:rPr>
        <w:rFonts w:ascii="Wingdings" w:hAnsi="Wingdings" w:hint="default"/>
      </w:rPr>
    </w:lvl>
    <w:lvl w:ilvl="1" w:tplc="20E2FF08">
      <w:start w:val="1"/>
      <w:numFmt w:val="bullet"/>
      <w:pStyle w:val="BulletAB1"/>
      <w:lvlText w:val=""/>
      <w:lvlJc w:val="left"/>
      <w:pPr>
        <w:tabs>
          <w:tab w:val="num" w:pos="1080"/>
        </w:tabs>
        <w:ind w:left="1008" w:hanging="288"/>
      </w:pPr>
      <w:rPr>
        <w:rFonts w:ascii="Symbol" w:hAnsi="Symbol"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70A10EE4"/>
    <w:multiLevelType w:val="hybridMultilevel"/>
    <w:tmpl w:val="00005B06"/>
    <w:lvl w:ilvl="0" w:tplc="538CB06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70CB6E4B"/>
    <w:multiLevelType w:val="hybridMultilevel"/>
    <w:tmpl w:val="ED0A1896"/>
    <w:lvl w:ilvl="0" w:tplc="F984FBDA">
      <w:start w:val="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3C22B1"/>
    <w:multiLevelType w:val="hybridMultilevel"/>
    <w:tmpl w:val="C608DC98"/>
    <w:lvl w:ilvl="0" w:tplc="04190001">
      <w:start w:val="1"/>
      <w:numFmt w:val="bullet"/>
      <w:lvlText w:val=""/>
      <w:lvlJc w:val="left"/>
      <w:pPr>
        <w:tabs>
          <w:tab w:val="num" w:pos="828"/>
        </w:tabs>
        <w:ind w:left="828" w:hanging="360"/>
      </w:pPr>
      <w:rPr>
        <w:rFonts w:ascii="Symbol" w:hAnsi="Symbol" w:hint="default"/>
        <w:color w:val="auto"/>
      </w:rPr>
    </w:lvl>
    <w:lvl w:ilvl="1" w:tplc="04190003">
      <w:start w:val="1"/>
      <w:numFmt w:val="bullet"/>
      <w:pStyle w:val="Listparagraf1"/>
      <w:lvlText w:val=""/>
      <w:lvlJc w:val="left"/>
      <w:pPr>
        <w:tabs>
          <w:tab w:val="num" w:pos="797"/>
        </w:tabs>
        <w:ind w:left="136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FD3BEB"/>
    <w:multiLevelType w:val="multilevel"/>
    <w:tmpl w:val="7F181F12"/>
    <w:lvl w:ilvl="0">
      <w:start w:val="1"/>
      <w:numFmt w:val="upperLetter"/>
      <w:lvlText w:val="%1."/>
      <w:lvlJc w:val="left"/>
      <w:pPr>
        <w:tabs>
          <w:tab w:val="num" w:pos="360"/>
        </w:tabs>
        <w:ind w:left="360" w:hanging="360"/>
      </w:pPr>
      <w:rPr>
        <w:rFonts w:cs="Times New Roman"/>
      </w:rPr>
    </w:lvl>
    <w:lvl w:ilvl="1">
      <w:start w:val="1"/>
      <w:numFmt w:val="decimal"/>
      <w:pStyle w:val="Heading2"/>
      <w:lvlText w:val="%2."/>
      <w:lvlJc w:val="left"/>
      <w:pPr>
        <w:tabs>
          <w:tab w:val="num" w:pos="786"/>
        </w:tabs>
        <w:ind w:left="426"/>
      </w:pPr>
      <w:rPr>
        <w:rFonts w:cs="Times New Roman"/>
        <w:color w:val="auto"/>
      </w:rPr>
    </w:lvl>
    <w:lvl w:ilvl="2">
      <w:start w:val="1"/>
      <w:numFmt w:val="lowerRoman"/>
      <w:pStyle w:val="Heading3"/>
      <w:lvlText w:val="%3)"/>
      <w:lvlJc w:val="left"/>
      <w:pPr>
        <w:tabs>
          <w:tab w:val="num" w:pos="1080"/>
        </w:tabs>
        <w:ind w:left="1080" w:hanging="360"/>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240"/>
        </w:tabs>
        <w:ind w:left="3240" w:hanging="360"/>
      </w:pPr>
      <w:rPr>
        <w:rFonts w:cs="Times New Roman"/>
      </w:rPr>
    </w:lvl>
  </w:abstractNum>
  <w:abstractNum w:abstractNumId="35">
    <w:nsid w:val="784D6622"/>
    <w:multiLevelType w:val="hybridMultilevel"/>
    <w:tmpl w:val="4C54B0F0"/>
    <w:lvl w:ilvl="0" w:tplc="68F8617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470FD0"/>
    <w:multiLevelType w:val="hybridMultilevel"/>
    <w:tmpl w:val="B9B0163A"/>
    <w:lvl w:ilvl="0" w:tplc="839A29E8">
      <w:numFmt w:val="bullet"/>
      <w:lvlText w:val="-"/>
      <w:lvlJc w:val="left"/>
      <w:pPr>
        <w:ind w:left="1080" w:hanging="360"/>
      </w:pPr>
      <w:rPr>
        <w:rFonts w:ascii="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E182CF3"/>
    <w:multiLevelType w:val="hybridMultilevel"/>
    <w:tmpl w:val="D0CA50BA"/>
    <w:lvl w:ilvl="0" w:tplc="A106D22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17"/>
  </w:num>
  <w:num w:numId="3">
    <w:abstractNumId w:val="34"/>
  </w:num>
  <w:num w:numId="4">
    <w:abstractNumId w:val="20"/>
  </w:num>
  <w:num w:numId="5">
    <w:abstractNumId w:val="8"/>
  </w:num>
  <w:num w:numId="6">
    <w:abstractNumId w:val="11"/>
  </w:num>
  <w:num w:numId="7">
    <w:abstractNumId w:val="10"/>
  </w:num>
  <w:num w:numId="8">
    <w:abstractNumId w:val="30"/>
  </w:num>
  <w:num w:numId="9">
    <w:abstractNumId w:val="33"/>
  </w:num>
  <w:num w:numId="10">
    <w:abstractNumId w:val="23"/>
  </w:num>
  <w:num w:numId="11">
    <w:abstractNumId w:val="14"/>
  </w:num>
  <w:num w:numId="12">
    <w:abstractNumId w:val="19"/>
  </w:num>
  <w:num w:numId="13">
    <w:abstractNumId w:val="29"/>
  </w:num>
  <w:num w:numId="14">
    <w:abstractNumId w:val="5"/>
  </w:num>
  <w:num w:numId="15">
    <w:abstractNumId w:val="3"/>
  </w:num>
  <w:num w:numId="16">
    <w:abstractNumId w:val="12"/>
  </w:num>
  <w:num w:numId="17">
    <w:abstractNumId w:val="2"/>
  </w:num>
  <w:num w:numId="18">
    <w:abstractNumId w:val="6"/>
  </w:num>
  <w:num w:numId="19">
    <w:abstractNumId w:val="7"/>
  </w:num>
  <w:num w:numId="20">
    <w:abstractNumId w:val="21"/>
  </w:num>
  <w:num w:numId="21">
    <w:abstractNumId w:val="26"/>
  </w:num>
  <w:num w:numId="22">
    <w:abstractNumId w:val="1"/>
  </w:num>
  <w:num w:numId="23">
    <w:abstractNumId w:val="18"/>
  </w:num>
  <w:num w:numId="24">
    <w:abstractNumId w:val="16"/>
  </w:num>
  <w:num w:numId="25">
    <w:abstractNumId w:val="4"/>
  </w:num>
  <w:num w:numId="26">
    <w:abstractNumId w:val="32"/>
  </w:num>
  <w:num w:numId="27">
    <w:abstractNumId w:val="9"/>
  </w:num>
  <w:num w:numId="28">
    <w:abstractNumId w:val="31"/>
  </w:num>
  <w:num w:numId="29">
    <w:abstractNumId w:val="35"/>
  </w:num>
  <w:num w:numId="30">
    <w:abstractNumId w:val="15"/>
  </w:num>
  <w:num w:numId="31">
    <w:abstractNumId w:val="0"/>
  </w:num>
  <w:num w:numId="32">
    <w:abstractNumId w:val="13"/>
  </w:num>
  <w:num w:numId="33">
    <w:abstractNumId w:val="36"/>
  </w:num>
  <w:num w:numId="34">
    <w:abstractNumId w:val="27"/>
  </w:num>
  <w:num w:numId="35">
    <w:abstractNumId w:val="25"/>
  </w:num>
  <w:num w:numId="36">
    <w:abstractNumId w:val="37"/>
  </w:num>
  <w:num w:numId="37">
    <w:abstractNumId w:val="2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E47BC3"/>
    <w:rsid w:val="000017DD"/>
    <w:rsid w:val="000024DB"/>
    <w:rsid w:val="00002A16"/>
    <w:rsid w:val="00003882"/>
    <w:rsid w:val="00004C11"/>
    <w:rsid w:val="00005B36"/>
    <w:rsid w:val="00006BB1"/>
    <w:rsid w:val="000108D5"/>
    <w:rsid w:val="00010B4B"/>
    <w:rsid w:val="0002344A"/>
    <w:rsid w:val="00023C1E"/>
    <w:rsid w:val="000269FD"/>
    <w:rsid w:val="00026C7E"/>
    <w:rsid w:val="00027049"/>
    <w:rsid w:val="0002780F"/>
    <w:rsid w:val="00030787"/>
    <w:rsid w:val="00031CC0"/>
    <w:rsid w:val="00037BD8"/>
    <w:rsid w:val="000402D3"/>
    <w:rsid w:val="00044456"/>
    <w:rsid w:val="0004470C"/>
    <w:rsid w:val="00044812"/>
    <w:rsid w:val="00046199"/>
    <w:rsid w:val="0004779F"/>
    <w:rsid w:val="00047FA8"/>
    <w:rsid w:val="000521A9"/>
    <w:rsid w:val="000609A9"/>
    <w:rsid w:val="00063637"/>
    <w:rsid w:val="00065D43"/>
    <w:rsid w:val="00067817"/>
    <w:rsid w:val="00074719"/>
    <w:rsid w:val="0007519C"/>
    <w:rsid w:val="00075C1B"/>
    <w:rsid w:val="00076D11"/>
    <w:rsid w:val="0008146A"/>
    <w:rsid w:val="0008251C"/>
    <w:rsid w:val="00084C04"/>
    <w:rsid w:val="00090577"/>
    <w:rsid w:val="00090981"/>
    <w:rsid w:val="00093647"/>
    <w:rsid w:val="00096EAC"/>
    <w:rsid w:val="000A1C4E"/>
    <w:rsid w:val="000A1D73"/>
    <w:rsid w:val="000A4DEF"/>
    <w:rsid w:val="000A7A34"/>
    <w:rsid w:val="000B1A4D"/>
    <w:rsid w:val="000B4C05"/>
    <w:rsid w:val="000C005C"/>
    <w:rsid w:val="000C5149"/>
    <w:rsid w:val="000C5FBF"/>
    <w:rsid w:val="000D4EF9"/>
    <w:rsid w:val="000D5D0D"/>
    <w:rsid w:val="000D7674"/>
    <w:rsid w:val="000E1E04"/>
    <w:rsid w:val="000E2066"/>
    <w:rsid w:val="000E3BC2"/>
    <w:rsid w:val="000E4083"/>
    <w:rsid w:val="000E66D5"/>
    <w:rsid w:val="000E7743"/>
    <w:rsid w:val="000F0238"/>
    <w:rsid w:val="000F106B"/>
    <w:rsid w:val="000F6FC0"/>
    <w:rsid w:val="001005A8"/>
    <w:rsid w:val="0010200F"/>
    <w:rsid w:val="001049AA"/>
    <w:rsid w:val="0010783E"/>
    <w:rsid w:val="00107D42"/>
    <w:rsid w:val="001153DF"/>
    <w:rsid w:val="00115848"/>
    <w:rsid w:val="00117995"/>
    <w:rsid w:val="00117B53"/>
    <w:rsid w:val="00120C9E"/>
    <w:rsid w:val="001212B5"/>
    <w:rsid w:val="00121D51"/>
    <w:rsid w:val="00125BE7"/>
    <w:rsid w:val="00130AA8"/>
    <w:rsid w:val="00132943"/>
    <w:rsid w:val="00135F8D"/>
    <w:rsid w:val="001363F0"/>
    <w:rsid w:val="001364AC"/>
    <w:rsid w:val="0014065D"/>
    <w:rsid w:val="0014347E"/>
    <w:rsid w:val="00145B4C"/>
    <w:rsid w:val="0014798F"/>
    <w:rsid w:val="00147B18"/>
    <w:rsid w:val="00151EC9"/>
    <w:rsid w:val="00156204"/>
    <w:rsid w:val="00156B82"/>
    <w:rsid w:val="0015703E"/>
    <w:rsid w:val="001616F0"/>
    <w:rsid w:val="00164CA9"/>
    <w:rsid w:val="001675CE"/>
    <w:rsid w:val="00167CDF"/>
    <w:rsid w:val="00167FA0"/>
    <w:rsid w:val="00171254"/>
    <w:rsid w:val="001720F6"/>
    <w:rsid w:val="00172798"/>
    <w:rsid w:val="001737D0"/>
    <w:rsid w:val="00176714"/>
    <w:rsid w:val="00183550"/>
    <w:rsid w:val="00184B9C"/>
    <w:rsid w:val="00186BF8"/>
    <w:rsid w:val="00192071"/>
    <w:rsid w:val="00192F35"/>
    <w:rsid w:val="00193221"/>
    <w:rsid w:val="00193B30"/>
    <w:rsid w:val="0019655C"/>
    <w:rsid w:val="001A1584"/>
    <w:rsid w:val="001A450E"/>
    <w:rsid w:val="001A6E50"/>
    <w:rsid w:val="001A764C"/>
    <w:rsid w:val="001B2BA1"/>
    <w:rsid w:val="001B70EB"/>
    <w:rsid w:val="001D234D"/>
    <w:rsid w:val="001E1D37"/>
    <w:rsid w:val="001E2773"/>
    <w:rsid w:val="001E63E1"/>
    <w:rsid w:val="001F118D"/>
    <w:rsid w:val="001F19B5"/>
    <w:rsid w:val="001F1A23"/>
    <w:rsid w:val="001F4A66"/>
    <w:rsid w:val="001F50E3"/>
    <w:rsid w:val="001F6B6A"/>
    <w:rsid w:val="00200077"/>
    <w:rsid w:val="002032D3"/>
    <w:rsid w:val="00203A01"/>
    <w:rsid w:val="00203A3F"/>
    <w:rsid w:val="00210278"/>
    <w:rsid w:val="00210370"/>
    <w:rsid w:val="00212684"/>
    <w:rsid w:val="00212ED2"/>
    <w:rsid w:val="00212F36"/>
    <w:rsid w:val="00213552"/>
    <w:rsid w:val="002241A7"/>
    <w:rsid w:val="0022445D"/>
    <w:rsid w:val="00225DB1"/>
    <w:rsid w:val="002311D2"/>
    <w:rsid w:val="00233967"/>
    <w:rsid w:val="00234B68"/>
    <w:rsid w:val="002412A5"/>
    <w:rsid w:val="002441F3"/>
    <w:rsid w:val="002449A2"/>
    <w:rsid w:val="00246EE1"/>
    <w:rsid w:val="0025205B"/>
    <w:rsid w:val="002563EA"/>
    <w:rsid w:val="0026252F"/>
    <w:rsid w:val="002635FD"/>
    <w:rsid w:val="00263A75"/>
    <w:rsid w:val="00263B43"/>
    <w:rsid w:val="0026500A"/>
    <w:rsid w:val="00266B9E"/>
    <w:rsid w:val="002679BC"/>
    <w:rsid w:val="00271046"/>
    <w:rsid w:val="00273C2F"/>
    <w:rsid w:val="00276E91"/>
    <w:rsid w:val="00280D75"/>
    <w:rsid w:val="002900C7"/>
    <w:rsid w:val="002906DC"/>
    <w:rsid w:val="00293FC3"/>
    <w:rsid w:val="00295EC5"/>
    <w:rsid w:val="002A0E49"/>
    <w:rsid w:val="002A57D2"/>
    <w:rsid w:val="002A5E6A"/>
    <w:rsid w:val="002A6ECB"/>
    <w:rsid w:val="002A7723"/>
    <w:rsid w:val="002B15A1"/>
    <w:rsid w:val="002B25A4"/>
    <w:rsid w:val="002B25FA"/>
    <w:rsid w:val="002B4275"/>
    <w:rsid w:val="002B71E0"/>
    <w:rsid w:val="002C040F"/>
    <w:rsid w:val="002C0B13"/>
    <w:rsid w:val="002C0E23"/>
    <w:rsid w:val="002C1C5C"/>
    <w:rsid w:val="002C5673"/>
    <w:rsid w:val="002C5FBC"/>
    <w:rsid w:val="002C7B2A"/>
    <w:rsid w:val="002D3F43"/>
    <w:rsid w:val="002D4012"/>
    <w:rsid w:val="002D6382"/>
    <w:rsid w:val="002D68C2"/>
    <w:rsid w:val="002D6BC4"/>
    <w:rsid w:val="002D7086"/>
    <w:rsid w:val="002D709E"/>
    <w:rsid w:val="002E636F"/>
    <w:rsid w:val="002F1654"/>
    <w:rsid w:val="002F2C68"/>
    <w:rsid w:val="002F5C45"/>
    <w:rsid w:val="002F5EE4"/>
    <w:rsid w:val="0030697D"/>
    <w:rsid w:val="003114A5"/>
    <w:rsid w:val="0031189D"/>
    <w:rsid w:val="00312898"/>
    <w:rsid w:val="00313B0C"/>
    <w:rsid w:val="00315011"/>
    <w:rsid w:val="003151B6"/>
    <w:rsid w:val="0032015B"/>
    <w:rsid w:val="003209DE"/>
    <w:rsid w:val="00324118"/>
    <w:rsid w:val="00327E78"/>
    <w:rsid w:val="00330FBF"/>
    <w:rsid w:val="00332C1B"/>
    <w:rsid w:val="00333B3C"/>
    <w:rsid w:val="00334488"/>
    <w:rsid w:val="00340577"/>
    <w:rsid w:val="00341018"/>
    <w:rsid w:val="00341EB2"/>
    <w:rsid w:val="003456D4"/>
    <w:rsid w:val="003456D7"/>
    <w:rsid w:val="003459F7"/>
    <w:rsid w:val="00346395"/>
    <w:rsid w:val="00346A54"/>
    <w:rsid w:val="0035330F"/>
    <w:rsid w:val="00354037"/>
    <w:rsid w:val="00354786"/>
    <w:rsid w:val="00356F8E"/>
    <w:rsid w:val="00363F1D"/>
    <w:rsid w:val="00365435"/>
    <w:rsid w:val="00366A05"/>
    <w:rsid w:val="00367D39"/>
    <w:rsid w:val="00370382"/>
    <w:rsid w:val="00371EE1"/>
    <w:rsid w:val="00373334"/>
    <w:rsid w:val="00373842"/>
    <w:rsid w:val="00376B41"/>
    <w:rsid w:val="003820B3"/>
    <w:rsid w:val="0038307B"/>
    <w:rsid w:val="00387342"/>
    <w:rsid w:val="00387632"/>
    <w:rsid w:val="00392821"/>
    <w:rsid w:val="00393FDF"/>
    <w:rsid w:val="003958A3"/>
    <w:rsid w:val="003A2350"/>
    <w:rsid w:val="003A256D"/>
    <w:rsid w:val="003A2CDD"/>
    <w:rsid w:val="003A3F66"/>
    <w:rsid w:val="003A49DB"/>
    <w:rsid w:val="003A4BAC"/>
    <w:rsid w:val="003A5ABE"/>
    <w:rsid w:val="003A61CD"/>
    <w:rsid w:val="003A680F"/>
    <w:rsid w:val="003B0257"/>
    <w:rsid w:val="003B2860"/>
    <w:rsid w:val="003B36BD"/>
    <w:rsid w:val="003B50A1"/>
    <w:rsid w:val="003C0DCA"/>
    <w:rsid w:val="003C2F80"/>
    <w:rsid w:val="003C7E20"/>
    <w:rsid w:val="003D1406"/>
    <w:rsid w:val="003D2A86"/>
    <w:rsid w:val="003D3B5F"/>
    <w:rsid w:val="003D520F"/>
    <w:rsid w:val="003D5F92"/>
    <w:rsid w:val="003D7C40"/>
    <w:rsid w:val="003E027D"/>
    <w:rsid w:val="003E046F"/>
    <w:rsid w:val="003E2AB7"/>
    <w:rsid w:val="003E4355"/>
    <w:rsid w:val="003E4847"/>
    <w:rsid w:val="003F1B1C"/>
    <w:rsid w:val="003F233B"/>
    <w:rsid w:val="003F2CAE"/>
    <w:rsid w:val="003F6A3D"/>
    <w:rsid w:val="003F6E4D"/>
    <w:rsid w:val="003F7B4F"/>
    <w:rsid w:val="003F7E09"/>
    <w:rsid w:val="004013E1"/>
    <w:rsid w:val="004018CA"/>
    <w:rsid w:val="00403DFB"/>
    <w:rsid w:val="00404D9E"/>
    <w:rsid w:val="00405698"/>
    <w:rsid w:val="004063D6"/>
    <w:rsid w:val="0041219D"/>
    <w:rsid w:val="00412288"/>
    <w:rsid w:val="00413385"/>
    <w:rsid w:val="00414AD0"/>
    <w:rsid w:val="00416006"/>
    <w:rsid w:val="00416C61"/>
    <w:rsid w:val="00417ABA"/>
    <w:rsid w:val="00420D81"/>
    <w:rsid w:val="004216B8"/>
    <w:rsid w:val="00422BA6"/>
    <w:rsid w:val="00422F9F"/>
    <w:rsid w:val="00423175"/>
    <w:rsid w:val="004256DE"/>
    <w:rsid w:val="00425F7D"/>
    <w:rsid w:val="004306F3"/>
    <w:rsid w:val="004316A2"/>
    <w:rsid w:val="00432FCA"/>
    <w:rsid w:val="00435085"/>
    <w:rsid w:val="00435AB9"/>
    <w:rsid w:val="00435BD5"/>
    <w:rsid w:val="00440432"/>
    <w:rsid w:val="00440509"/>
    <w:rsid w:val="0044157D"/>
    <w:rsid w:val="0044636A"/>
    <w:rsid w:val="00452DDE"/>
    <w:rsid w:val="00453A61"/>
    <w:rsid w:val="004559DE"/>
    <w:rsid w:val="00456DB7"/>
    <w:rsid w:val="0046114B"/>
    <w:rsid w:val="00463313"/>
    <w:rsid w:val="00463E95"/>
    <w:rsid w:val="00467085"/>
    <w:rsid w:val="004704AC"/>
    <w:rsid w:val="0047066B"/>
    <w:rsid w:val="00470BEE"/>
    <w:rsid w:val="00475102"/>
    <w:rsid w:val="004751C8"/>
    <w:rsid w:val="00475E34"/>
    <w:rsid w:val="0048453A"/>
    <w:rsid w:val="00484CD1"/>
    <w:rsid w:val="0048508C"/>
    <w:rsid w:val="00486384"/>
    <w:rsid w:val="0049076D"/>
    <w:rsid w:val="0049481B"/>
    <w:rsid w:val="004A0281"/>
    <w:rsid w:val="004A0CA9"/>
    <w:rsid w:val="004A2AC6"/>
    <w:rsid w:val="004A30F1"/>
    <w:rsid w:val="004A62BD"/>
    <w:rsid w:val="004A684A"/>
    <w:rsid w:val="004A751B"/>
    <w:rsid w:val="004B0C84"/>
    <w:rsid w:val="004B361D"/>
    <w:rsid w:val="004B4B84"/>
    <w:rsid w:val="004B7752"/>
    <w:rsid w:val="004C0F6A"/>
    <w:rsid w:val="004C3540"/>
    <w:rsid w:val="004C3870"/>
    <w:rsid w:val="004C56FF"/>
    <w:rsid w:val="004D68CF"/>
    <w:rsid w:val="004E1531"/>
    <w:rsid w:val="004E17AA"/>
    <w:rsid w:val="004E19FA"/>
    <w:rsid w:val="004E208F"/>
    <w:rsid w:val="004E5379"/>
    <w:rsid w:val="004E6713"/>
    <w:rsid w:val="004F4CD7"/>
    <w:rsid w:val="004F5AC8"/>
    <w:rsid w:val="00501973"/>
    <w:rsid w:val="00505CE9"/>
    <w:rsid w:val="00505FB6"/>
    <w:rsid w:val="005066AF"/>
    <w:rsid w:val="0050709F"/>
    <w:rsid w:val="0050749A"/>
    <w:rsid w:val="0050793F"/>
    <w:rsid w:val="00507A87"/>
    <w:rsid w:val="00507BE9"/>
    <w:rsid w:val="005107E3"/>
    <w:rsid w:val="00510CF0"/>
    <w:rsid w:val="0051355B"/>
    <w:rsid w:val="00515285"/>
    <w:rsid w:val="005152F3"/>
    <w:rsid w:val="00515ED6"/>
    <w:rsid w:val="00520834"/>
    <w:rsid w:val="00522AF4"/>
    <w:rsid w:val="0052353B"/>
    <w:rsid w:val="00530A28"/>
    <w:rsid w:val="005313A1"/>
    <w:rsid w:val="00531D63"/>
    <w:rsid w:val="005341F6"/>
    <w:rsid w:val="00535A14"/>
    <w:rsid w:val="00537A64"/>
    <w:rsid w:val="0054170B"/>
    <w:rsid w:val="00541D33"/>
    <w:rsid w:val="00544E66"/>
    <w:rsid w:val="005478F7"/>
    <w:rsid w:val="00551043"/>
    <w:rsid w:val="005520EE"/>
    <w:rsid w:val="005577EF"/>
    <w:rsid w:val="00560BB1"/>
    <w:rsid w:val="0056162E"/>
    <w:rsid w:val="00562C3F"/>
    <w:rsid w:val="005637A3"/>
    <w:rsid w:val="00567125"/>
    <w:rsid w:val="00567274"/>
    <w:rsid w:val="005707E9"/>
    <w:rsid w:val="00570FBA"/>
    <w:rsid w:val="005712E3"/>
    <w:rsid w:val="0057483D"/>
    <w:rsid w:val="00584DCD"/>
    <w:rsid w:val="00590648"/>
    <w:rsid w:val="00592BEA"/>
    <w:rsid w:val="005A09CE"/>
    <w:rsid w:val="005A0CD8"/>
    <w:rsid w:val="005A3358"/>
    <w:rsid w:val="005A6DBD"/>
    <w:rsid w:val="005A7B40"/>
    <w:rsid w:val="005B1575"/>
    <w:rsid w:val="005B1B4A"/>
    <w:rsid w:val="005B7B01"/>
    <w:rsid w:val="005C553B"/>
    <w:rsid w:val="005C7ECC"/>
    <w:rsid w:val="005D0074"/>
    <w:rsid w:val="005D1BBB"/>
    <w:rsid w:val="005D6050"/>
    <w:rsid w:val="005D64D9"/>
    <w:rsid w:val="005E1105"/>
    <w:rsid w:val="005E11E7"/>
    <w:rsid w:val="005E1350"/>
    <w:rsid w:val="005E25E2"/>
    <w:rsid w:val="005E498D"/>
    <w:rsid w:val="005E5470"/>
    <w:rsid w:val="005E7D5D"/>
    <w:rsid w:val="005E7F89"/>
    <w:rsid w:val="005F36EC"/>
    <w:rsid w:val="005F7E9D"/>
    <w:rsid w:val="00600591"/>
    <w:rsid w:val="00604200"/>
    <w:rsid w:val="006061DE"/>
    <w:rsid w:val="00607400"/>
    <w:rsid w:val="006074D0"/>
    <w:rsid w:val="006105CB"/>
    <w:rsid w:val="0061127C"/>
    <w:rsid w:val="006139A9"/>
    <w:rsid w:val="00615AB9"/>
    <w:rsid w:val="00621C58"/>
    <w:rsid w:val="006224CD"/>
    <w:rsid w:val="00626226"/>
    <w:rsid w:val="006263A4"/>
    <w:rsid w:val="0063074E"/>
    <w:rsid w:val="00631AF4"/>
    <w:rsid w:val="00632782"/>
    <w:rsid w:val="006367FC"/>
    <w:rsid w:val="00640486"/>
    <w:rsid w:val="00650815"/>
    <w:rsid w:val="00652099"/>
    <w:rsid w:val="00653525"/>
    <w:rsid w:val="00654FAA"/>
    <w:rsid w:val="00655BC8"/>
    <w:rsid w:val="00661480"/>
    <w:rsid w:val="006626CB"/>
    <w:rsid w:val="00662F85"/>
    <w:rsid w:val="00664332"/>
    <w:rsid w:val="00666BC6"/>
    <w:rsid w:val="00671732"/>
    <w:rsid w:val="00676BA8"/>
    <w:rsid w:val="00677563"/>
    <w:rsid w:val="0067785B"/>
    <w:rsid w:val="00677CDF"/>
    <w:rsid w:val="00684213"/>
    <w:rsid w:val="0068780C"/>
    <w:rsid w:val="00687F81"/>
    <w:rsid w:val="00690F2A"/>
    <w:rsid w:val="0069264F"/>
    <w:rsid w:val="00692AFF"/>
    <w:rsid w:val="00694361"/>
    <w:rsid w:val="00695D74"/>
    <w:rsid w:val="006A1C26"/>
    <w:rsid w:val="006A244E"/>
    <w:rsid w:val="006A710A"/>
    <w:rsid w:val="006B182E"/>
    <w:rsid w:val="006B2029"/>
    <w:rsid w:val="006B2BA9"/>
    <w:rsid w:val="006B44AE"/>
    <w:rsid w:val="006C0A56"/>
    <w:rsid w:val="006C0FA1"/>
    <w:rsid w:val="006C1128"/>
    <w:rsid w:val="006C3506"/>
    <w:rsid w:val="006C496B"/>
    <w:rsid w:val="006C5A88"/>
    <w:rsid w:val="006C7403"/>
    <w:rsid w:val="006D635A"/>
    <w:rsid w:val="006D7225"/>
    <w:rsid w:val="006D7F31"/>
    <w:rsid w:val="006E289F"/>
    <w:rsid w:val="006E71F7"/>
    <w:rsid w:val="006E7C89"/>
    <w:rsid w:val="006F7EA4"/>
    <w:rsid w:val="00702462"/>
    <w:rsid w:val="00702E2C"/>
    <w:rsid w:val="00703C18"/>
    <w:rsid w:val="00704DBA"/>
    <w:rsid w:val="00706306"/>
    <w:rsid w:val="00707595"/>
    <w:rsid w:val="00712FC6"/>
    <w:rsid w:val="00714E19"/>
    <w:rsid w:val="007167A1"/>
    <w:rsid w:val="007216CC"/>
    <w:rsid w:val="007242FA"/>
    <w:rsid w:val="0072634B"/>
    <w:rsid w:val="00727A4B"/>
    <w:rsid w:val="00727FDB"/>
    <w:rsid w:val="0073311C"/>
    <w:rsid w:val="00735C77"/>
    <w:rsid w:val="007367E4"/>
    <w:rsid w:val="0074132F"/>
    <w:rsid w:val="00741C45"/>
    <w:rsid w:val="00742F4C"/>
    <w:rsid w:val="00744759"/>
    <w:rsid w:val="00747D0B"/>
    <w:rsid w:val="00752A4A"/>
    <w:rsid w:val="0075472B"/>
    <w:rsid w:val="0075497E"/>
    <w:rsid w:val="0075626F"/>
    <w:rsid w:val="007570F4"/>
    <w:rsid w:val="00760537"/>
    <w:rsid w:val="00760B7D"/>
    <w:rsid w:val="007612BB"/>
    <w:rsid w:val="00761C01"/>
    <w:rsid w:val="00767039"/>
    <w:rsid w:val="00767F9A"/>
    <w:rsid w:val="00770547"/>
    <w:rsid w:val="00773AEA"/>
    <w:rsid w:val="00773F0A"/>
    <w:rsid w:val="00777266"/>
    <w:rsid w:val="00780362"/>
    <w:rsid w:val="00781956"/>
    <w:rsid w:val="007827F6"/>
    <w:rsid w:val="007860EE"/>
    <w:rsid w:val="007929DF"/>
    <w:rsid w:val="00792A8C"/>
    <w:rsid w:val="00796224"/>
    <w:rsid w:val="007A03E1"/>
    <w:rsid w:val="007A0E3C"/>
    <w:rsid w:val="007B24D1"/>
    <w:rsid w:val="007B2F30"/>
    <w:rsid w:val="007B79C7"/>
    <w:rsid w:val="007C23E7"/>
    <w:rsid w:val="007C3129"/>
    <w:rsid w:val="007C37FC"/>
    <w:rsid w:val="007C53FE"/>
    <w:rsid w:val="007C5A7E"/>
    <w:rsid w:val="007D2C04"/>
    <w:rsid w:val="007D5411"/>
    <w:rsid w:val="007D6C00"/>
    <w:rsid w:val="007D73DD"/>
    <w:rsid w:val="007D7721"/>
    <w:rsid w:val="007E3189"/>
    <w:rsid w:val="007E42E2"/>
    <w:rsid w:val="007E4A22"/>
    <w:rsid w:val="007E5511"/>
    <w:rsid w:val="007E7C6E"/>
    <w:rsid w:val="007F48F2"/>
    <w:rsid w:val="007F65B9"/>
    <w:rsid w:val="00803AF7"/>
    <w:rsid w:val="008040B7"/>
    <w:rsid w:val="00811FF1"/>
    <w:rsid w:val="008120AC"/>
    <w:rsid w:val="00820970"/>
    <w:rsid w:val="00822EF7"/>
    <w:rsid w:val="00824BFA"/>
    <w:rsid w:val="008267AA"/>
    <w:rsid w:val="008340DF"/>
    <w:rsid w:val="00842276"/>
    <w:rsid w:val="0084244F"/>
    <w:rsid w:val="00846484"/>
    <w:rsid w:val="00851051"/>
    <w:rsid w:val="00854927"/>
    <w:rsid w:val="008609FF"/>
    <w:rsid w:val="0086385E"/>
    <w:rsid w:val="00863A50"/>
    <w:rsid w:val="00870308"/>
    <w:rsid w:val="00870A93"/>
    <w:rsid w:val="008720DE"/>
    <w:rsid w:val="008728C8"/>
    <w:rsid w:val="00876D44"/>
    <w:rsid w:val="00880D26"/>
    <w:rsid w:val="008812E0"/>
    <w:rsid w:val="00881788"/>
    <w:rsid w:val="00881B1A"/>
    <w:rsid w:val="0088263B"/>
    <w:rsid w:val="00884B08"/>
    <w:rsid w:val="00886EEB"/>
    <w:rsid w:val="00887354"/>
    <w:rsid w:val="008874E3"/>
    <w:rsid w:val="00887973"/>
    <w:rsid w:val="00887CD5"/>
    <w:rsid w:val="00887D8E"/>
    <w:rsid w:val="008929D6"/>
    <w:rsid w:val="008A11DE"/>
    <w:rsid w:val="008A3B48"/>
    <w:rsid w:val="008A441E"/>
    <w:rsid w:val="008B1A0F"/>
    <w:rsid w:val="008B729D"/>
    <w:rsid w:val="008C0710"/>
    <w:rsid w:val="008C2EFA"/>
    <w:rsid w:val="008C51A9"/>
    <w:rsid w:val="008D1354"/>
    <w:rsid w:val="008D4C3F"/>
    <w:rsid w:val="008D4CB5"/>
    <w:rsid w:val="008E1142"/>
    <w:rsid w:val="008E252D"/>
    <w:rsid w:val="008E2AA3"/>
    <w:rsid w:val="008E3D1B"/>
    <w:rsid w:val="008E5EA0"/>
    <w:rsid w:val="008E6142"/>
    <w:rsid w:val="008F1623"/>
    <w:rsid w:val="008F3179"/>
    <w:rsid w:val="008F6992"/>
    <w:rsid w:val="008F6D80"/>
    <w:rsid w:val="008F7E18"/>
    <w:rsid w:val="00904065"/>
    <w:rsid w:val="00910BB9"/>
    <w:rsid w:val="00912FA5"/>
    <w:rsid w:val="00913560"/>
    <w:rsid w:val="00916FD6"/>
    <w:rsid w:val="009176D8"/>
    <w:rsid w:val="00917A7A"/>
    <w:rsid w:val="009228A4"/>
    <w:rsid w:val="0093162A"/>
    <w:rsid w:val="0093266D"/>
    <w:rsid w:val="009372F3"/>
    <w:rsid w:val="00937774"/>
    <w:rsid w:val="009400B1"/>
    <w:rsid w:val="009417E0"/>
    <w:rsid w:val="0095133B"/>
    <w:rsid w:val="0095169A"/>
    <w:rsid w:val="0095292E"/>
    <w:rsid w:val="00956808"/>
    <w:rsid w:val="009609B6"/>
    <w:rsid w:val="0096218A"/>
    <w:rsid w:val="009655B7"/>
    <w:rsid w:val="00965F69"/>
    <w:rsid w:val="0097076C"/>
    <w:rsid w:val="009709DB"/>
    <w:rsid w:val="00970A4E"/>
    <w:rsid w:val="009716E9"/>
    <w:rsid w:val="009719F7"/>
    <w:rsid w:val="0097388E"/>
    <w:rsid w:val="00977789"/>
    <w:rsid w:val="0098347E"/>
    <w:rsid w:val="00984C35"/>
    <w:rsid w:val="00991560"/>
    <w:rsid w:val="00993CA4"/>
    <w:rsid w:val="00994C2B"/>
    <w:rsid w:val="00994CC2"/>
    <w:rsid w:val="009969A1"/>
    <w:rsid w:val="009A126D"/>
    <w:rsid w:val="009A244C"/>
    <w:rsid w:val="009A745C"/>
    <w:rsid w:val="009B1E9E"/>
    <w:rsid w:val="009B42F1"/>
    <w:rsid w:val="009B5EEA"/>
    <w:rsid w:val="009B66F0"/>
    <w:rsid w:val="009B68A4"/>
    <w:rsid w:val="009C1642"/>
    <w:rsid w:val="009C40B1"/>
    <w:rsid w:val="009D41B5"/>
    <w:rsid w:val="009D63A4"/>
    <w:rsid w:val="009D6419"/>
    <w:rsid w:val="009E0F1A"/>
    <w:rsid w:val="009E149D"/>
    <w:rsid w:val="009E1AB2"/>
    <w:rsid w:val="009E42B2"/>
    <w:rsid w:val="009E5B90"/>
    <w:rsid w:val="009E6776"/>
    <w:rsid w:val="009E7B6F"/>
    <w:rsid w:val="009F2D10"/>
    <w:rsid w:val="009F3462"/>
    <w:rsid w:val="009F5CF8"/>
    <w:rsid w:val="009F693C"/>
    <w:rsid w:val="009F7558"/>
    <w:rsid w:val="00A03C66"/>
    <w:rsid w:val="00A04AD7"/>
    <w:rsid w:val="00A06C14"/>
    <w:rsid w:val="00A06FB2"/>
    <w:rsid w:val="00A07527"/>
    <w:rsid w:val="00A17630"/>
    <w:rsid w:val="00A20E77"/>
    <w:rsid w:val="00A24A57"/>
    <w:rsid w:val="00A25F7B"/>
    <w:rsid w:val="00A2624A"/>
    <w:rsid w:val="00A30720"/>
    <w:rsid w:val="00A317A8"/>
    <w:rsid w:val="00A3394E"/>
    <w:rsid w:val="00A33C97"/>
    <w:rsid w:val="00A35AC6"/>
    <w:rsid w:val="00A36232"/>
    <w:rsid w:val="00A406CC"/>
    <w:rsid w:val="00A41D30"/>
    <w:rsid w:val="00A424B1"/>
    <w:rsid w:val="00A4701A"/>
    <w:rsid w:val="00A525B9"/>
    <w:rsid w:val="00A56FD5"/>
    <w:rsid w:val="00A6480D"/>
    <w:rsid w:val="00A678C8"/>
    <w:rsid w:val="00A70430"/>
    <w:rsid w:val="00A72BC3"/>
    <w:rsid w:val="00A73F4E"/>
    <w:rsid w:val="00A8292D"/>
    <w:rsid w:val="00A8382D"/>
    <w:rsid w:val="00A852ED"/>
    <w:rsid w:val="00A875D9"/>
    <w:rsid w:val="00A90E1B"/>
    <w:rsid w:val="00A92AAF"/>
    <w:rsid w:val="00AA328C"/>
    <w:rsid w:val="00AA4AFF"/>
    <w:rsid w:val="00AA5CF3"/>
    <w:rsid w:val="00AA6255"/>
    <w:rsid w:val="00AA705E"/>
    <w:rsid w:val="00AA7470"/>
    <w:rsid w:val="00AB01A2"/>
    <w:rsid w:val="00AB1F2B"/>
    <w:rsid w:val="00AB5DCA"/>
    <w:rsid w:val="00AB7A90"/>
    <w:rsid w:val="00AC56C5"/>
    <w:rsid w:val="00AC5DC5"/>
    <w:rsid w:val="00AC7529"/>
    <w:rsid w:val="00AD387B"/>
    <w:rsid w:val="00AE32C9"/>
    <w:rsid w:val="00AE63E3"/>
    <w:rsid w:val="00AE770F"/>
    <w:rsid w:val="00AE7877"/>
    <w:rsid w:val="00AF0AE2"/>
    <w:rsid w:val="00AF14AF"/>
    <w:rsid w:val="00AF3631"/>
    <w:rsid w:val="00AF5ED0"/>
    <w:rsid w:val="00B015AA"/>
    <w:rsid w:val="00B03F65"/>
    <w:rsid w:val="00B040AA"/>
    <w:rsid w:val="00B0562F"/>
    <w:rsid w:val="00B06F5B"/>
    <w:rsid w:val="00B11FF7"/>
    <w:rsid w:val="00B12367"/>
    <w:rsid w:val="00B13338"/>
    <w:rsid w:val="00B140CE"/>
    <w:rsid w:val="00B143E4"/>
    <w:rsid w:val="00B144DA"/>
    <w:rsid w:val="00B16D70"/>
    <w:rsid w:val="00B2113C"/>
    <w:rsid w:val="00B21F67"/>
    <w:rsid w:val="00B265CE"/>
    <w:rsid w:val="00B32A1A"/>
    <w:rsid w:val="00B34822"/>
    <w:rsid w:val="00B35BCE"/>
    <w:rsid w:val="00B40019"/>
    <w:rsid w:val="00B40D65"/>
    <w:rsid w:val="00B41D92"/>
    <w:rsid w:val="00B42252"/>
    <w:rsid w:val="00B45817"/>
    <w:rsid w:val="00B477DE"/>
    <w:rsid w:val="00B50E85"/>
    <w:rsid w:val="00B52BF8"/>
    <w:rsid w:val="00B5505C"/>
    <w:rsid w:val="00B56331"/>
    <w:rsid w:val="00B60AA6"/>
    <w:rsid w:val="00B63E84"/>
    <w:rsid w:val="00B652E3"/>
    <w:rsid w:val="00B731CA"/>
    <w:rsid w:val="00B75AAA"/>
    <w:rsid w:val="00B75AF5"/>
    <w:rsid w:val="00B77624"/>
    <w:rsid w:val="00B77D5C"/>
    <w:rsid w:val="00B77DBA"/>
    <w:rsid w:val="00B809A0"/>
    <w:rsid w:val="00B82455"/>
    <w:rsid w:val="00B85F85"/>
    <w:rsid w:val="00B86EFE"/>
    <w:rsid w:val="00B91185"/>
    <w:rsid w:val="00B9289A"/>
    <w:rsid w:val="00B94D6D"/>
    <w:rsid w:val="00B94DCC"/>
    <w:rsid w:val="00B95293"/>
    <w:rsid w:val="00B96024"/>
    <w:rsid w:val="00B96089"/>
    <w:rsid w:val="00BA1490"/>
    <w:rsid w:val="00BA177A"/>
    <w:rsid w:val="00BA3625"/>
    <w:rsid w:val="00BB61CB"/>
    <w:rsid w:val="00BB7D19"/>
    <w:rsid w:val="00BC27CE"/>
    <w:rsid w:val="00BC7E26"/>
    <w:rsid w:val="00BD1DA3"/>
    <w:rsid w:val="00BD4FA1"/>
    <w:rsid w:val="00BD545B"/>
    <w:rsid w:val="00BE0A43"/>
    <w:rsid w:val="00BE0CF8"/>
    <w:rsid w:val="00BE6994"/>
    <w:rsid w:val="00BF04E4"/>
    <w:rsid w:val="00BF0740"/>
    <w:rsid w:val="00BF24B9"/>
    <w:rsid w:val="00BF2ADC"/>
    <w:rsid w:val="00BF3A17"/>
    <w:rsid w:val="00BF43A1"/>
    <w:rsid w:val="00C01D87"/>
    <w:rsid w:val="00C0451C"/>
    <w:rsid w:val="00C06775"/>
    <w:rsid w:val="00C11FB1"/>
    <w:rsid w:val="00C221FD"/>
    <w:rsid w:val="00C2328E"/>
    <w:rsid w:val="00C238EC"/>
    <w:rsid w:val="00C255DD"/>
    <w:rsid w:val="00C268D7"/>
    <w:rsid w:val="00C4072F"/>
    <w:rsid w:val="00C41DA5"/>
    <w:rsid w:val="00C425C7"/>
    <w:rsid w:val="00C4307F"/>
    <w:rsid w:val="00C509EA"/>
    <w:rsid w:val="00C50B79"/>
    <w:rsid w:val="00C522CC"/>
    <w:rsid w:val="00C54FAB"/>
    <w:rsid w:val="00C55DDC"/>
    <w:rsid w:val="00C56FAF"/>
    <w:rsid w:val="00C570F2"/>
    <w:rsid w:val="00C57ECD"/>
    <w:rsid w:val="00C6582C"/>
    <w:rsid w:val="00C66876"/>
    <w:rsid w:val="00C71328"/>
    <w:rsid w:val="00C7137F"/>
    <w:rsid w:val="00C747EA"/>
    <w:rsid w:val="00C74AFD"/>
    <w:rsid w:val="00C769D0"/>
    <w:rsid w:val="00C80992"/>
    <w:rsid w:val="00C8263F"/>
    <w:rsid w:val="00C82885"/>
    <w:rsid w:val="00C8327E"/>
    <w:rsid w:val="00C83C6E"/>
    <w:rsid w:val="00C83DD9"/>
    <w:rsid w:val="00C8437E"/>
    <w:rsid w:val="00C85FD5"/>
    <w:rsid w:val="00C9128D"/>
    <w:rsid w:val="00C9546D"/>
    <w:rsid w:val="00C9621F"/>
    <w:rsid w:val="00C96DAC"/>
    <w:rsid w:val="00CA2181"/>
    <w:rsid w:val="00CA3671"/>
    <w:rsid w:val="00CA4B39"/>
    <w:rsid w:val="00CA5631"/>
    <w:rsid w:val="00CB032C"/>
    <w:rsid w:val="00CB1628"/>
    <w:rsid w:val="00CB28D4"/>
    <w:rsid w:val="00CB2F27"/>
    <w:rsid w:val="00CB3327"/>
    <w:rsid w:val="00CB3579"/>
    <w:rsid w:val="00CB4FAD"/>
    <w:rsid w:val="00CB5E83"/>
    <w:rsid w:val="00CB784C"/>
    <w:rsid w:val="00CC02EF"/>
    <w:rsid w:val="00CC30B9"/>
    <w:rsid w:val="00CC6A4C"/>
    <w:rsid w:val="00CC7034"/>
    <w:rsid w:val="00CC7110"/>
    <w:rsid w:val="00CD3B0F"/>
    <w:rsid w:val="00CD7553"/>
    <w:rsid w:val="00CD7FBF"/>
    <w:rsid w:val="00CE3DCB"/>
    <w:rsid w:val="00CF2E29"/>
    <w:rsid w:val="00CF3F42"/>
    <w:rsid w:val="00CF494E"/>
    <w:rsid w:val="00CF4E61"/>
    <w:rsid w:val="00CF6472"/>
    <w:rsid w:val="00CF7C5A"/>
    <w:rsid w:val="00D02024"/>
    <w:rsid w:val="00D03DD2"/>
    <w:rsid w:val="00D04074"/>
    <w:rsid w:val="00D10329"/>
    <w:rsid w:val="00D1438E"/>
    <w:rsid w:val="00D1598D"/>
    <w:rsid w:val="00D2557C"/>
    <w:rsid w:val="00D25D16"/>
    <w:rsid w:val="00D311C5"/>
    <w:rsid w:val="00D44A07"/>
    <w:rsid w:val="00D511D8"/>
    <w:rsid w:val="00D53786"/>
    <w:rsid w:val="00D53922"/>
    <w:rsid w:val="00D57A62"/>
    <w:rsid w:val="00D65C1C"/>
    <w:rsid w:val="00D67FC9"/>
    <w:rsid w:val="00D71AC3"/>
    <w:rsid w:val="00D72B8F"/>
    <w:rsid w:val="00D803AB"/>
    <w:rsid w:val="00D8091B"/>
    <w:rsid w:val="00D9164E"/>
    <w:rsid w:val="00D91838"/>
    <w:rsid w:val="00DA3189"/>
    <w:rsid w:val="00DA72F8"/>
    <w:rsid w:val="00DA7766"/>
    <w:rsid w:val="00DB1477"/>
    <w:rsid w:val="00DB60B7"/>
    <w:rsid w:val="00DC1739"/>
    <w:rsid w:val="00DD3020"/>
    <w:rsid w:val="00DD332E"/>
    <w:rsid w:val="00DD77BE"/>
    <w:rsid w:val="00DE2552"/>
    <w:rsid w:val="00DE45A3"/>
    <w:rsid w:val="00DE5322"/>
    <w:rsid w:val="00DE6DFE"/>
    <w:rsid w:val="00DF1DEF"/>
    <w:rsid w:val="00DF1FAF"/>
    <w:rsid w:val="00DF5258"/>
    <w:rsid w:val="00DF5E84"/>
    <w:rsid w:val="00DF65ED"/>
    <w:rsid w:val="00DF7628"/>
    <w:rsid w:val="00E03E77"/>
    <w:rsid w:val="00E05B48"/>
    <w:rsid w:val="00E0624C"/>
    <w:rsid w:val="00E07411"/>
    <w:rsid w:val="00E12081"/>
    <w:rsid w:val="00E143A5"/>
    <w:rsid w:val="00E17BFC"/>
    <w:rsid w:val="00E22289"/>
    <w:rsid w:val="00E22B31"/>
    <w:rsid w:val="00E26145"/>
    <w:rsid w:val="00E317DD"/>
    <w:rsid w:val="00E32118"/>
    <w:rsid w:val="00E3483C"/>
    <w:rsid w:val="00E352EB"/>
    <w:rsid w:val="00E35B12"/>
    <w:rsid w:val="00E3716F"/>
    <w:rsid w:val="00E409CE"/>
    <w:rsid w:val="00E414A1"/>
    <w:rsid w:val="00E4456F"/>
    <w:rsid w:val="00E472D7"/>
    <w:rsid w:val="00E47BC3"/>
    <w:rsid w:val="00E50AAF"/>
    <w:rsid w:val="00E50F7E"/>
    <w:rsid w:val="00E531B0"/>
    <w:rsid w:val="00E54671"/>
    <w:rsid w:val="00E579FB"/>
    <w:rsid w:val="00E60422"/>
    <w:rsid w:val="00E64221"/>
    <w:rsid w:val="00E83F84"/>
    <w:rsid w:val="00E840E5"/>
    <w:rsid w:val="00E94D0B"/>
    <w:rsid w:val="00E953B3"/>
    <w:rsid w:val="00EA037A"/>
    <w:rsid w:val="00EA161F"/>
    <w:rsid w:val="00EA2E61"/>
    <w:rsid w:val="00EA501E"/>
    <w:rsid w:val="00EA5059"/>
    <w:rsid w:val="00EA5190"/>
    <w:rsid w:val="00EA6417"/>
    <w:rsid w:val="00EA7CA9"/>
    <w:rsid w:val="00EA7D60"/>
    <w:rsid w:val="00EB1E95"/>
    <w:rsid w:val="00EB2A46"/>
    <w:rsid w:val="00EB39FB"/>
    <w:rsid w:val="00EB50E3"/>
    <w:rsid w:val="00EB5927"/>
    <w:rsid w:val="00EC0EC2"/>
    <w:rsid w:val="00EC214A"/>
    <w:rsid w:val="00EC308A"/>
    <w:rsid w:val="00EC3A24"/>
    <w:rsid w:val="00EC756D"/>
    <w:rsid w:val="00EC7CBE"/>
    <w:rsid w:val="00ED06B3"/>
    <w:rsid w:val="00ED32C1"/>
    <w:rsid w:val="00ED4900"/>
    <w:rsid w:val="00ED6873"/>
    <w:rsid w:val="00ED743C"/>
    <w:rsid w:val="00EE0044"/>
    <w:rsid w:val="00EE0E17"/>
    <w:rsid w:val="00EE4B33"/>
    <w:rsid w:val="00EE5BC3"/>
    <w:rsid w:val="00EE6896"/>
    <w:rsid w:val="00EE7B76"/>
    <w:rsid w:val="00EF1CF8"/>
    <w:rsid w:val="00EF2B5C"/>
    <w:rsid w:val="00EF43A1"/>
    <w:rsid w:val="00EF524D"/>
    <w:rsid w:val="00EF6FBF"/>
    <w:rsid w:val="00EF7C5D"/>
    <w:rsid w:val="00F01BC9"/>
    <w:rsid w:val="00F0333E"/>
    <w:rsid w:val="00F042F3"/>
    <w:rsid w:val="00F04ED0"/>
    <w:rsid w:val="00F10FC7"/>
    <w:rsid w:val="00F12625"/>
    <w:rsid w:val="00F14902"/>
    <w:rsid w:val="00F16E01"/>
    <w:rsid w:val="00F1774D"/>
    <w:rsid w:val="00F17C45"/>
    <w:rsid w:val="00F20142"/>
    <w:rsid w:val="00F20761"/>
    <w:rsid w:val="00F20E19"/>
    <w:rsid w:val="00F23438"/>
    <w:rsid w:val="00F235F4"/>
    <w:rsid w:val="00F255A7"/>
    <w:rsid w:val="00F27B86"/>
    <w:rsid w:val="00F31CB7"/>
    <w:rsid w:val="00F324E3"/>
    <w:rsid w:val="00F3789A"/>
    <w:rsid w:val="00F407B1"/>
    <w:rsid w:val="00F42EB9"/>
    <w:rsid w:val="00F435BF"/>
    <w:rsid w:val="00F4623F"/>
    <w:rsid w:val="00F47251"/>
    <w:rsid w:val="00F5091C"/>
    <w:rsid w:val="00F51CC3"/>
    <w:rsid w:val="00F5229A"/>
    <w:rsid w:val="00F60EEE"/>
    <w:rsid w:val="00F62954"/>
    <w:rsid w:val="00F67D68"/>
    <w:rsid w:val="00F71DBB"/>
    <w:rsid w:val="00F735F4"/>
    <w:rsid w:val="00F7509F"/>
    <w:rsid w:val="00F772F7"/>
    <w:rsid w:val="00F77DDB"/>
    <w:rsid w:val="00F83E42"/>
    <w:rsid w:val="00F84EFE"/>
    <w:rsid w:val="00F85CA3"/>
    <w:rsid w:val="00F8725A"/>
    <w:rsid w:val="00F925CD"/>
    <w:rsid w:val="00F94DDF"/>
    <w:rsid w:val="00F96405"/>
    <w:rsid w:val="00F96A15"/>
    <w:rsid w:val="00FA0BCC"/>
    <w:rsid w:val="00FA102E"/>
    <w:rsid w:val="00FA3BC8"/>
    <w:rsid w:val="00FA659D"/>
    <w:rsid w:val="00FB42BA"/>
    <w:rsid w:val="00FC2B22"/>
    <w:rsid w:val="00FC2EA2"/>
    <w:rsid w:val="00FC35D4"/>
    <w:rsid w:val="00FC533A"/>
    <w:rsid w:val="00FC535A"/>
    <w:rsid w:val="00FC607B"/>
    <w:rsid w:val="00FD1253"/>
    <w:rsid w:val="00FD2D08"/>
    <w:rsid w:val="00FD3035"/>
    <w:rsid w:val="00FD3705"/>
    <w:rsid w:val="00FD7990"/>
    <w:rsid w:val="00FE0CFD"/>
    <w:rsid w:val="00FE1570"/>
    <w:rsid w:val="00FE2477"/>
    <w:rsid w:val="00FE31FB"/>
    <w:rsid w:val="00FE67F6"/>
    <w:rsid w:val="00FF14A6"/>
    <w:rsid w:val="00FF7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C3"/>
    <w:pPr>
      <w:spacing w:after="0" w:line="240" w:lineRule="auto"/>
    </w:pPr>
    <w:rPr>
      <w:rFonts w:ascii="Times New Roman" w:eastAsia="Calibri" w:hAnsi="Times New Roman" w:cs="Times New Roman"/>
      <w:szCs w:val="20"/>
      <w:lang w:val="en-GB"/>
    </w:rPr>
  </w:style>
  <w:style w:type="paragraph" w:styleId="Heading1">
    <w:name w:val="heading 1"/>
    <w:aliases w:val="MM1,(Text)"/>
    <w:basedOn w:val="Normal"/>
    <w:next w:val="Heading2"/>
    <w:link w:val="Heading1Char"/>
    <w:qFormat/>
    <w:rsid w:val="00E47BC3"/>
    <w:pPr>
      <w:keepNext/>
      <w:numPr>
        <w:numId w:val="1"/>
      </w:numPr>
      <w:spacing w:before="360" w:after="120"/>
      <w:jc w:val="center"/>
      <w:outlineLvl w:val="0"/>
    </w:pPr>
    <w:rPr>
      <w:b/>
      <w:kern w:val="28"/>
    </w:rPr>
  </w:style>
  <w:style w:type="paragraph" w:styleId="Heading2">
    <w:name w:val="heading 2"/>
    <w:aliases w:val="Text,MM2"/>
    <w:basedOn w:val="Normal"/>
    <w:link w:val="Heading2Char"/>
    <w:qFormat/>
    <w:rsid w:val="00E47BC3"/>
    <w:pPr>
      <w:numPr>
        <w:ilvl w:val="1"/>
        <w:numId w:val="3"/>
      </w:numPr>
      <w:spacing w:before="120" w:after="60"/>
      <w:jc w:val="both"/>
      <w:outlineLvl w:val="1"/>
    </w:pPr>
    <w:rPr>
      <w:sz w:val="21"/>
    </w:rPr>
  </w:style>
  <w:style w:type="paragraph" w:styleId="Heading3">
    <w:name w:val="heading 3"/>
    <w:aliases w:val="(text),MM3"/>
    <w:basedOn w:val="Normal"/>
    <w:next w:val="Normal"/>
    <w:link w:val="Heading3Char"/>
    <w:qFormat/>
    <w:rsid w:val="00E47BC3"/>
    <w:pPr>
      <w:keepNext/>
      <w:numPr>
        <w:ilvl w:val="2"/>
        <w:numId w:val="3"/>
      </w:numPr>
      <w:spacing w:before="240" w:after="60"/>
      <w:outlineLvl w:val="2"/>
    </w:pPr>
    <w:rPr>
      <w:rFonts w:ascii="Arial" w:hAnsi="Arial"/>
      <w:sz w:val="24"/>
      <w:lang w:val="en-US"/>
    </w:rPr>
  </w:style>
  <w:style w:type="paragraph" w:styleId="Heading4">
    <w:name w:val="heading 4"/>
    <w:basedOn w:val="Normal"/>
    <w:next w:val="Normal"/>
    <w:link w:val="Heading4Char"/>
    <w:qFormat/>
    <w:rsid w:val="00E47BC3"/>
    <w:pPr>
      <w:keepNext/>
      <w:numPr>
        <w:ilvl w:val="3"/>
        <w:numId w:val="3"/>
      </w:numPr>
      <w:spacing w:before="240" w:after="60"/>
      <w:outlineLvl w:val="3"/>
    </w:pPr>
    <w:rPr>
      <w:rFonts w:ascii="Arial" w:hAnsi="Arial"/>
      <w:b/>
      <w:sz w:val="24"/>
      <w:lang w:val="en-US"/>
    </w:rPr>
  </w:style>
  <w:style w:type="paragraph" w:styleId="Heading5">
    <w:name w:val="heading 5"/>
    <w:basedOn w:val="Normal"/>
    <w:next w:val="Normal"/>
    <w:link w:val="Heading5Char"/>
    <w:qFormat/>
    <w:rsid w:val="00E47BC3"/>
    <w:pPr>
      <w:numPr>
        <w:ilvl w:val="4"/>
        <w:numId w:val="3"/>
      </w:numPr>
      <w:spacing w:before="240" w:after="60"/>
      <w:outlineLvl w:val="4"/>
    </w:pPr>
    <w:rPr>
      <w:lang w:val="en-US"/>
    </w:rPr>
  </w:style>
  <w:style w:type="paragraph" w:styleId="Heading6">
    <w:name w:val="heading 6"/>
    <w:basedOn w:val="Normal"/>
    <w:next w:val="Normal"/>
    <w:link w:val="Heading6Char"/>
    <w:qFormat/>
    <w:rsid w:val="00E47BC3"/>
    <w:pPr>
      <w:numPr>
        <w:ilvl w:val="5"/>
        <w:numId w:val="3"/>
      </w:numPr>
      <w:spacing w:before="240" w:after="60"/>
      <w:outlineLvl w:val="5"/>
    </w:pPr>
    <w:rPr>
      <w:i/>
      <w:lang w:val="en-US"/>
    </w:rPr>
  </w:style>
  <w:style w:type="paragraph" w:styleId="Heading7">
    <w:name w:val="heading 7"/>
    <w:basedOn w:val="Normal"/>
    <w:next w:val="Normal"/>
    <w:link w:val="Heading7Char"/>
    <w:qFormat/>
    <w:rsid w:val="00E47BC3"/>
    <w:pPr>
      <w:numPr>
        <w:ilvl w:val="6"/>
        <w:numId w:val="3"/>
      </w:numPr>
      <w:spacing w:before="240" w:after="60"/>
      <w:outlineLvl w:val="6"/>
    </w:pPr>
    <w:rPr>
      <w:rFonts w:ascii="Arial" w:hAnsi="Arial"/>
      <w:sz w:val="20"/>
      <w:lang w:val="en-US"/>
    </w:rPr>
  </w:style>
  <w:style w:type="paragraph" w:styleId="Heading8">
    <w:name w:val="heading 8"/>
    <w:basedOn w:val="Normal"/>
    <w:next w:val="Normal"/>
    <w:link w:val="Heading8Char"/>
    <w:qFormat/>
    <w:rsid w:val="00E47BC3"/>
    <w:pPr>
      <w:numPr>
        <w:ilvl w:val="7"/>
        <w:numId w:val="3"/>
      </w:numPr>
      <w:spacing w:before="240" w:after="60"/>
      <w:outlineLvl w:val="7"/>
    </w:pPr>
    <w:rPr>
      <w:rFonts w:ascii="Arial" w:hAnsi="Arial"/>
      <w:i/>
      <w:sz w:val="20"/>
      <w:lang w:val="en-US"/>
    </w:rPr>
  </w:style>
  <w:style w:type="paragraph" w:styleId="Heading9">
    <w:name w:val="heading 9"/>
    <w:basedOn w:val="Normal"/>
    <w:next w:val="Normal"/>
    <w:link w:val="Heading9Char"/>
    <w:qFormat/>
    <w:rsid w:val="00E47BC3"/>
    <w:pPr>
      <w:numPr>
        <w:ilvl w:val="8"/>
        <w:numId w:val="3"/>
      </w:num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M1 Char,(Text) Char"/>
    <w:basedOn w:val="DefaultParagraphFont"/>
    <w:link w:val="Heading1"/>
    <w:rsid w:val="00E47BC3"/>
    <w:rPr>
      <w:rFonts w:ascii="Times New Roman" w:eastAsia="Calibri" w:hAnsi="Times New Roman" w:cs="Times New Roman"/>
      <w:b/>
      <w:kern w:val="28"/>
      <w:szCs w:val="20"/>
      <w:lang w:val="en-GB"/>
    </w:rPr>
  </w:style>
  <w:style w:type="character" w:customStyle="1" w:styleId="Heading2Char">
    <w:name w:val="Heading 2 Char"/>
    <w:aliases w:val="Text Char,MM2 Char"/>
    <w:basedOn w:val="DefaultParagraphFont"/>
    <w:link w:val="Heading2"/>
    <w:rsid w:val="00E47BC3"/>
    <w:rPr>
      <w:rFonts w:ascii="Times New Roman" w:eastAsia="Calibri" w:hAnsi="Times New Roman" w:cs="Times New Roman"/>
      <w:sz w:val="21"/>
      <w:szCs w:val="20"/>
      <w:lang w:val="en-GB"/>
    </w:rPr>
  </w:style>
  <w:style w:type="character" w:customStyle="1" w:styleId="Heading3Char">
    <w:name w:val="Heading 3 Char"/>
    <w:aliases w:val="(text) Char,MM3 Char"/>
    <w:basedOn w:val="DefaultParagraphFont"/>
    <w:link w:val="Heading3"/>
    <w:rsid w:val="00E47BC3"/>
    <w:rPr>
      <w:rFonts w:ascii="Arial" w:eastAsia="Calibri" w:hAnsi="Arial" w:cs="Times New Roman"/>
      <w:sz w:val="24"/>
      <w:szCs w:val="20"/>
      <w:lang w:val="en-US"/>
    </w:rPr>
  </w:style>
  <w:style w:type="character" w:customStyle="1" w:styleId="Heading4Char">
    <w:name w:val="Heading 4 Char"/>
    <w:basedOn w:val="DefaultParagraphFont"/>
    <w:link w:val="Heading4"/>
    <w:rsid w:val="00E47BC3"/>
    <w:rPr>
      <w:rFonts w:ascii="Arial" w:eastAsia="Calibri" w:hAnsi="Arial" w:cs="Times New Roman"/>
      <w:b/>
      <w:sz w:val="24"/>
      <w:szCs w:val="20"/>
      <w:lang w:val="en-US"/>
    </w:rPr>
  </w:style>
  <w:style w:type="character" w:customStyle="1" w:styleId="Heading5Char">
    <w:name w:val="Heading 5 Char"/>
    <w:basedOn w:val="DefaultParagraphFont"/>
    <w:link w:val="Heading5"/>
    <w:rsid w:val="00E47BC3"/>
    <w:rPr>
      <w:rFonts w:ascii="Times New Roman" w:eastAsia="Calibri" w:hAnsi="Times New Roman" w:cs="Times New Roman"/>
      <w:szCs w:val="20"/>
      <w:lang w:val="en-US"/>
    </w:rPr>
  </w:style>
  <w:style w:type="character" w:customStyle="1" w:styleId="Heading6Char">
    <w:name w:val="Heading 6 Char"/>
    <w:basedOn w:val="DefaultParagraphFont"/>
    <w:link w:val="Heading6"/>
    <w:rsid w:val="00E47BC3"/>
    <w:rPr>
      <w:rFonts w:ascii="Times New Roman" w:eastAsia="Calibri" w:hAnsi="Times New Roman" w:cs="Times New Roman"/>
      <w:i/>
      <w:szCs w:val="20"/>
      <w:lang w:val="en-US"/>
    </w:rPr>
  </w:style>
  <w:style w:type="character" w:customStyle="1" w:styleId="Heading7Char">
    <w:name w:val="Heading 7 Char"/>
    <w:basedOn w:val="DefaultParagraphFont"/>
    <w:link w:val="Heading7"/>
    <w:rsid w:val="00E47BC3"/>
    <w:rPr>
      <w:rFonts w:ascii="Arial" w:eastAsia="Calibri" w:hAnsi="Arial" w:cs="Times New Roman"/>
      <w:sz w:val="20"/>
      <w:szCs w:val="20"/>
      <w:lang w:val="en-US"/>
    </w:rPr>
  </w:style>
  <w:style w:type="character" w:customStyle="1" w:styleId="Heading8Char">
    <w:name w:val="Heading 8 Char"/>
    <w:basedOn w:val="DefaultParagraphFont"/>
    <w:link w:val="Heading8"/>
    <w:rsid w:val="00E47BC3"/>
    <w:rPr>
      <w:rFonts w:ascii="Arial" w:eastAsia="Calibri" w:hAnsi="Arial" w:cs="Times New Roman"/>
      <w:i/>
      <w:sz w:val="20"/>
      <w:szCs w:val="20"/>
      <w:lang w:val="en-US"/>
    </w:rPr>
  </w:style>
  <w:style w:type="character" w:customStyle="1" w:styleId="Heading9Char">
    <w:name w:val="Heading 9 Char"/>
    <w:basedOn w:val="DefaultParagraphFont"/>
    <w:link w:val="Heading9"/>
    <w:rsid w:val="00E47BC3"/>
    <w:rPr>
      <w:rFonts w:ascii="Arial" w:eastAsia="Calibri" w:hAnsi="Arial" w:cs="Times New Roman"/>
      <w:b/>
      <w:i/>
      <w:sz w:val="18"/>
      <w:szCs w:val="20"/>
      <w:lang w:val="en-US"/>
    </w:rPr>
  </w:style>
  <w:style w:type="paragraph" w:styleId="Header">
    <w:name w:val="header"/>
    <w:basedOn w:val="Normal"/>
    <w:link w:val="HeaderChar"/>
    <w:rsid w:val="00E47BC3"/>
    <w:pPr>
      <w:tabs>
        <w:tab w:val="center" w:pos="4320"/>
        <w:tab w:val="right" w:pos="8640"/>
      </w:tabs>
    </w:pPr>
    <w:rPr>
      <w:sz w:val="21"/>
    </w:rPr>
  </w:style>
  <w:style w:type="character" w:customStyle="1" w:styleId="HeaderChar">
    <w:name w:val="Header Char"/>
    <w:basedOn w:val="DefaultParagraphFont"/>
    <w:link w:val="Header"/>
    <w:rsid w:val="00E47BC3"/>
    <w:rPr>
      <w:rFonts w:ascii="Times New Roman" w:eastAsia="Calibri" w:hAnsi="Times New Roman" w:cs="Times New Roman"/>
      <w:sz w:val="21"/>
      <w:szCs w:val="20"/>
      <w:lang w:val="en-GB"/>
    </w:rPr>
  </w:style>
  <w:style w:type="paragraph" w:customStyle="1" w:styleId="HeadingBold">
    <w:name w:val="Heading Bold"/>
    <w:basedOn w:val="Normal"/>
    <w:next w:val="Heading2"/>
    <w:rsid w:val="00E47BC3"/>
    <w:pPr>
      <w:keepNext/>
      <w:spacing w:before="240" w:after="120"/>
    </w:pPr>
    <w:rPr>
      <w:b/>
      <w:sz w:val="21"/>
    </w:rPr>
  </w:style>
  <w:style w:type="paragraph" w:customStyle="1" w:styleId="HeadingItalic">
    <w:name w:val="Heading Italic"/>
    <w:basedOn w:val="HeadingBold"/>
    <w:next w:val="Heading2"/>
    <w:rsid w:val="00E47BC3"/>
    <w:pPr>
      <w:spacing w:before="120" w:after="0"/>
      <w:ind w:left="360"/>
    </w:pPr>
    <w:rPr>
      <w:b w:val="0"/>
      <w:i/>
    </w:rPr>
  </w:style>
  <w:style w:type="paragraph" w:customStyle="1" w:styleId="GeneralText">
    <w:name w:val="General Text"/>
    <w:basedOn w:val="Normal"/>
    <w:rsid w:val="00E47BC3"/>
    <w:pPr>
      <w:spacing w:before="120" w:after="60"/>
      <w:jc w:val="both"/>
    </w:pPr>
    <w:rPr>
      <w:sz w:val="21"/>
    </w:rPr>
  </w:style>
  <w:style w:type="paragraph" w:customStyle="1" w:styleId="BulletAB1">
    <w:name w:val="Bullet AB1"/>
    <w:basedOn w:val="GeneralText"/>
    <w:rsid w:val="00E47BC3"/>
    <w:pPr>
      <w:numPr>
        <w:ilvl w:val="1"/>
        <w:numId w:val="8"/>
      </w:numPr>
      <w:tabs>
        <w:tab w:val="left" w:pos="1008"/>
      </w:tabs>
      <w:spacing w:before="0"/>
    </w:pPr>
  </w:style>
  <w:style w:type="paragraph" w:customStyle="1" w:styleId="BulletAB2">
    <w:name w:val="Bullet AB2"/>
    <w:basedOn w:val="Normal"/>
    <w:rsid w:val="00E47BC3"/>
    <w:pPr>
      <w:tabs>
        <w:tab w:val="left" w:pos="1368"/>
      </w:tabs>
      <w:spacing w:after="60"/>
      <w:ind w:left="1368" w:hanging="216"/>
      <w:jc w:val="both"/>
    </w:pPr>
    <w:rPr>
      <w:sz w:val="21"/>
    </w:rPr>
  </w:style>
  <w:style w:type="paragraph" w:customStyle="1" w:styleId="BoxText">
    <w:name w:val="Box Text"/>
    <w:basedOn w:val="Normal"/>
    <w:rsid w:val="00E47BC3"/>
    <w:pPr>
      <w:spacing w:before="40" w:after="40"/>
    </w:pPr>
    <w:rPr>
      <w:sz w:val="17"/>
    </w:rPr>
  </w:style>
  <w:style w:type="paragraph" w:customStyle="1" w:styleId="BoxBullet">
    <w:name w:val="Box Bullet"/>
    <w:basedOn w:val="BoxText"/>
    <w:rsid w:val="00E47BC3"/>
    <w:pPr>
      <w:numPr>
        <w:numId w:val="2"/>
      </w:numPr>
      <w:tabs>
        <w:tab w:val="left" w:pos="144"/>
        <w:tab w:val="left" w:pos="432"/>
      </w:tabs>
      <w:spacing w:after="0"/>
      <w:ind w:left="144"/>
    </w:pPr>
  </w:style>
  <w:style w:type="paragraph" w:customStyle="1" w:styleId="TitleSmall">
    <w:name w:val="Title Small"/>
    <w:basedOn w:val="HeadingBold"/>
    <w:next w:val="HeadingBold"/>
    <w:rsid w:val="00E47BC3"/>
    <w:pPr>
      <w:spacing w:before="360" w:after="240"/>
      <w:jc w:val="center"/>
    </w:pPr>
    <w:rPr>
      <w:sz w:val="28"/>
    </w:rPr>
  </w:style>
  <w:style w:type="paragraph" w:customStyle="1" w:styleId="TitleLarge">
    <w:name w:val="Title Large"/>
    <w:basedOn w:val="TitleSmall"/>
    <w:rsid w:val="00E47BC3"/>
    <w:pPr>
      <w:spacing w:before="1200" w:after="600"/>
    </w:pPr>
    <w:rPr>
      <w:sz w:val="44"/>
    </w:rPr>
  </w:style>
  <w:style w:type="paragraph" w:styleId="Footer">
    <w:name w:val="footer"/>
    <w:basedOn w:val="Normal"/>
    <w:link w:val="FooterChar"/>
    <w:rsid w:val="00E47BC3"/>
    <w:pPr>
      <w:tabs>
        <w:tab w:val="center" w:pos="4320"/>
        <w:tab w:val="right" w:pos="8640"/>
      </w:tabs>
    </w:pPr>
    <w:rPr>
      <w:sz w:val="21"/>
    </w:rPr>
  </w:style>
  <w:style w:type="character" w:customStyle="1" w:styleId="FooterChar">
    <w:name w:val="Footer Char"/>
    <w:basedOn w:val="DefaultParagraphFont"/>
    <w:link w:val="Footer"/>
    <w:rsid w:val="00E47BC3"/>
    <w:rPr>
      <w:rFonts w:ascii="Times New Roman" w:eastAsia="Calibri" w:hAnsi="Times New Roman" w:cs="Times New Roman"/>
      <w:sz w:val="21"/>
      <w:szCs w:val="20"/>
      <w:lang w:val="en-GB"/>
    </w:rPr>
  </w:style>
  <w:style w:type="paragraph" w:styleId="FootnoteText">
    <w:name w:val="footnote text"/>
    <w:aliases w:val="Fußnotentext Char,Caracter,Caracter Char,Footnote Text Char1,Footnote Text Char Char,Footnote Text Char2 Char Char,Footnote Text Char Char1 Char Char,Footnote Text Char1 Char Char Char Char,Footnote Text Char Char Char Char Char Char"/>
    <w:basedOn w:val="Normal"/>
    <w:link w:val="FootnoteTextChar"/>
    <w:semiHidden/>
    <w:rsid w:val="00E47BC3"/>
    <w:pPr>
      <w:tabs>
        <w:tab w:val="left" w:pos="432"/>
      </w:tabs>
      <w:spacing w:after="20"/>
      <w:ind w:left="432" w:hanging="432"/>
      <w:jc w:val="both"/>
    </w:pPr>
    <w:rPr>
      <w:sz w:val="18"/>
    </w:rPr>
  </w:style>
  <w:style w:type="character" w:customStyle="1" w:styleId="FootnoteTextChar">
    <w:name w:val="Footnote Text Char"/>
    <w:aliases w:val="Fußnotentext Char Char,Caracter Char1,Caracter Char Char,Footnote Text Char1 Char,Footnote Text Char Char Char,Footnote Text Char2 Char Char Char,Footnote Text Char Char1 Char Char Char,Footnote Text Char1 Char Char Char Char Char"/>
    <w:basedOn w:val="DefaultParagraphFont"/>
    <w:link w:val="FootnoteText"/>
    <w:semiHidden/>
    <w:rsid w:val="00E47BC3"/>
    <w:rPr>
      <w:rFonts w:ascii="Times New Roman" w:eastAsia="Calibri" w:hAnsi="Times New Roman" w:cs="Times New Roman"/>
      <w:sz w:val="18"/>
      <w:szCs w:val="20"/>
      <w:lang w:val="en-GB"/>
    </w:rPr>
  </w:style>
  <w:style w:type="paragraph" w:customStyle="1" w:styleId="BoxBullet2">
    <w:name w:val="Box Bullet 2"/>
    <w:basedOn w:val="BoxText"/>
    <w:rsid w:val="00E47BC3"/>
    <w:pPr>
      <w:tabs>
        <w:tab w:val="left" w:pos="288"/>
        <w:tab w:val="left" w:pos="360"/>
        <w:tab w:val="num" w:pos="504"/>
        <w:tab w:val="left" w:pos="576"/>
      </w:tabs>
      <w:spacing w:before="0" w:after="0"/>
      <w:ind w:left="288" w:hanging="144"/>
    </w:pPr>
  </w:style>
  <w:style w:type="paragraph" w:styleId="BodyText2">
    <w:name w:val="Body Text 2"/>
    <w:basedOn w:val="Normal"/>
    <w:link w:val="BodyText2Char"/>
    <w:rsid w:val="00E47BC3"/>
    <w:pPr>
      <w:numPr>
        <w:numId w:val="4"/>
      </w:numPr>
      <w:tabs>
        <w:tab w:val="clear" w:pos="504"/>
      </w:tabs>
      <w:ind w:left="0" w:firstLine="0"/>
      <w:jc w:val="center"/>
    </w:pPr>
    <w:rPr>
      <w:sz w:val="24"/>
      <w:lang w:val="en-US"/>
    </w:rPr>
  </w:style>
  <w:style w:type="character" w:customStyle="1" w:styleId="BodyText2Char">
    <w:name w:val="Body Text 2 Char"/>
    <w:basedOn w:val="DefaultParagraphFont"/>
    <w:link w:val="BodyText2"/>
    <w:rsid w:val="00E47BC3"/>
    <w:rPr>
      <w:rFonts w:ascii="Times New Roman" w:eastAsia="Calibri" w:hAnsi="Times New Roman" w:cs="Times New Roman"/>
      <w:sz w:val="24"/>
      <w:szCs w:val="20"/>
      <w:lang w:val="en-US"/>
    </w:rPr>
  </w:style>
  <w:style w:type="paragraph" w:customStyle="1" w:styleId="BulletAB3">
    <w:name w:val="Bullet AB3"/>
    <w:basedOn w:val="BodyText"/>
    <w:rsid w:val="00E47BC3"/>
    <w:pPr>
      <w:tabs>
        <w:tab w:val="left" w:pos="1656"/>
        <w:tab w:val="left" w:pos="1728"/>
        <w:tab w:val="num" w:pos="2088"/>
      </w:tabs>
      <w:spacing w:after="40"/>
      <w:ind w:left="1656" w:hanging="216"/>
      <w:jc w:val="both"/>
    </w:pPr>
  </w:style>
  <w:style w:type="paragraph" w:styleId="BodyText">
    <w:name w:val="Body Text"/>
    <w:basedOn w:val="Normal"/>
    <w:link w:val="BodyTextChar"/>
    <w:rsid w:val="00E47BC3"/>
    <w:pPr>
      <w:numPr>
        <w:numId w:val="5"/>
      </w:numPr>
      <w:tabs>
        <w:tab w:val="clear" w:pos="2088"/>
      </w:tabs>
      <w:spacing w:after="120"/>
      <w:ind w:left="0" w:firstLine="0"/>
    </w:pPr>
    <w:rPr>
      <w:sz w:val="21"/>
    </w:rPr>
  </w:style>
  <w:style w:type="character" w:customStyle="1" w:styleId="BodyTextChar">
    <w:name w:val="Body Text Char"/>
    <w:basedOn w:val="DefaultParagraphFont"/>
    <w:link w:val="BodyText"/>
    <w:rsid w:val="00E47BC3"/>
    <w:rPr>
      <w:rFonts w:ascii="Times New Roman" w:eastAsia="Calibri" w:hAnsi="Times New Roman" w:cs="Times New Roman"/>
      <w:sz w:val="21"/>
      <w:szCs w:val="20"/>
      <w:lang w:val="en-GB"/>
    </w:rPr>
  </w:style>
  <w:style w:type="character" w:styleId="PageNumber">
    <w:name w:val="page number"/>
    <w:rsid w:val="00E47BC3"/>
    <w:rPr>
      <w:rFonts w:cs="Times New Roman"/>
    </w:rPr>
  </w:style>
  <w:style w:type="paragraph" w:customStyle="1" w:styleId="MatrixBullet">
    <w:name w:val="Matrix Bullet"/>
    <w:basedOn w:val="BoxBullet"/>
    <w:rsid w:val="00E47BC3"/>
    <w:pPr>
      <w:numPr>
        <w:numId w:val="0"/>
      </w:numPr>
      <w:tabs>
        <w:tab w:val="clear" w:pos="144"/>
        <w:tab w:val="clear" w:pos="432"/>
        <w:tab w:val="num" w:pos="360"/>
      </w:tabs>
      <w:spacing w:before="20"/>
      <w:ind w:left="360" w:hanging="360"/>
    </w:pPr>
    <w:rPr>
      <w:sz w:val="16"/>
    </w:rPr>
  </w:style>
  <w:style w:type="paragraph" w:customStyle="1" w:styleId="TitlePage">
    <w:name w:val="Title Page"/>
    <w:basedOn w:val="TitleSmall"/>
    <w:rsid w:val="00E47BC3"/>
    <w:pPr>
      <w:numPr>
        <w:numId w:val="6"/>
      </w:numPr>
      <w:tabs>
        <w:tab w:val="clear" w:pos="360"/>
      </w:tabs>
      <w:spacing w:before="1800" w:after="0" w:line="360" w:lineRule="auto"/>
      <w:ind w:left="144" w:right="720" w:firstLine="0"/>
      <w:jc w:val="left"/>
    </w:pPr>
    <w:rPr>
      <w:rFonts w:ascii="Arial" w:hAnsi="Arial"/>
    </w:rPr>
  </w:style>
  <w:style w:type="paragraph" w:styleId="DocumentMap">
    <w:name w:val="Document Map"/>
    <w:basedOn w:val="Normal"/>
    <w:link w:val="DocumentMapChar"/>
    <w:semiHidden/>
    <w:rsid w:val="00E47BC3"/>
    <w:pPr>
      <w:shd w:val="clear" w:color="auto" w:fill="000080"/>
      <w:tabs>
        <w:tab w:val="num" w:pos="1512"/>
      </w:tabs>
      <w:ind w:left="1368" w:hanging="216"/>
    </w:pPr>
    <w:rPr>
      <w:rFonts w:ascii="Tahoma" w:hAnsi="Tahoma"/>
    </w:rPr>
  </w:style>
  <w:style w:type="character" w:customStyle="1" w:styleId="DocumentMapChar">
    <w:name w:val="Document Map Char"/>
    <w:basedOn w:val="DefaultParagraphFont"/>
    <w:link w:val="DocumentMap"/>
    <w:semiHidden/>
    <w:rsid w:val="00E47BC3"/>
    <w:rPr>
      <w:rFonts w:ascii="Tahoma" w:eastAsia="Calibri" w:hAnsi="Tahoma" w:cs="Times New Roman"/>
      <w:szCs w:val="20"/>
      <w:shd w:val="clear" w:color="auto" w:fill="000080"/>
      <w:lang w:val="en-GB"/>
    </w:rPr>
  </w:style>
  <w:style w:type="paragraph" w:customStyle="1" w:styleId="MMBull1">
    <w:name w:val="MMBull1"/>
    <w:basedOn w:val="Normal"/>
    <w:rsid w:val="00E47BC3"/>
    <w:pPr>
      <w:tabs>
        <w:tab w:val="num" w:pos="1080"/>
        <w:tab w:val="left" w:pos="1134"/>
      </w:tabs>
      <w:spacing w:after="60"/>
      <w:ind w:left="1008" w:hanging="288"/>
      <w:jc w:val="both"/>
    </w:pPr>
    <w:rPr>
      <w:sz w:val="20"/>
    </w:rPr>
  </w:style>
  <w:style w:type="paragraph" w:styleId="BalloonText">
    <w:name w:val="Balloon Text"/>
    <w:basedOn w:val="Normal"/>
    <w:link w:val="BalloonTextChar"/>
    <w:semiHidden/>
    <w:rsid w:val="00E47BC3"/>
    <w:rPr>
      <w:rFonts w:ascii="Tahoma" w:hAnsi="Tahoma" w:cs="Tahoma"/>
      <w:sz w:val="16"/>
      <w:szCs w:val="16"/>
    </w:rPr>
  </w:style>
  <w:style w:type="character" w:customStyle="1" w:styleId="BalloonTextChar">
    <w:name w:val="Balloon Text Char"/>
    <w:basedOn w:val="DefaultParagraphFont"/>
    <w:link w:val="BalloonText"/>
    <w:semiHidden/>
    <w:rsid w:val="00E47BC3"/>
    <w:rPr>
      <w:rFonts w:ascii="Tahoma" w:eastAsia="Calibri" w:hAnsi="Tahoma" w:cs="Tahoma"/>
      <w:sz w:val="16"/>
      <w:szCs w:val="16"/>
      <w:lang w:val="en-GB"/>
    </w:rPr>
  </w:style>
  <w:style w:type="paragraph" w:customStyle="1" w:styleId="Style">
    <w:name w:val="Style"/>
    <w:rsid w:val="00E47BC3"/>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BodyText3">
    <w:name w:val="Body Text 3"/>
    <w:basedOn w:val="Normal"/>
    <w:link w:val="BodyText3Char"/>
    <w:rsid w:val="00E47BC3"/>
    <w:pPr>
      <w:jc w:val="both"/>
    </w:pPr>
    <w:rPr>
      <w:b/>
      <w:bCs/>
      <w:i/>
      <w:iCs/>
      <w:sz w:val="24"/>
      <w:szCs w:val="24"/>
      <w:lang w:eastAsia="ru-RU"/>
    </w:rPr>
  </w:style>
  <w:style w:type="character" w:customStyle="1" w:styleId="BodyText3Char">
    <w:name w:val="Body Text 3 Char"/>
    <w:basedOn w:val="DefaultParagraphFont"/>
    <w:link w:val="BodyText3"/>
    <w:rsid w:val="00E47BC3"/>
    <w:rPr>
      <w:rFonts w:ascii="Times New Roman" w:eastAsia="Calibri" w:hAnsi="Times New Roman" w:cs="Times New Roman"/>
      <w:b/>
      <w:bCs/>
      <w:i/>
      <w:iCs/>
      <w:sz w:val="24"/>
      <w:szCs w:val="24"/>
      <w:lang w:eastAsia="ru-RU"/>
    </w:rPr>
  </w:style>
  <w:style w:type="paragraph" w:customStyle="1" w:styleId="xl70">
    <w:name w:val="xl70"/>
    <w:basedOn w:val="Normal"/>
    <w:rsid w:val="00E47BC3"/>
    <w:pPr>
      <w:spacing w:before="100" w:beforeAutospacing="1" w:after="100" w:afterAutospacing="1"/>
    </w:pPr>
    <w:rPr>
      <w:rFonts w:ascii="Arial" w:eastAsia="Times New Roman" w:hAnsi="Arial" w:cs="Arial"/>
      <w:b/>
      <w:bCs/>
      <w:sz w:val="24"/>
      <w:szCs w:val="24"/>
    </w:rPr>
  </w:style>
  <w:style w:type="paragraph" w:customStyle="1" w:styleId="Listacubuline">
    <w:name w:val="Lista cu buline"/>
    <w:basedOn w:val="Normal"/>
    <w:rsid w:val="00E47BC3"/>
    <w:pPr>
      <w:tabs>
        <w:tab w:val="num" w:pos="797"/>
      </w:tabs>
      <w:ind w:left="1364" w:hanging="284"/>
    </w:pPr>
    <w:rPr>
      <w:sz w:val="24"/>
      <w:szCs w:val="24"/>
      <w:lang w:val="ru-RU" w:eastAsia="ru-RU"/>
    </w:rPr>
  </w:style>
  <w:style w:type="paragraph" w:customStyle="1" w:styleId="a">
    <w:name w:val="Знак Знак"/>
    <w:basedOn w:val="Normal"/>
    <w:next w:val="Normal"/>
    <w:rsid w:val="00E47BC3"/>
    <w:pPr>
      <w:numPr>
        <w:numId w:val="7"/>
      </w:numPr>
      <w:tabs>
        <w:tab w:val="clear" w:pos="1512"/>
      </w:tabs>
      <w:spacing w:after="160" w:line="240" w:lineRule="exact"/>
      <w:ind w:left="0" w:firstLine="0"/>
    </w:pPr>
    <w:rPr>
      <w:rFonts w:ascii="Tahoma" w:hAnsi="Tahoma"/>
      <w:sz w:val="24"/>
      <w:lang w:val="ro-RO"/>
    </w:rPr>
  </w:style>
  <w:style w:type="paragraph" w:customStyle="1" w:styleId="CharCharCharChar">
    <w:name w:val="Char Char Char Char"/>
    <w:basedOn w:val="Normal"/>
    <w:rsid w:val="00E47BC3"/>
    <w:pPr>
      <w:spacing w:after="160" w:line="240" w:lineRule="exact"/>
    </w:pPr>
    <w:rPr>
      <w:rFonts w:ascii="Arial" w:eastAsia="Batang" w:hAnsi="Arial" w:cs="Arial"/>
      <w:sz w:val="20"/>
      <w:lang w:val="ro-RO"/>
    </w:rPr>
  </w:style>
  <w:style w:type="paragraph" w:customStyle="1" w:styleId="Char">
    <w:name w:val="Char"/>
    <w:basedOn w:val="Normal"/>
    <w:next w:val="Normal"/>
    <w:rsid w:val="00E47BC3"/>
    <w:pPr>
      <w:spacing w:after="160" w:line="240" w:lineRule="exact"/>
    </w:pPr>
    <w:rPr>
      <w:rFonts w:ascii="Tahoma" w:hAnsi="Tahoma"/>
      <w:sz w:val="24"/>
      <w:lang w:val="ro-RO"/>
    </w:rPr>
  </w:style>
  <w:style w:type="paragraph" w:styleId="ListParagraph">
    <w:name w:val="List Paragraph"/>
    <w:aliases w:val="List Paragraph 1"/>
    <w:basedOn w:val="Normal"/>
    <w:link w:val="ListParagraphChar"/>
    <w:uiPriority w:val="34"/>
    <w:qFormat/>
    <w:rsid w:val="00E47BC3"/>
    <w:pPr>
      <w:ind w:left="720"/>
    </w:pPr>
  </w:style>
  <w:style w:type="paragraph" w:styleId="CommentText">
    <w:name w:val="annotation text"/>
    <w:basedOn w:val="Normal"/>
    <w:link w:val="CommentTextChar"/>
    <w:semiHidden/>
    <w:rsid w:val="00E47BC3"/>
    <w:rPr>
      <w:sz w:val="20"/>
    </w:rPr>
  </w:style>
  <w:style w:type="character" w:customStyle="1" w:styleId="CommentTextChar">
    <w:name w:val="Comment Text Char"/>
    <w:basedOn w:val="DefaultParagraphFont"/>
    <w:link w:val="CommentText"/>
    <w:semiHidden/>
    <w:rsid w:val="00E47BC3"/>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semiHidden/>
    <w:rsid w:val="00E47BC3"/>
    <w:rPr>
      <w:b/>
      <w:bCs/>
    </w:rPr>
  </w:style>
  <w:style w:type="character" w:customStyle="1" w:styleId="CommentSubjectChar">
    <w:name w:val="Comment Subject Char"/>
    <w:basedOn w:val="CommentTextChar"/>
    <w:link w:val="CommentSubject"/>
    <w:semiHidden/>
    <w:rsid w:val="00E47BC3"/>
    <w:rPr>
      <w:rFonts w:ascii="Times New Roman" w:eastAsia="Calibri" w:hAnsi="Times New Roman" w:cs="Times New Roman"/>
      <w:b/>
      <w:bCs/>
      <w:sz w:val="20"/>
      <w:szCs w:val="20"/>
      <w:lang w:val="en-GB"/>
    </w:rPr>
  </w:style>
  <w:style w:type="paragraph" w:customStyle="1" w:styleId="a0">
    <w:name w:val="Знак Знак Знак Знак Знак"/>
    <w:basedOn w:val="Normal"/>
    <w:rsid w:val="00E47BC3"/>
    <w:pPr>
      <w:spacing w:after="160" w:line="240" w:lineRule="exact"/>
    </w:pPr>
    <w:rPr>
      <w:rFonts w:ascii="Arial" w:eastAsia="Batang" w:hAnsi="Arial" w:cs="Arial"/>
      <w:sz w:val="20"/>
      <w:lang w:val="en-US"/>
    </w:rPr>
  </w:style>
  <w:style w:type="paragraph" w:customStyle="1" w:styleId="1">
    <w:name w:val="Абзац списка1"/>
    <w:basedOn w:val="Normal"/>
    <w:rsid w:val="00E47BC3"/>
    <w:pPr>
      <w:ind w:left="720"/>
      <w:contextualSpacing/>
    </w:pPr>
  </w:style>
  <w:style w:type="paragraph" w:customStyle="1" w:styleId="Listparagraf1">
    <w:name w:val="Listă paragraf1"/>
    <w:basedOn w:val="Normal"/>
    <w:qFormat/>
    <w:rsid w:val="00E47BC3"/>
    <w:pPr>
      <w:numPr>
        <w:ilvl w:val="1"/>
        <w:numId w:val="9"/>
      </w:numPr>
      <w:tabs>
        <w:tab w:val="clear" w:pos="797"/>
      </w:tabs>
      <w:ind w:left="720" w:firstLine="0"/>
      <w:contextualSpacing/>
    </w:pPr>
  </w:style>
  <w:style w:type="paragraph" w:styleId="NormalWeb">
    <w:name w:val="Normal (Web)"/>
    <w:basedOn w:val="Normal"/>
    <w:rsid w:val="00E47BC3"/>
    <w:pPr>
      <w:spacing w:before="100" w:beforeAutospacing="1" w:after="100" w:afterAutospacing="1"/>
    </w:pPr>
    <w:rPr>
      <w:rFonts w:eastAsia="Times New Roman"/>
      <w:sz w:val="24"/>
      <w:szCs w:val="24"/>
      <w:lang w:val="ru-RU" w:eastAsia="ru-RU"/>
    </w:rPr>
  </w:style>
  <w:style w:type="paragraph" w:customStyle="1" w:styleId="Frspaiere1">
    <w:name w:val="Fără spațiere1"/>
    <w:qFormat/>
    <w:rsid w:val="00E47BC3"/>
    <w:pPr>
      <w:spacing w:after="0" w:line="240" w:lineRule="auto"/>
    </w:pPr>
    <w:rPr>
      <w:rFonts w:ascii="Calibri" w:eastAsia="Times New Roman" w:hAnsi="Calibri" w:cs="Times New Roman"/>
      <w:lang w:val="en-US"/>
    </w:rPr>
  </w:style>
  <w:style w:type="character" w:customStyle="1" w:styleId="FunotentextChar">
    <w:name w:val="Fußnotentext Char Знак"/>
    <w:aliases w:val="Caracter Знак,Caracter Char Знак,Footnote Text Char1 Знак,Footnote Text Char Char Знак,Footnote Text Char2 Char Char Знак,Footnote Text Char Char1 Char Char Знак,Footnote Text Char1 Char Char Char Char Знак"/>
    <w:rsid w:val="00E47BC3"/>
    <w:rPr>
      <w:lang w:val="en-GB" w:eastAsia="en-GB"/>
    </w:rPr>
  </w:style>
  <w:style w:type="paragraph" w:customStyle="1" w:styleId="a1">
    <w:name w:val="Без интервала"/>
    <w:link w:val="a2"/>
    <w:rsid w:val="00E47BC3"/>
    <w:pPr>
      <w:spacing w:after="0" w:line="240" w:lineRule="auto"/>
      <w:ind w:hanging="720"/>
      <w:jc w:val="both"/>
    </w:pPr>
    <w:rPr>
      <w:rFonts w:ascii="Calibri" w:eastAsia="Calibri" w:hAnsi="Calibri" w:cs="Times New Roman"/>
      <w:lang w:val="en-US"/>
    </w:rPr>
  </w:style>
  <w:style w:type="character" w:customStyle="1" w:styleId="a2">
    <w:name w:val="Без интервала Знак"/>
    <w:link w:val="a1"/>
    <w:locked/>
    <w:rsid w:val="00E47BC3"/>
    <w:rPr>
      <w:rFonts w:ascii="Calibri" w:eastAsia="Calibri" w:hAnsi="Calibri" w:cs="Times New Roman"/>
      <w:lang w:val="en-US"/>
    </w:rPr>
  </w:style>
  <w:style w:type="character" w:customStyle="1" w:styleId="2">
    <w:name w:val="Знак Знак2"/>
    <w:rsid w:val="00E47BC3"/>
    <w:rPr>
      <w:rFonts w:ascii="Segoe UI" w:hAnsi="Segoe UI"/>
      <w:sz w:val="18"/>
      <w:lang w:val="en-US" w:eastAsia="en-US"/>
    </w:rPr>
  </w:style>
  <w:style w:type="character" w:customStyle="1" w:styleId="10">
    <w:name w:val="Знак Знак1"/>
    <w:rsid w:val="00E47BC3"/>
    <w:rPr>
      <w:rFonts w:ascii="Calibri" w:hAnsi="Calibri"/>
      <w:lang w:val="en-US" w:eastAsia="en-US"/>
    </w:rPr>
  </w:style>
  <w:style w:type="character" w:customStyle="1" w:styleId="3">
    <w:name w:val="Знак Знак3"/>
    <w:rsid w:val="00E47BC3"/>
    <w:rPr>
      <w:rFonts w:ascii="Calibri" w:hAnsi="Calibri"/>
      <w:b/>
      <w:lang w:val="en-US" w:eastAsia="en-US"/>
    </w:rPr>
  </w:style>
  <w:style w:type="character" w:customStyle="1" w:styleId="apple-converted-space">
    <w:name w:val="apple-converted-space"/>
    <w:basedOn w:val="DefaultParagraphFont"/>
    <w:rsid w:val="00E47BC3"/>
  </w:style>
  <w:style w:type="character" w:styleId="Strong">
    <w:name w:val="Strong"/>
    <w:qFormat/>
    <w:rsid w:val="00E47BC3"/>
    <w:rPr>
      <w:b/>
      <w:bCs/>
    </w:rPr>
  </w:style>
  <w:style w:type="character" w:customStyle="1" w:styleId="ListParagraphChar">
    <w:name w:val="List Paragraph Char"/>
    <w:aliases w:val="List Paragraph 1 Char"/>
    <w:link w:val="ListParagraph"/>
    <w:uiPriority w:val="34"/>
    <w:locked/>
    <w:rsid w:val="0015703E"/>
    <w:rPr>
      <w:rFonts w:ascii="Times New Roman" w:eastAsia="Calibri" w:hAnsi="Times New Roman" w:cs="Times New Roman"/>
      <w:szCs w:val="20"/>
      <w:lang w:val="en-GB"/>
    </w:rPr>
  </w:style>
  <w:style w:type="paragraph" w:customStyle="1" w:styleId="Default">
    <w:name w:val="Default"/>
    <w:rsid w:val="002449A2"/>
    <w:pPr>
      <w:autoSpaceDE w:val="0"/>
      <w:autoSpaceDN w:val="0"/>
      <w:adjustRightInd w:val="0"/>
      <w:spacing w:after="0" w:line="240" w:lineRule="auto"/>
    </w:pPr>
    <w:rPr>
      <w:rFonts w:ascii="Cambria" w:eastAsia="Calibri" w:hAnsi="Cambria" w:cs="Cambria"/>
      <w:color w:val="000000"/>
      <w:sz w:val="24"/>
      <w:szCs w:val="24"/>
      <w:lang w:val="en-US"/>
    </w:rPr>
  </w:style>
  <w:style w:type="character" w:styleId="Emphasis">
    <w:name w:val="Emphasis"/>
    <w:basedOn w:val="DefaultParagraphFont"/>
    <w:qFormat/>
    <w:rsid w:val="00D67FC9"/>
    <w:rPr>
      <w:rFonts w:cs="Times New Roman"/>
      <w:i/>
      <w:iCs/>
    </w:rPr>
  </w:style>
  <w:style w:type="paragraph" w:styleId="NoSpacing">
    <w:name w:val="No Spacing"/>
    <w:link w:val="NoSpacingChar"/>
    <w:uiPriority w:val="99"/>
    <w:qFormat/>
    <w:rsid w:val="00D511D8"/>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99"/>
    <w:locked/>
    <w:rsid w:val="00D511D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8075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5BA1-D5E6-4B00-B2A7-C7605E1F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16515</Words>
  <Characters>94141</Characters>
  <Application>Microsoft Office Word</Application>
  <DocSecurity>0</DocSecurity>
  <Lines>784</Lines>
  <Paragraphs>220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cp:lastModifiedBy>
  <cp:revision>2</cp:revision>
  <cp:lastPrinted>2016-03-25T13:38:00Z</cp:lastPrinted>
  <dcterms:created xsi:type="dcterms:W3CDTF">2016-04-08T12:54:00Z</dcterms:created>
  <dcterms:modified xsi:type="dcterms:W3CDTF">2016-04-08T12:54:00Z</dcterms:modified>
</cp:coreProperties>
</file>